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36989" w14:textId="3033FCAB" w:rsidR="009D21A5" w:rsidRPr="00AC56C2" w:rsidRDefault="009D21A5" w:rsidP="00F11415">
      <w:pPr>
        <w:rPr>
          <w:rFonts w:asciiTheme="majorHAnsi" w:hAnsiTheme="majorHAnsi" w:cs="Times New Roman"/>
          <w:b/>
        </w:rPr>
      </w:pPr>
      <w:r w:rsidRPr="00AC56C2">
        <w:rPr>
          <w:rFonts w:asciiTheme="majorHAnsi" w:hAnsiTheme="majorHAnsi" w:cs="Times New Roman"/>
          <w:b/>
        </w:rPr>
        <w:t xml:space="preserve">Genome-wide </w:t>
      </w:r>
      <w:r w:rsidR="002E6DD9" w:rsidRPr="00AC56C2">
        <w:rPr>
          <w:rFonts w:asciiTheme="majorHAnsi" w:hAnsiTheme="majorHAnsi" w:cs="Times New Roman"/>
          <w:b/>
        </w:rPr>
        <w:t>M</w:t>
      </w:r>
      <w:r w:rsidRPr="00AC56C2">
        <w:rPr>
          <w:rFonts w:asciiTheme="majorHAnsi" w:hAnsiTheme="majorHAnsi" w:cs="Times New Roman"/>
          <w:b/>
        </w:rPr>
        <w:t xml:space="preserve">eta-analyses of </w:t>
      </w:r>
      <w:r w:rsidR="002E6DD9" w:rsidRPr="00AC56C2">
        <w:rPr>
          <w:rFonts w:asciiTheme="majorHAnsi" w:hAnsiTheme="majorHAnsi" w:cs="Times New Roman"/>
          <w:b/>
        </w:rPr>
        <w:t>B</w:t>
      </w:r>
      <w:r w:rsidRPr="00AC56C2">
        <w:rPr>
          <w:rFonts w:asciiTheme="majorHAnsi" w:hAnsiTheme="majorHAnsi" w:cs="Times New Roman"/>
          <w:b/>
        </w:rPr>
        <w:t xml:space="preserve">reast, </w:t>
      </w:r>
      <w:r w:rsidR="002E6DD9" w:rsidRPr="00AC56C2">
        <w:rPr>
          <w:rFonts w:asciiTheme="majorHAnsi" w:hAnsiTheme="majorHAnsi" w:cs="Times New Roman"/>
          <w:b/>
        </w:rPr>
        <w:t>O</w:t>
      </w:r>
      <w:r w:rsidRPr="00AC56C2">
        <w:rPr>
          <w:rFonts w:asciiTheme="majorHAnsi" w:hAnsiTheme="majorHAnsi" w:cs="Times New Roman"/>
          <w:b/>
        </w:rPr>
        <w:t xml:space="preserve">varian and </w:t>
      </w:r>
      <w:r w:rsidR="002E6DD9" w:rsidRPr="00AC56C2">
        <w:rPr>
          <w:rFonts w:asciiTheme="majorHAnsi" w:hAnsiTheme="majorHAnsi" w:cs="Times New Roman"/>
          <w:b/>
        </w:rPr>
        <w:t>P</w:t>
      </w:r>
      <w:r w:rsidRPr="00AC56C2">
        <w:rPr>
          <w:rFonts w:asciiTheme="majorHAnsi" w:hAnsiTheme="majorHAnsi" w:cs="Times New Roman"/>
          <w:b/>
        </w:rPr>
        <w:t xml:space="preserve">rostate </w:t>
      </w:r>
      <w:r w:rsidR="002E6DD9" w:rsidRPr="00AC56C2">
        <w:rPr>
          <w:rFonts w:asciiTheme="majorHAnsi" w:hAnsiTheme="majorHAnsi" w:cs="Times New Roman"/>
          <w:b/>
        </w:rPr>
        <w:t>C</w:t>
      </w:r>
      <w:r w:rsidRPr="00AC56C2">
        <w:rPr>
          <w:rFonts w:asciiTheme="majorHAnsi" w:hAnsiTheme="majorHAnsi" w:cs="Times New Roman"/>
          <w:b/>
        </w:rPr>
        <w:t xml:space="preserve">ancer </w:t>
      </w:r>
      <w:r w:rsidR="002E6DD9" w:rsidRPr="00AC56C2">
        <w:rPr>
          <w:rFonts w:asciiTheme="majorHAnsi" w:hAnsiTheme="majorHAnsi" w:cs="Times New Roman"/>
          <w:b/>
        </w:rPr>
        <w:t>A</w:t>
      </w:r>
      <w:r w:rsidRPr="00AC56C2">
        <w:rPr>
          <w:rFonts w:asciiTheme="majorHAnsi" w:hAnsiTheme="majorHAnsi" w:cs="Times New Roman"/>
          <w:b/>
        </w:rPr>
        <w:t xml:space="preserve">ssociation </w:t>
      </w:r>
      <w:r w:rsidR="002E6DD9" w:rsidRPr="00AC56C2">
        <w:rPr>
          <w:rFonts w:asciiTheme="majorHAnsi" w:hAnsiTheme="majorHAnsi" w:cs="Times New Roman"/>
          <w:b/>
        </w:rPr>
        <w:t>S</w:t>
      </w:r>
      <w:r w:rsidRPr="00AC56C2">
        <w:rPr>
          <w:rFonts w:asciiTheme="majorHAnsi" w:hAnsiTheme="majorHAnsi" w:cs="Times New Roman"/>
          <w:b/>
        </w:rPr>
        <w:t xml:space="preserve">tudies </w:t>
      </w:r>
      <w:r w:rsidR="002E6DD9" w:rsidRPr="00AC56C2">
        <w:rPr>
          <w:rFonts w:asciiTheme="majorHAnsi" w:hAnsiTheme="majorHAnsi" w:cs="Times New Roman"/>
          <w:b/>
        </w:rPr>
        <w:t>I</w:t>
      </w:r>
      <w:r w:rsidRPr="00AC56C2">
        <w:rPr>
          <w:rFonts w:asciiTheme="majorHAnsi" w:hAnsiTheme="majorHAnsi" w:cs="Times New Roman"/>
          <w:b/>
        </w:rPr>
        <w:t xml:space="preserve">dentify </w:t>
      </w:r>
      <w:r w:rsidR="002E6DD9" w:rsidRPr="00AC56C2">
        <w:rPr>
          <w:rFonts w:asciiTheme="majorHAnsi" w:hAnsiTheme="majorHAnsi" w:cs="Times New Roman"/>
          <w:b/>
        </w:rPr>
        <w:t>M</w:t>
      </w:r>
      <w:r w:rsidRPr="00AC56C2">
        <w:rPr>
          <w:rFonts w:asciiTheme="majorHAnsi" w:hAnsiTheme="majorHAnsi" w:cs="Times New Roman"/>
          <w:b/>
        </w:rPr>
        <w:t xml:space="preserve">ultiple </w:t>
      </w:r>
      <w:r w:rsidR="002E6DD9" w:rsidRPr="00AC56C2">
        <w:rPr>
          <w:rFonts w:asciiTheme="majorHAnsi" w:hAnsiTheme="majorHAnsi" w:cs="Times New Roman"/>
          <w:b/>
        </w:rPr>
        <w:t>N</w:t>
      </w:r>
      <w:r w:rsidRPr="00AC56C2">
        <w:rPr>
          <w:rFonts w:asciiTheme="majorHAnsi" w:hAnsiTheme="majorHAnsi" w:cs="Times New Roman"/>
          <w:b/>
        </w:rPr>
        <w:t xml:space="preserve">ew </w:t>
      </w:r>
      <w:r w:rsidR="002E6DD9" w:rsidRPr="00AC56C2">
        <w:rPr>
          <w:rFonts w:asciiTheme="majorHAnsi" w:hAnsiTheme="majorHAnsi" w:cs="Times New Roman"/>
          <w:b/>
        </w:rPr>
        <w:t>S</w:t>
      </w:r>
      <w:r w:rsidRPr="00AC56C2">
        <w:rPr>
          <w:rFonts w:asciiTheme="majorHAnsi" w:hAnsiTheme="majorHAnsi" w:cs="Times New Roman"/>
          <w:b/>
        </w:rPr>
        <w:t xml:space="preserve">usceptibility </w:t>
      </w:r>
      <w:r w:rsidR="002E6DD9" w:rsidRPr="00AC56C2">
        <w:rPr>
          <w:rFonts w:asciiTheme="majorHAnsi" w:hAnsiTheme="majorHAnsi" w:cs="Times New Roman"/>
          <w:b/>
        </w:rPr>
        <w:t>L</w:t>
      </w:r>
      <w:r w:rsidRPr="00AC56C2">
        <w:rPr>
          <w:rFonts w:asciiTheme="majorHAnsi" w:hAnsiTheme="majorHAnsi" w:cs="Times New Roman"/>
          <w:b/>
        </w:rPr>
        <w:t xml:space="preserve">oci </w:t>
      </w:r>
      <w:r w:rsidR="002E6DD9" w:rsidRPr="00AC56C2">
        <w:rPr>
          <w:rFonts w:asciiTheme="majorHAnsi" w:hAnsiTheme="majorHAnsi" w:cs="Times New Roman"/>
          <w:b/>
        </w:rPr>
        <w:t>S</w:t>
      </w:r>
      <w:r w:rsidRPr="00AC56C2">
        <w:rPr>
          <w:rFonts w:asciiTheme="majorHAnsi" w:hAnsiTheme="majorHAnsi" w:cs="Times New Roman"/>
          <w:b/>
        </w:rPr>
        <w:t xml:space="preserve">hared by </w:t>
      </w:r>
      <w:r w:rsidR="00994FC3" w:rsidRPr="00AC56C2">
        <w:rPr>
          <w:rFonts w:asciiTheme="majorHAnsi" w:hAnsiTheme="majorHAnsi" w:cs="Times New Roman"/>
          <w:b/>
        </w:rPr>
        <w:t>A</w:t>
      </w:r>
      <w:r w:rsidRPr="00AC56C2">
        <w:rPr>
          <w:rFonts w:asciiTheme="majorHAnsi" w:hAnsiTheme="majorHAnsi" w:cs="Times New Roman"/>
          <w:b/>
        </w:rPr>
        <w:t xml:space="preserve">t </w:t>
      </w:r>
      <w:r w:rsidR="00994FC3" w:rsidRPr="00AC56C2">
        <w:rPr>
          <w:rFonts w:asciiTheme="majorHAnsi" w:hAnsiTheme="majorHAnsi" w:cs="Times New Roman"/>
          <w:b/>
        </w:rPr>
        <w:t>L</w:t>
      </w:r>
      <w:r w:rsidRPr="00AC56C2">
        <w:rPr>
          <w:rFonts w:asciiTheme="majorHAnsi" w:hAnsiTheme="majorHAnsi" w:cs="Times New Roman"/>
          <w:b/>
        </w:rPr>
        <w:t xml:space="preserve">east </w:t>
      </w:r>
      <w:r w:rsidR="002E6DD9" w:rsidRPr="00AC56C2">
        <w:rPr>
          <w:rFonts w:asciiTheme="majorHAnsi" w:hAnsiTheme="majorHAnsi" w:cs="Times New Roman"/>
          <w:b/>
        </w:rPr>
        <w:t>T</w:t>
      </w:r>
      <w:r w:rsidRPr="00AC56C2">
        <w:rPr>
          <w:rFonts w:asciiTheme="majorHAnsi" w:hAnsiTheme="majorHAnsi" w:cs="Times New Roman"/>
          <w:b/>
        </w:rPr>
        <w:t xml:space="preserve">wo </w:t>
      </w:r>
      <w:r w:rsidR="002E6DD9" w:rsidRPr="00AC56C2">
        <w:rPr>
          <w:rFonts w:asciiTheme="majorHAnsi" w:hAnsiTheme="majorHAnsi" w:cs="Times New Roman"/>
          <w:b/>
        </w:rPr>
        <w:t>C</w:t>
      </w:r>
      <w:r w:rsidRPr="00AC56C2">
        <w:rPr>
          <w:rFonts w:asciiTheme="majorHAnsi" w:hAnsiTheme="majorHAnsi" w:cs="Times New Roman"/>
          <w:b/>
        </w:rPr>
        <w:t>ancer</w:t>
      </w:r>
      <w:r w:rsidR="00C954D1" w:rsidRPr="00AC56C2">
        <w:rPr>
          <w:rFonts w:asciiTheme="majorHAnsi" w:hAnsiTheme="majorHAnsi" w:cs="Times New Roman"/>
          <w:b/>
        </w:rPr>
        <w:t xml:space="preserve"> Type</w:t>
      </w:r>
      <w:r w:rsidRPr="00AC56C2">
        <w:rPr>
          <w:rFonts w:asciiTheme="majorHAnsi" w:hAnsiTheme="majorHAnsi" w:cs="Times New Roman"/>
          <w:b/>
        </w:rPr>
        <w:t>s</w:t>
      </w:r>
    </w:p>
    <w:p w14:paraId="75F479F1" w14:textId="77777777" w:rsidR="009D21A5" w:rsidRPr="00AC56C2" w:rsidRDefault="009D21A5" w:rsidP="00F11415">
      <w:pPr>
        <w:rPr>
          <w:rFonts w:ascii="Times New Roman" w:hAnsi="Times New Roman" w:cs="Times New Roman"/>
          <w:sz w:val="22"/>
          <w:szCs w:val="22"/>
        </w:rPr>
      </w:pPr>
    </w:p>
    <w:p w14:paraId="03C91A1D" w14:textId="150D9754" w:rsidR="00F11415" w:rsidRPr="00AC56C2" w:rsidRDefault="00F11415" w:rsidP="00F11415">
      <w:pPr>
        <w:rPr>
          <w:rFonts w:ascii="Times New Roman" w:hAnsi="Times New Roman" w:cs="Times New Roman"/>
          <w:sz w:val="22"/>
          <w:szCs w:val="22"/>
        </w:rPr>
      </w:pPr>
      <w:r w:rsidRPr="00AC56C2">
        <w:rPr>
          <w:rFonts w:ascii="Times New Roman" w:hAnsi="Times New Roman" w:cs="Times New Roman"/>
          <w:sz w:val="22"/>
          <w:szCs w:val="22"/>
        </w:rPr>
        <w:t>Siddhartha P. Kar</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Jonathan Beesley</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Ali Amin Al Olama</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Kyriaki</w:t>
      </w:r>
      <w:proofErr w:type="spellEnd"/>
      <w:r w:rsidRPr="00AC56C2">
        <w:rPr>
          <w:rFonts w:ascii="Times New Roman" w:hAnsi="Times New Roman" w:cs="Times New Roman"/>
          <w:sz w:val="22"/>
          <w:szCs w:val="22"/>
        </w:rPr>
        <w:t xml:space="preserve"> Michailidou</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Jonathan Tyrer</w:t>
      </w:r>
      <w:r w:rsidRPr="00AC56C2">
        <w:rPr>
          <w:rFonts w:ascii="Times New Roman" w:hAnsi="Times New Roman" w:cs="Times New Roman"/>
          <w:sz w:val="22"/>
          <w:szCs w:val="22"/>
          <w:vertAlign w:val="superscript"/>
        </w:rPr>
        <w:t>3</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ZSofia</w:t>
      </w:r>
      <w:proofErr w:type="spellEnd"/>
      <w:r w:rsidRPr="00AC56C2">
        <w:rPr>
          <w:rFonts w:ascii="Times New Roman" w:hAnsi="Times New Roman" w:cs="Times New Roman"/>
          <w:sz w:val="22"/>
          <w:szCs w:val="22"/>
        </w:rPr>
        <w:t xml:space="preserve"> Kote-Jarai</w:t>
      </w:r>
      <w:r w:rsidRPr="00AC56C2">
        <w:rPr>
          <w:rFonts w:ascii="Times New Roman" w:hAnsi="Times New Roman" w:cs="Times New Roman"/>
          <w:sz w:val="22"/>
          <w:szCs w:val="22"/>
          <w:vertAlign w:val="superscript"/>
        </w:rPr>
        <w:t>4</w:t>
      </w:r>
      <w:r w:rsidRPr="00AC56C2">
        <w:rPr>
          <w:rFonts w:ascii="Times New Roman" w:hAnsi="Times New Roman" w:cs="Times New Roman"/>
          <w:sz w:val="22"/>
          <w:szCs w:val="22"/>
        </w:rPr>
        <w:t>, Kate Lawrenson</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Sara Lindstrom</w:t>
      </w:r>
      <w:r w:rsidRPr="00AC56C2">
        <w:rPr>
          <w:rFonts w:ascii="Times New Roman" w:hAnsi="Times New Roman" w:cs="Times New Roman"/>
          <w:sz w:val="22"/>
          <w:szCs w:val="22"/>
          <w:vertAlign w:val="superscript"/>
        </w:rPr>
        <w:t>6</w:t>
      </w:r>
      <w:r w:rsidRPr="00AC56C2">
        <w:rPr>
          <w:rFonts w:ascii="Times New Roman" w:hAnsi="Times New Roman" w:cs="Times New Roman"/>
          <w:sz w:val="22"/>
          <w:szCs w:val="22"/>
        </w:rPr>
        <w:t>, Susan J. Ramus</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Deborah J. Thompson</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ABCTB Investigators</w:t>
      </w:r>
      <w:r w:rsidRPr="00AC56C2">
        <w:rPr>
          <w:rFonts w:ascii="Times New Roman" w:hAnsi="Times New Roman" w:cs="Times New Roman"/>
          <w:sz w:val="22"/>
          <w:szCs w:val="22"/>
          <w:vertAlign w:val="superscript"/>
        </w:rPr>
        <w:t>7</w:t>
      </w:r>
      <w:r w:rsidRPr="00AC56C2">
        <w:rPr>
          <w:rFonts w:ascii="Times New Roman" w:hAnsi="Times New Roman" w:cs="Times New Roman"/>
          <w:sz w:val="22"/>
          <w:szCs w:val="22"/>
        </w:rPr>
        <w:t>, Adam S. Kibel</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Agnieszka Dansonka-Mieszkowska</w:t>
      </w:r>
      <w:r w:rsidRPr="00AC56C2">
        <w:rPr>
          <w:rFonts w:ascii="Times New Roman" w:hAnsi="Times New Roman" w:cs="Times New Roman"/>
          <w:sz w:val="22"/>
          <w:szCs w:val="22"/>
          <w:vertAlign w:val="superscript"/>
        </w:rPr>
        <w:t>9</w:t>
      </w:r>
      <w:r w:rsidRPr="00AC56C2">
        <w:rPr>
          <w:rFonts w:ascii="Times New Roman" w:hAnsi="Times New Roman" w:cs="Times New Roman"/>
          <w:sz w:val="22"/>
          <w:szCs w:val="22"/>
        </w:rPr>
        <w:t>, Agnieszka Michael</w:t>
      </w:r>
      <w:r w:rsidRPr="00AC56C2">
        <w:rPr>
          <w:rFonts w:ascii="Times New Roman" w:hAnsi="Times New Roman" w:cs="Times New Roman"/>
          <w:sz w:val="22"/>
          <w:szCs w:val="22"/>
          <w:vertAlign w:val="superscript"/>
        </w:rPr>
        <w:t>10</w:t>
      </w:r>
      <w:r w:rsidRPr="00AC56C2">
        <w:rPr>
          <w:rFonts w:ascii="Times New Roman" w:hAnsi="Times New Roman" w:cs="Times New Roman"/>
          <w:sz w:val="22"/>
          <w:szCs w:val="22"/>
        </w:rPr>
        <w:t>, Aida K. Dieffenbach</w:t>
      </w:r>
      <w:r w:rsidRPr="00AC56C2">
        <w:rPr>
          <w:rFonts w:ascii="Times New Roman" w:hAnsi="Times New Roman" w:cs="Times New Roman"/>
          <w:sz w:val="22"/>
          <w:szCs w:val="22"/>
          <w:vertAlign w:val="superscript"/>
        </w:rPr>
        <w:t>11, 12</w:t>
      </w:r>
      <w:r w:rsidRPr="00AC56C2">
        <w:rPr>
          <w:rFonts w:ascii="Times New Roman" w:hAnsi="Times New Roman" w:cs="Times New Roman"/>
          <w:sz w:val="22"/>
          <w:szCs w:val="22"/>
        </w:rPr>
        <w:t>, Aleksandra Gentry-Maharaj</w:t>
      </w:r>
      <w:r w:rsidRPr="00AC56C2">
        <w:rPr>
          <w:rFonts w:ascii="Times New Roman" w:hAnsi="Times New Roman" w:cs="Times New Roman"/>
          <w:sz w:val="22"/>
          <w:szCs w:val="22"/>
          <w:vertAlign w:val="superscript"/>
        </w:rPr>
        <w:t>13</w:t>
      </w:r>
      <w:r w:rsidRPr="00AC56C2">
        <w:rPr>
          <w:rFonts w:ascii="Times New Roman" w:hAnsi="Times New Roman" w:cs="Times New Roman"/>
          <w:sz w:val="22"/>
          <w:szCs w:val="22"/>
        </w:rPr>
        <w:t>, Alice S. Whittemore</w:t>
      </w:r>
      <w:r w:rsidRPr="00AC56C2">
        <w:rPr>
          <w:rFonts w:ascii="Times New Roman" w:hAnsi="Times New Roman" w:cs="Times New Roman"/>
          <w:sz w:val="22"/>
          <w:szCs w:val="22"/>
          <w:vertAlign w:val="superscript"/>
        </w:rPr>
        <w:t>14</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Alicja</w:t>
      </w:r>
      <w:proofErr w:type="spellEnd"/>
      <w:r w:rsidRPr="00AC56C2">
        <w:rPr>
          <w:rFonts w:ascii="Times New Roman" w:hAnsi="Times New Roman" w:cs="Times New Roman"/>
          <w:sz w:val="22"/>
          <w:szCs w:val="22"/>
        </w:rPr>
        <w:t xml:space="preserve"> Wolk</w:t>
      </w:r>
      <w:r w:rsidRPr="00AC56C2">
        <w:rPr>
          <w:rFonts w:ascii="Times New Roman" w:hAnsi="Times New Roman" w:cs="Times New Roman"/>
          <w:sz w:val="22"/>
          <w:szCs w:val="22"/>
          <w:vertAlign w:val="superscript"/>
        </w:rPr>
        <w:t>15</w:t>
      </w:r>
      <w:r w:rsidRPr="00AC56C2">
        <w:rPr>
          <w:rFonts w:ascii="Times New Roman" w:hAnsi="Times New Roman" w:cs="Times New Roman"/>
          <w:sz w:val="22"/>
          <w:szCs w:val="22"/>
        </w:rPr>
        <w:t>, Alvaro Monteiro</w:t>
      </w:r>
      <w:r w:rsidRPr="00AC56C2">
        <w:rPr>
          <w:rFonts w:ascii="Times New Roman" w:hAnsi="Times New Roman" w:cs="Times New Roman"/>
          <w:sz w:val="22"/>
          <w:szCs w:val="22"/>
          <w:vertAlign w:val="superscript"/>
        </w:rPr>
        <w:t>16</w:t>
      </w:r>
      <w:r w:rsidRPr="00AC56C2">
        <w:rPr>
          <w:rFonts w:ascii="Times New Roman" w:hAnsi="Times New Roman" w:cs="Times New Roman"/>
          <w:sz w:val="22"/>
          <w:szCs w:val="22"/>
        </w:rPr>
        <w:t>, Ana Peixoto</w:t>
      </w:r>
      <w:r w:rsidRPr="00AC56C2">
        <w:rPr>
          <w:rFonts w:ascii="Times New Roman" w:hAnsi="Times New Roman" w:cs="Times New Roman"/>
          <w:sz w:val="22"/>
          <w:szCs w:val="22"/>
          <w:vertAlign w:val="superscript"/>
        </w:rPr>
        <w:t>17</w:t>
      </w:r>
      <w:r w:rsidRPr="00AC56C2">
        <w:rPr>
          <w:rFonts w:ascii="Times New Roman" w:hAnsi="Times New Roman" w:cs="Times New Roman"/>
          <w:sz w:val="22"/>
          <w:szCs w:val="22"/>
        </w:rPr>
        <w:t>, Andrzej Kierzek</w:t>
      </w:r>
      <w:r w:rsidRPr="00AC56C2">
        <w:rPr>
          <w:rFonts w:ascii="Times New Roman" w:hAnsi="Times New Roman" w:cs="Times New Roman"/>
          <w:sz w:val="22"/>
          <w:szCs w:val="22"/>
          <w:vertAlign w:val="superscript"/>
        </w:rPr>
        <w:t>10</w:t>
      </w:r>
      <w:r w:rsidRPr="00AC56C2">
        <w:rPr>
          <w:rFonts w:ascii="Times New Roman" w:hAnsi="Times New Roman" w:cs="Times New Roman"/>
          <w:sz w:val="22"/>
          <w:szCs w:val="22"/>
        </w:rPr>
        <w:t>, Angela Cox</w:t>
      </w:r>
      <w:r w:rsidRPr="00AC56C2">
        <w:rPr>
          <w:rFonts w:ascii="Times New Roman" w:hAnsi="Times New Roman" w:cs="Times New Roman"/>
          <w:sz w:val="22"/>
          <w:szCs w:val="22"/>
          <w:vertAlign w:val="superscript"/>
        </w:rPr>
        <w:t>18</w:t>
      </w:r>
      <w:r w:rsidRPr="00AC56C2">
        <w:rPr>
          <w:rFonts w:ascii="Times New Roman" w:hAnsi="Times New Roman" w:cs="Times New Roman"/>
          <w:sz w:val="22"/>
          <w:szCs w:val="22"/>
        </w:rPr>
        <w:t>, Anja Rudolph</w:t>
      </w:r>
      <w:r w:rsidRPr="00AC56C2">
        <w:rPr>
          <w:rFonts w:ascii="Times New Roman" w:hAnsi="Times New Roman" w:cs="Times New Roman"/>
          <w:sz w:val="22"/>
          <w:szCs w:val="22"/>
          <w:vertAlign w:val="superscript"/>
        </w:rPr>
        <w:t>19</w:t>
      </w:r>
      <w:r w:rsidRPr="00AC56C2">
        <w:rPr>
          <w:rFonts w:ascii="Times New Roman" w:hAnsi="Times New Roman" w:cs="Times New Roman"/>
          <w:sz w:val="22"/>
          <w:szCs w:val="22"/>
        </w:rPr>
        <w:t>, Anna Gonzalez-Neira</w:t>
      </w:r>
      <w:r w:rsidRPr="00AC56C2">
        <w:rPr>
          <w:rFonts w:ascii="Times New Roman" w:hAnsi="Times New Roman" w:cs="Times New Roman"/>
          <w:sz w:val="22"/>
          <w:szCs w:val="22"/>
          <w:vertAlign w:val="superscript"/>
        </w:rPr>
        <w:t>20</w:t>
      </w:r>
      <w:r w:rsidRPr="00AC56C2">
        <w:rPr>
          <w:rFonts w:ascii="Times New Roman" w:hAnsi="Times New Roman" w:cs="Times New Roman"/>
          <w:sz w:val="22"/>
          <w:szCs w:val="22"/>
        </w:rPr>
        <w:t>, Anna H. Wu</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Annika Lindblom</w:t>
      </w:r>
      <w:r w:rsidRPr="00AC56C2">
        <w:rPr>
          <w:rFonts w:ascii="Times New Roman" w:hAnsi="Times New Roman" w:cs="Times New Roman"/>
          <w:sz w:val="22"/>
          <w:szCs w:val="22"/>
          <w:vertAlign w:val="superscript"/>
        </w:rPr>
        <w:t>21</w:t>
      </w:r>
      <w:r w:rsidRPr="00AC56C2">
        <w:rPr>
          <w:rFonts w:ascii="Times New Roman" w:hAnsi="Times New Roman" w:cs="Times New Roman"/>
          <w:sz w:val="22"/>
          <w:szCs w:val="22"/>
        </w:rPr>
        <w:t>, Anthony Swerdlow</w:t>
      </w:r>
      <w:r w:rsidRPr="00AC56C2">
        <w:rPr>
          <w:rFonts w:ascii="Times New Roman" w:hAnsi="Times New Roman" w:cs="Times New Roman"/>
          <w:sz w:val="22"/>
          <w:szCs w:val="22"/>
          <w:vertAlign w:val="superscript"/>
        </w:rPr>
        <w:t>22, 23</w:t>
      </w:r>
      <w:r w:rsidRPr="00AC56C2">
        <w:rPr>
          <w:rFonts w:ascii="Times New Roman" w:hAnsi="Times New Roman" w:cs="Times New Roman"/>
          <w:sz w:val="22"/>
          <w:szCs w:val="22"/>
        </w:rPr>
        <w:t>, AOCS Study Group &amp; Australian Cancer Study (Ovarian Cancer)</w:t>
      </w:r>
      <w:r w:rsidRPr="00AC56C2">
        <w:rPr>
          <w:rFonts w:ascii="Times New Roman" w:hAnsi="Times New Roman" w:cs="Times New Roman"/>
          <w:sz w:val="22"/>
          <w:szCs w:val="22"/>
          <w:vertAlign w:val="superscript"/>
        </w:rPr>
        <w:t>24</w:t>
      </w:r>
      <w:r w:rsidRPr="00AC56C2">
        <w:rPr>
          <w:rFonts w:ascii="Times New Roman" w:hAnsi="Times New Roman" w:cs="Times New Roman"/>
          <w:sz w:val="22"/>
          <w:szCs w:val="22"/>
        </w:rPr>
        <w:t>, APCB BioResource</w:t>
      </w:r>
      <w:r w:rsidRPr="00AC56C2">
        <w:rPr>
          <w:rFonts w:ascii="Times New Roman" w:hAnsi="Times New Roman" w:cs="Times New Roman"/>
          <w:sz w:val="22"/>
          <w:szCs w:val="22"/>
          <w:vertAlign w:val="superscript"/>
        </w:rPr>
        <w:t>25, 26</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Argyrios</w:t>
      </w:r>
      <w:proofErr w:type="spellEnd"/>
      <w:r w:rsidRPr="00AC56C2">
        <w:rPr>
          <w:rFonts w:ascii="Times New Roman" w:hAnsi="Times New Roman" w:cs="Times New Roman"/>
          <w:sz w:val="22"/>
          <w:szCs w:val="22"/>
        </w:rPr>
        <w:t xml:space="preserve"> Ziogas</w:t>
      </w:r>
      <w:r w:rsidRPr="00AC56C2">
        <w:rPr>
          <w:rFonts w:ascii="Times New Roman" w:hAnsi="Times New Roman" w:cs="Times New Roman"/>
          <w:sz w:val="22"/>
          <w:szCs w:val="22"/>
          <w:vertAlign w:val="superscript"/>
        </w:rPr>
        <w:t>27</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Arif</w:t>
      </w:r>
      <w:proofErr w:type="spellEnd"/>
      <w:r w:rsidRPr="00AC56C2">
        <w:rPr>
          <w:rFonts w:ascii="Times New Roman" w:hAnsi="Times New Roman" w:cs="Times New Roman"/>
          <w:sz w:val="22"/>
          <w:szCs w:val="22"/>
        </w:rPr>
        <w:t xml:space="preserve"> B. Ekici</w:t>
      </w:r>
      <w:r w:rsidRPr="00AC56C2">
        <w:rPr>
          <w:rFonts w:ascii="Times New Roman" w:hAnsi="Times New Roman" w:cs="Times New Roman"/>
          <w:sz w:val="22"/>
          <w:szCs w:val="22"/>
          <w:vertAlign w:val="superscript"/>
        </w:rPr>
        <w:t>28</w:t>
      </w:r>
      <w:r w:rsidRPr="00AC56C2">
        <w:rPr>
          <w:rFonts w:ascii="Times New Roman" w:hAnsi="Times New Roman" w:cs="Times New Roman"/>
          <w:sz w:val="22"/>
          <w:szCs w:val="22"/>
        </w:rPr>
        <w:t>, Barbara Burwinkel</w:t>
      </w:r>
      <w:r w:rsidRPr="00AC56C2">
        <w:rPr>
          <w:rFonts w:ascii="Times New Roman" w:hAnsi="Times New Roman" w:cs="Times New Roman"/>
          <w:sz w:val="22"/>
          <w:szCs w:val="22"/>
          <w:vertAlign w:val="superscript"/>
        </w:rPr>
        <w:t>29, 30</w:t>
      </w:r>
      <w:r w:rsidRPr="00AC56C2">
        <w:rPr>
          <w:rFonts w:ascii="Times New Roman" w:hAnsi="Times New Roman" w:cs="Times New Roman"/>
          <w:sz w:val="22"/>
          <w:szCs w:val="22"/>
        </w:rPr>
        <w:t>, Beth Y. Karlan</w:t>
      </w:r>
      <w:r w:rsidRPr="00AC56C2">
        <w:rPr>
          <w:rFonts w:ascii="Times New Roman" w:hAnsi="Times New Roman" w:cs="Times New Roman"/>
          <w:sz w:val="22"/>
          <w:szCs w:val="22"/>
          <w:vertAlign w:val="superscript"/>
        </w:rPr>
        <w:t>31</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Børge</w:t>
      </w:r>
      <w:proofErr w:type="spellEnd"/>
      <w:r w:rsidRPr="00AC56C2">
        <w:rPr>
          <w:rFonts w:ascii="Times New Roman" w:hAnsi="Times New Roman" w:cs="Times New Roman"/>
          <w:sz w:val="22"/>
          <w:szCs w:val="22"/>
        </w:rPr>
        <w:t xml:space="preserve"> G. Nordestgaard</w:t>
      </w:r>
      <w:r w:rsidRPr="00AC56C2">
        <w:rPr>
          <w:rFonts w:ascii="Times New Roman" w:hAnsi="Times New Roman" w:cs="Times New Roman"/>
          <w:sz w:val="22"/>
          <w:szCs w:val="22"/>
          <w:vertAlign w:val="superscript"/>
        </w:rPr>
        <w:t>32</w:t>
      </w:r>
      <w:r w:rsidRPr="00AC56C2">
        <w:rPr>
          <w:rFonts w:ascii="Times New Roman" w:hAnsi="Times New Roman" w:cs="Times New Roman"/>
          <w:sz w:val="22"/>
          <w:szCs w:val="22"/>
        </w:rPr>
        <w:t>, Carl Blomqvist</w:t>
      </w:r>
      <w:r w:rsidRPr="00AC56C2">
        <w:rPr>
          <w:rFonts w:ascii="Times New Roman" w:hAnsi="Times New Roman" w:cs="Times New Roman"/>
          <w:sz w:val="22"/>
          <w:szCs w:val="22"/>
          <w:vertAlign w:val="superscript"/>
        </w:rPr>
        <w:t>33</w:t>
      </w:r>
      <w:r w:rsidRPr="00AC56C2">
        <w:rPr>
          <w:rFonts w:ascii="Times New Roman" w:hAnsi="Times New Roman" w:cs="Times New Roman"/>
          <w:sz w:val="22"/>
          <w:szCs w:val="22"/>
        </w:rPr>
        <w:t>, Catherine Phelan</w:t>
      </w:r>
      <w:r w:rsidRPr="00AC56C2">
        <w:rPr>
          <w:rFonts w:ascii="Times New Roman" w:hAnsi="Times New Roman" w:cs="Times New Roman"/>
          <w:sz w:val="22"/>
          <w:szCs w:val="22"/>
          <w:vertAlign w:val="superscript"/>
        </w:rPr>
        <w:t>16</w:t>
      </w:r>
      <w:r w:rsidRPr="00AC56C2">
        <w:rPr>
          <w:rFonts w:ascii="Times New Roman" w:hAnsi="Times New Roman" w:cs="Times New Roman"/>
          <w:sz w:val="22"/>
          <w:szCs w:val="22"/>
        </w:rPr>
        <w:t>, Catriona McLean</w:t>
      </w:r>
      <w:r w:rsidRPr="00AC56C2">
        <w:rPr>
          <w:rFonts w:ascii="Times New Roman" w:hAnsi="Times New Roman" w:cs="Times New Roman"/>
          <w:sz w:val="22"/>
          <w:szCs w:val="22"/>
          <w:vertAlign w:val="superscript"/>
        </w:rPr>
        <w:t>34</w:t>
      </w:r>
      <w:r w:rsidRPr="00AC56C2">
        <w:rPr>
          <w:rFonts w:ascii="Times New Roman" w:hAnsi="Times New Roman" w:cs="Times New Roman"/>
          <w:sz w:val="22"/>
          <w:szCs w:val="22"/>
        </w:rPr>
        <w:t>, Celeste Leigh Pearce</w:t>
      </w:r>
      <w:r w:rsidRPr="00AC56C2">
        <w:rPr>
          <w:rFonts w:ascii="Times New Roman" w:hAnsi="Times New Roman" w:cs="Times New Roman"/>
          <w:sz w:val="22"/>
          <w:szCs w:val="22"/>
          <w:vertAlign w:val="superscript"/>
        </w:rPr>
        <w:t>35</w:t>
      </w:r>
      <w:r w:rsidRPr="00AC56C2">
        <w:rPr>
          <w:rFonts w:ascii="Times New Roman" w:hAnsi="Times New Roman" w:cs="Times New Roman"/>
          <w:sz w:val="22"/>
          <w:szCs w:val="22"/>
        </w:rPr>
        <w:t>, Celine Vachon</w:t>
      </w:r>
      <w:r w:rsidRPr="00AC56C2">
        <w:rPr>
          <w:rFonts w:ascii="Times New Roman" w:hAnsi="Times New Roman" w:cs="Times New Roman"/>
          <w:sz w:val="22"/>
          <w:szCs w:val="22"/>
          <w:vertAlign w:val="superscript"/>
        </w:rPr>
        <w:t>36</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Cezary</w:t>
      </w:r>
      <w:proofErr w:type="spellEnd"/>
      <w:r w:rsidRPr="00AC56C2">
        <w:rPr>
          <w:rFonts w:ascii="Times New Roman" w:hAnsi="Times New Roman" w:cs="Times New Roman"/>
          <w:sz w:val="22"/>
          <w:szCs w:val="22"/>
        </w:rPr>
        <w:t xml:space="preserve"> Cybulski</w:t>
      </w:r>
      <w:r w:rsidRPr="00AC56C2">
        <w:rPr>
          <w:rFonts w:ascii="Times New Roman" w:hAnsi="Times New Roman" w:cs="Times New Roman"/>
          <w:sz w:val="22"/>
          <w:szCs w:val="22"/>
          <w:vertAlign w:val="superscript"/>
        </w:rPr>
        <w:t>37</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Chavdar</w:t>
      </w:r>
      <w:proofErr w:type="spellEnd"/>
      <w:r w:rsidRPr="00AC56C2">
        <w:rPr>
          <w:rFonts w:ascii="Times New Roman" w:hAnsi="Times New Roman" w:cs="Times New Roman"/>
          <w:sz w:val="22"/>
          <w:szCs w:val="22"/>
        </w:rPr>
        <w:t xml:space="preserve"> Slavov</w:t>
      </w:r>
      <w:r w:rsidRPr="00AC56C2">
        <w:rPr>
          <w:rFonts w:ascii="Times New Roman" w:hAnsi="Times New Roman" w:cs="Times New Roman"/>
          <w:sz w:val="22"/>
          <w:szCs w:val="22"/>
          <w:vertAlign w:val="superscript"/>
        </w:rPr>
        <w:t>38</w:t>
      </w:r>
      <w:r w:rsidRPr="00AC56C2">
        <w:rPr>
          <w:rFonts w:ascii="Times New Roman" w:hAnsi="Times New Roman" w:cs="Times New Roman"/>
          <w:sz w:val="22"/>
          <w:szCs w:val="22"/>
        </w:rPr>
        <w:t>, Christa Stegmaier</w:t>
      </w:r>
      <w:r w:rsidRPr="00AC56C2">
        <w:rPr>
          <w:rFonts w:ascii="Times New Roman" w:hAnsi="Times New Roman" w:cs="Times New Roman"/>
          <w:sz w:val="22"/>
          <w:szCs w:val="22"/>
          <w:vertAlign w:val="superscript"/>
        </w:rPr>
        <w:t>39</w:t>
      </w:r>
      <w:r w:rsidRPr="00AC56C2">
        <w:rPr>
          <w:rFonts w:ascii="Times New Roman" w:hAnsi="Times New Roman" w:cs="Times New Roman"/>
          <w:sz w:val="22"/>
          <w:szCs w:val="22"/>
        </w:rPr>
        <w:t>, Christiane Maier</w:t>
      </w:r>
      <w:r w:rsidRPr="00AC56C2">
        <w:rPr>
          <w:rFonts w:ascii="Times New Roman" w:hAnsi="Times New Roman" w:cs="Times New Roman"/>
          <w:sz w:val="22"/>
          <w:szCs w:val="22"/>
          <w:vertAlign w:val="superscript"/>
        </w:rPr>
        <w:t>40</w:t>
      </w:r>
      <w:r w:rsidRPr="00AC56C2">
        <w:rPr>
          <w:rFonts w:ascii="Times New Roman" w:hAnsi="Times New Roman" w:cs="Times New Roman"/>
          <w:sz w:val="22"/>
          <w:szCs w:val="22"/>
        </w:rPr>
        <w:t>, Christine B. Ambrosone</w:t>
      </w:r>
      <w:r w:rsidRPr="00AC56C2">
        <w:rPr>
          <w:rFonts w:ascii="Times New Roman" w:hAnsi="Times New Roman" w:cs="Times New Roman"/>
          <w:sz w:val="22"/>
          <w:szCs w:val="22"/>
          <w:vertAlign w:val="superscript"/>
        </w:rPr>
        <w:t>41</w:t>
      </w:r>
      <w:r w:rsidRPr="00AC56C2">
        <w:rPr>
          <w:rFonts w:ascii="Times New Roman" w:hAnsi="Times New Roman" w:cs="Times New Roman"/>
          <w:sz w:val="22"/>
          <w:szCs w:val="22"/>
        </w:rPr>
        <w:t>, Claus K. Høgdall</w:t>
      </w:r>
      <w:r w:rsidRPr="00AC56C2">
        <w:rPr>
          <w:rFonts w:ascii="Times New Roman" w:hAnsi="Times New Roman" w:cs="Times New Roman"/>
          <w:sz w:val="22"/>
          <w:szCs w:val="22"/>
          <w:vertAlign w:val="superscript"/>
        </w:rPr>
        <w:t>42</w:t>
      </w:r>
      <w:r w:rsidRPr="00AC56C2">
        <w:rPr>
          <w:rFonts w:ascii="Times New Roman" w:hAnsi="Times New Roman" w:cs="Times New Roman"/>
          <w:sz w:val="22"/>
          <w:szCs w:val="22"/>
        </w:rPr>
        <w:t>, Craig C. Teerlink</w:t>
      </w:r>
      <w:r w:rsidRPr="00AC56C2">
        <w:rPr>
          <w:rFonts w:ascii="Times New Roman" w:hAnsi="Times New Roman" w:cs="Times New Roman"/>
          <w:sz w:val="22"/>
          <w:szCs w:val="22"/>
          <w:vertAlign w:val="superscript"/>
        </w:rPr>
        <w:t>43</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Daehee</w:t>
      </w:r>
      <w:proofErr w:type="spellEnd"/>
      <w:r w:rsidRPr="00AC56C2">
        <w:rPr>
          <w:rFonts w:ascii="Times New Roman" w:hAnsi="Times New Roman" w:cs="Times New Roman"/>
          <w:sz w:val="22"/>
          <w:szCs w:val="22"/>
        </w:rPr>
        <w:t xml:space="preserve"> Kang</w:t>
      </w:r>
      <w:r w:rsidRPr="00AC56C2">
        <w:rPr>
          <w:rFonts w:ascii="Times New Roman" w:hAnsi="Times New Roman" w:cs="Times New Roman"/>
          <w:sz w:val="22"/>
          <w:szCs w:val="22"/>
          <w:vertAlign w:val="superscript"/>
        </w:rPr>
        <w:t>44, 45</w:t>
      </w:r>
      <w:r w:rsidRPr="00AC56C2">
        <w:rPr>
          <w:rFonts w:ascii="Times New Roman" w:hAnsi="Times New Roman" w:cs="Times New Roman"/>
          <w:sz w:val="22"/>
          <w:szCs w:val="22"/>
        </w:rPr>
        <w:t>, Daniel C. Tessier</w:t>
      </w:r>
      <w:r w:rsidRPr="00AC56C2">
        <w:rPr>
          <w:rFonts w:ascii="Times New Roman" w:hAnsi="Times New Roman" w:cs="Times New Roman"/>
          <w:sz w:val="22"/>
          <w:szCs w:val="22"/>
          <w:vertAlign w:val="superscript"/>
        </w:rPr>
        <w:t>46</w:t>
      </w:r>
      <w:r w:rsidRPr="00AC56C2">
        <w:rPr>
          <w:rFonts w:ascii="Times New Roman" w:hAnsi="Times New Roman" w:cs="Times New Roman"/>
          <w:sz w:val="22"/>
          <w:szCs w:val="22"/>
        </w:rPr>
        <w:t>, Daniel J. Schaid</w:t>
      </w:r>
      <w:r w:rsidRPr="00AC56C2">
        <w:rPr>
          <w:rFonts w:ascii="Times New Roman" w:hAnsi="Times New Roman" w:cs="Times New Roman"/>
          <w:sz w:val="22"/>
          <w:szCs w:val="22"/>
          <w:vertAlign w:val="superscript"/>
        </w:rPr>
        <w:t>47</w:t>
      </w:r>
      <w:r w:rsidRPr="00AC56C2">
        <w:rPr>
          <w:rFonts w:ascii="Times New Roman" w:hAnsi="Times New Roman" w:cs="Times New Roman"/>
          <w:sz w:val="22"/>
          <w:szCs w:val="22"/>
        </w:rPr>
        <w:t>, Daniel O. Stram</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Daniel W. Cramer</w:t>
      </w:r>
      <w:r w:rsidRPr="00AC56C2">
        <w:rPr>
          <w:rFonts w:ascii="Times New Roman" w:hAnsi="Times New Roman" w:cs="Times New Roman"/>
          <w:sz w:val="22"/>
          <w:szCs w:val="22"/>
          <w:vertAlign w:val="superscript"/>
        </w:rPr>
        <w:t>48</w:t>
      </w:r>
      <w:r w:rsidRPr="00AC56C2">
        <w:rPr>
          <w:rFonts w:ascii="Times New Roman" w:hAnsi="Times New Roman" w:cs="Times New Roman"/>
          <w:sz w:val="22"/>
          <w:szCs w:val="22"/>
        </w:rPr>
        <w:t>, David E. Neal</w:t>
      </w:r>
      <w:r w:rsidRPr="00AC56C2">
        <w:rPr>
          <w:rFonts w:ascii="Times New Roman" w:hAnsi="Times New Roman" w:cs="Times New Roman"/>
          <w:sz w:val="22"/>
          <w:szCs w:val="22"/>
          <w:vertAlign w:val="superscript"/>
        </w:rPr>
        <w:t>49, 50</w:t>
      </w:r>
      <w:r w:rsidRPr="00AC56C2">
        <w:rPr>
          <w:rFonts w:ascii="Times New Roman" w:hAnsi="Times New Roman" w:cs="Times New Roman"/>
          <w:sz w:val="22"/>
          <w:szCs w:val="22"/>
        </w:rPr>
        <w:t>, Diana Eccles</w:t>
      </w:r>
      <w:r w:rsidRPr="00AC56C2">
        <w:rPr>
          <w:rFonts w:ascii="Times New Roman" w:hAnsi="Times New Roman" w:cs="Times New Roman"/>
          <w:sz w:val="22"/>
          <w:szCs w:val="22"/>
          <w:vertAlign w:val="superscript"/>
        </w:rPr>
        <w:t>51</w:t>
      </w:r>
      <w:r w:rsidRPr="00AC56C2">
        <w:rPr>
          <w:rFonts w:ascii="Times New Roman" w:hAnsi="Times New Roman" w:cs="Times New Roman"/>
          <w:sz w:val="22"/>
          <w:szCs w:val="22"/>
        </w:rPr>
        <w:t>, Dieter Flesch-Janys</w:t>
      </w:r>
      <w:r w:rsidRPr="00AC56C2">
        <w:rPr>
          <w:rFonts w:ascii="Times New Roman" w:hAnsi="Times New Roman" w:cs="Times New Roman"/>
          <w:sz w:val="22"/>
          <w:szCs w:val="22"/>
          <w:vertAlign w:val="superscript"/>
        </w:rPr>
        <w:t>52</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Digna</w:t>
      </w:r>
      <w:proofErr w:type="spellEnd"/>
      <w:r w:rsidRPr="00AC56C2">
        <w:rPr>
          <w:rFonts w:ascii="Times New Roman" w:hAnsi="Times New Roman" w:cs="Times New Roman"/>
          <w:sz w:val="22"/>
          <w:szCs w:val="22"/>
        </w:rPr>
        <w:t xml:space="preserve"> R. Velez Edwards</w:t>
      </w:r>
      <w:r w:rsidRPr="00AC56C2">
        <w:rPr>
          <w:rFonts w:ascii="Times New Roman" w:hAnsi="Times New Roman" w:cs="Times New Roman"/>
          <w:sz w:val="22"/>
          <w:szCs w:val="22"/>
          <w:vertAlign w:val="superscript"/>
        </w:rPr>
        <w:t>53</w:t>
      </w:r>
      <w:r w:rsidRPr="00AC56C2">
        <w:rPr>
          <w:rFonts w:ascii="Times New Roman" w:hAnsi="Times New Roman" w:cs="Times New Roman"/>
          <w:sz w:val="22"/>
          <w:szCs w:val="22"/>
        </w:rPr>
        <w:t>, Dominika Wokozorczyk</w:t>
      </w:r>
      <w:r w:rsidRPr="00AC56C2">
        <w:rPr>
          <w:rFonts w:ascii="Times New Roman" w:hAnsi="Times New Roman" w:cs="Times New Roman"/>
          <w:sz w:val="22"/>
          <w:szCs w:val="22"/>
          <w:vertAlign w:val="superscript"/>
        </w:rPr>
        <w:t>37</w:t>
      </w:r>
      <w:r w:rsidRPr="00AC56C2">
        <w:rPr>
          <w:rFonts w:ascii="Times New Roman" w:hAnsi="Times New Roman" w:cs="Times New Roman"/>
          <w:sz w:val="22"/>
          <w:szCs w:val="22"/>
        </w:rPr>
        <w:t>, Douglas A. Levine</w:t>
      </w:r>
      <w:r w:rsidRPr="00AC56C2">
        <w:rPr>
          <w:rFonts w:ascii="Times New Roman" w:hAnsi="Times New Roman" w:cs="Times New Roman"/>
          <w:sz w:val="22"/>
          <w:szCs w:val="22"/>
          <w:vertAlign w:val="superscript"/>
        </w:rPr>
        <w:t>54</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Drakoulis</w:t>
      </w:r>
      <w:proofErr w:type="spellEnd"/>
      <w:r w:rsidRPr="00AC56C2">
        <w:rPr>
          <w:rFonts w:ascii="Times New Roman" w:hAnsi="Times New Roman" w:cs="Times New Roman"/>
          <w:sz w:val="22"/>
          <w:szCs w:val="22"/>
        </w:rPr>
        <w:t xml:space="preserve"> Yannoukakos</w:t>
      </w:r>
      <w:r w:rsidRPr="00AC56C2">
        <w:rPr>
          <w:rFonts w:ascii="Times New Roman" w:hAnsi="Times New Roman" w:cs="Times New Roman"/>
          <w:sz w:val="22"/>
          <w:szCs w:val="22"/>
          <w:vertAlign w:val="superscript"/>
        </w:rPr>
        <w:t>55</w:t>
      </w:r>
      <w:r w:rsidRPr="00AC56C2">
        <w:rPr>
          <w:rFonts w:ascii="Times New Roman" w:hAnsi="Times New Roman" w:cs="Times New Roman"/>
          <w:sz w:val="22"/>
          <w:szCs w:val="22"/>
        </w:rPr>
        <w:t>, Elinor J. Sawyer</w:t>
      </w:r>
      <w:r w:rsidRPr="00AC56C2">
        <w:rPr>
          <w:rFonts w:ascii="Times New Roman" w:hAnsi="Times New Roman" w:cs="Times New Roman"/>
          <w:sz w:val="22"/>
          <w:szCs w:val="22"/>
          <w:vertAlign w:val="superscript"/>
        </w:rPr>
        <w:t>56</w:t>
      </w:r>
      <w:r w:rsidRPr="00AC56C2">
        <w:rPr>
          <w:rFonts w:ascii="Times New Roman" w:hAnsi="Times New Roman" w:cs="Times New Roman"/>
          <w:sz w:val="22"/>
          <w:szCs w:val="22"/>
        </w:rPr>
        <w:t>, Elisa V.  Bandera</w:t>
      </w:r>
      <w:r w:rsidRPr="00AC56C2">
        <w:rPr>
          <w:rFonts w:ascii="Times New Roman" w:hAnsi="Times New Roman" w:cs="Times New Roman"/>
          <w:sz w:val="22"/>
          <w:szCs w:val="22"/>
          <w:vertAlign w:val="superscript"/>
        </w:rPr>
        <w:t>57</w:t>
      </w:r>
      <w:r w:rsidRPr="00AC56C2">
        <w:rPr>
          <w:rFonts w:ascii="Times New Roman" w:hAnsi="Times New Roman" w:cs="Times New Roman"/>
          <w:sz w:val="22"/>
          <w:szCs w:val="22"/>
        </w:rPr>
        <w:t>, Elizabeth M. Poole</w:t>
      </w:r>
      <w:r w:rsidRPr="00AC56C2">
        <w:rPr>
          <w:rFonts w:ascii="Times New Roman" w:hAnsi="Times New Roman" w:cs="Times New Roman"/>
          <w:sz w:val="22"/>
          <w:szCs w:val="22"/>
          <w:vertAlign w:val="superscript"/>
        </w:rPr>
        <w:t>58, 59</w:t>
      </w:r>
      <w:r w:rsidRPr="00AC56C2">
        <w:rPr>
          <w:rFonts w:ascii="Times New Roman" w:hAnsi="Times New Roman" w:cs="Times New Roman"/>
          <w:sz w:val="22"/>
          <w:szCs w:val="22"/>
        </w:rPr>
        <w:t>, Ellen L. Goode</w:t>
      </w:r>
      <w:r w:rsidRPr="00AC56C2">
        <w:rPr>
          <w:rFonts w:ascii="Times New Roman" w:hAnsi="Times New Roman" w:cs="Times New Roman"/>
          <w:sz w:val="22"/>
          <w:szCs w:val="22"/>
          <w:vertAlign w:val="superscript"/>
        </w:rPr>
        <w:t>36</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Elza</w:t>
      </w:r>
      <w:proofErr w:type="spellEnd"/>
      <w:r w:rsidRPr="00AC56C2">
        <w:rPr>
          <w:rFonts w:ascii="Times New Roman" w:hAnsi="Times New Roman" w:cs="Times New Roman"/>
          <w:sz w:val="22"/>
          <w:szCs w:val="22"/>
        </w:rPr>
        <w:t xml:space="preserve"> Khusnutdinova</w:t>
      </w:r>
      <w:r w:rsidRPr="00AC56C2">
        <w:rPr>
          <w:rFonts w:ascii="Times New Roman" w:hAnsi="Times New Roman" w:cs="Times New Roman"/>
          <w:sz w:val="22"/>
          <w:szCs w:val="22"/>
          <w:vertAlign w:val="superscript"/>
        </w:rPr>
        <w:t>60, 61</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Estrid</w:t>
      </w:r>
      <w:proofErr w:type="spellEnd"/>
      <w:r w:rsidRPr="00AC56C2">
        <w:rPr>
          <w:rFonts w:ascii="Times New Roman" w:hAnsi="Times New Roman" w:cs="Times New Roman"/>
          <w:sz w:val="22"/>
          <w:szCs w:val="22"/>
        </w:rPr>
        <w:t xml:space="preserve"> Høgdall</w:t>
      </w:r>
      <w:r w:rsidRPr="00AC56C2">
        <w:rPr>
          <w:rFonts w:ascii="Times New Roman" w:hAnsi="Times New Roman" w:cs="Times New Roman"/>
          <w:sz w:val="22"/>
          <w:szCs w:val="22"/>
          <w:vertAlign w:val="superscript"/>
        </w:rPr>
        <w:t>62, 63</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Fengju</w:t>
      </w:r>
      <w:proofErr w:type="spellEnd"/>
      <w:r w:rsidRPr="00AC56C2">
        <w:rPr>
          <w:rFonts w:ascii="Times New Roman" w:hAnsi="Times New Roman" w:cs="Times New Roman"/>
          <w:sz w:val="22"/>
          <w:szCs w:val="22"/>
        </w:rPr>
        <w:t xml:space="preserve"> Song</w:t>
      </w:r>
      <w:r w:rsidRPr="00AC56C2">
        <w:rPr>
          <w:rFonts w:ascii="Times New Roman" w:hAnsi="Times New Roman" w:cs="Times New Roman"/>
          <w:sz w:val="22"/>
          <w:szCs w:val="22"/>
          <w:vertAlign w:val="superscript"/>
        </w:rPr>
        <w:t>64</w:t>
      </w:r>
      <w:r w:rsidRPr="00AC56C2">
        <w:rPr>
          <w:rFonts w:ascii="Times New Roman" w:hAnsi="Times New Roman" w:cs="Times New Roman"/>
          <w:sz w:val="22"/>
          <w:szCs w:val="22"/>
        </w:rPr>
        <w:t>, Fiona Bruinsma</w:t>
      </w:r>
      <w:r w:rsidRPr="00AC56C2">
        <w:rPr>
          <w:rFonts w:ascii="Times New Roman" w:hAnsi="Times New Roman" w:cs="Times New Roman"/>
          <w:sz w:val="22"/>
          <w:szCs w:val="22"/>
          <w:vertAlign w:val="superscript"/>
        </w:rPr>
        <w:t>65</w:t>
      </w:r>
      <w:r w:rsidRPr="00AC56C2">
        <w:rPr>
          <w:rFonts w:ascii="Times New Roman" w:hAnsi="Times New Roman" w:cs="Times New Roman"/>
          <w:sz w:val="22"/>
          <w:szCs w:val="22"/>
        </w:rPr>
        <w:t>, Florian Heitz</w:t>
      </w:r>
      <w:r w:rsidRPr="00AC56C2">
        <w:rPr>
          <w:rFonts w:ascii="Times New Roman" w:hAnsi="Times New Roman" w:cs="Times New Roman"/>
          <w:sz w:val="22"/>
          <w:szCs w:val="22"/>
          <w:vertAlign w:val="superscript"/>
        </w:rPr>
        <w:t>66, 67</w:t>
      </w:r>
      <w:r w:rsidRPr="00AC56C2">
        <w:rPr>
          <w:rFonts w:ascii="Times New Roman" w:hAnsi="Times New Roman" w:cs="Times New Roman"/>
          <w:sz w:val="22"/>
          <w:szCs w:val="22"/>
        </w:rPr>
        <w:t>, Francesmary Modugno</w:t>
      </w:r>
      <w:r w:rsidRPr="00AC56C2">
        <w:rPr>
          <w:rFonts w:ascii="Times New Roman" w:hAnsi="Times New Roman" w:cs="Times New Roman"/>
          <w:sz w:val="22"/>
          <w:szCs w:val="22"/>
          <w:vertAlign w:val="superscript"/>
        </w:rPr>
        <w:t>68, 69, 70</w:t>
      </w:r>
      <w:r w:rsidRPr="00AC56C2">
        <w:rPr>
          <w:rFonts w:ascii="Times New Roman" w:hAnsi="Times New Roman" w:cs="Times New Roman"/>
          <w:sz w:val="22"/>
          <w:szCs w:val="22"/>
        </w:rPr>
        <w:t>, Freddie C. Hamdy</w:t>
      </w:r>
      <w:r w:rsidRPr="00AC56C2">
        <w:rPr>
          <w:rFonts w:ascii="Times New Roman" w:hAnsi="Times New Roman" w:cs="Times New Roman"/>
          <w:sz w:val="22"/>
          <w:szCs w:val="22"/>
          <w:vertAlign w:val="superscript"/>
        </w:rPr>
        <w:t>71, 72</w:t>
      </w:r>
      <w:r w:rsidRPr="00AC56C2">
        <w:rPr>
          <w:rFonts w:ascii="Times New Roman" w:hAnsi="Times New Roman" w:cs="Times New Roman"/>
          <w:sz w:val="22"/>
          <w:szCs w:val="22"/>
        </w:rPr>
        <w:t>, Fredrik Wiklund</w:t>
      </w:r>
      <w:r w:rsidRPr="00AC56C2">
        <w:rPr>
          <w:rFonts w:ascii="Times New Roman" w:hAnsi="Times New Roman" w:cs="Times New Roman"/>
          <w:sz w:val="22"/>
          <w:szCs w:val="22"/>
          <w:vertAlign w:val="superscript"/>
        </w:rPr>
        <w:t>73</w:t>
      </w:r>
      <w:r w:rsidRPr="00AC56C2">
        <w:rPr>
          <w:rFonts w:ascii="Times New Roman" w:hAnsi="Times New Roman" w:cs="Times New Roman"/>
          <w:sz w:val="22"/>
          <w:szCs w:val="22"/>
        </w:rPr>
        <w:t>, Graham G. Giles</w:t>
      </w:r>
      <w:r w:rsidRPr="00AC56C2">
        <w:rPr>
          <w:rFonts w:ascii="Times New Roman" w:hAnsi="Times New Roman" w:cs="Times New Roman"/>
          <w:sz w:val="22"/>
          <w:szCs w:val="22"/>
          <w:vertAlign w:val="superscript"/>
        </w:rPr>
        <w:t>65, 74, 75</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Håkan</w:t>
      </w:r>
      <w:proofErr w:type="spellEnd"/>
      <w:r w:rsidRPr="00AC56C2">
        <w:rPr>
          <w:rFonts w:ascii="Times New Roman" w:hAnsi="Times New Roman" w:cs="Times New Roman"/>
          <w:sz w:val="22"/>
          <w:szCs w:val="22"/>
        </w:rPr>
        <w:t xml:space="preserve"> Olsson</w:t>
      </w:r>
      <w:r w:rsidRPr="00AC56C2">
        <w:rPr>
          <w:rFonts w:ascii="Times New Roman" w:hAnsi="Times New Roman" w:cs="Times New Roman"/>
          <w:sz w:val="22"/>
          <w:szCs w:val="22"/>
          <w:vertAlign w:val="superscript"/>
        </w:rPr>
        <w:t>76</w:t>
      </w:r>
      <w:r w:rsidRPr="00AC56C2">
        <w:rPr>
          <w:rFonts w:ascii="Times New Roman" w:hAnsi="Times New Roman" w:cs="Times New Roman"/>
          <w:sz w:val="22"/>
          <w:szCs w:val="22"/>
        </w:rPr>
        <w:t>, Hans Wildiers</w:t>
      </w:r>
      <w:r w:rsidRPr="00AC56C2">
        <w:rPr>
          <w:rFonts w:ascii="Times New Roman" w:hAnsi="Times New Roman" w:cs="Times New Roman"/>
          <w:sz w:val="22"/>
          <w:szCs w:val="22"/>
          <w:vertAlign w:val="superscript"/>
        </w:rPr>
        <w:t>77</w:t>
      </w:r>
      <w:r w:rsidRPr="00AC56C2">
        <w:rPr>
          <w:rFonts w:ascii="Times New Roman" w:hAnsi="Times New Roman" w:cs="Times New Roman"/>
          <w:sz w:val="22"/>
          <w:szCs w:val="22"/>
        </w:rPr>
        <w:t>, Hans-Ulrich Ulmer</w:t>
      </w:r>
      <w:r w:rsidRPr="00AC56C2">
        <w:rPr>
          <w:rFonts w:ascii="Times New Roman" w:hAnsi="Times New Roman" w:cs="Times New Roman"/>
          <w:sz w:val="22"/>
          <w:szCs w:val="22"/>
          <w:vertAlign w:val="superscript"/>
        </w:rPr>
        <w:t>78</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Hardev</w:t>
      </w:r>
      <w:proofErr w:type="spellEnd"/>
      <w:r w:rsidRPr="00AC56C2">
        <w:rPr>
          <w:rFonts w:ascii="Times New Roman" w:hAnsi="Times New Roman" w:cs="Times New Roman"/>
          <w:sz w:val="22"/>
          <w:szCs w:val="22"/>
        </w:rPr>
        <w:t xml:space="preserve"> Pandha</w:t>
      </w:r>
      <w:r w:rsidRPr="00AC56C2">
        <w:rPr>
          <w:rFonts w:ascii="Times New Roman" w:hAnsi="Times New Roman" w:cs="Times New Roman"/>
          <w:sz w:val="22"/>
          <w:szCs w:val="22"/>
          <w:vertAlign w:val="superscript"/>
        </w:rPr>
        <w:t>10</w:t>
      </w:r>
      <w:r w:rsidRPr="00AC56C2">
        <w:rPr>
          <w:rFonts w:ascii="Times New Roman" w:hAnsi="Times New Roman" w:cs="Times New Roman"/>
          <w:sz w:val="22"/>
          <w:szCs w:val="22"/>
        </w:rPr>
        <w:t>, Harvey A. Risch</w:t>
      </w:r>
      <w:r w:rsidRPr="00AC56C2">
        <w:rPr>
          <w:rFonts w:ascii="Times New Roman" w:hAnsi="Times New Roman" w:cs="Times New Roman"/>
          <w:sz w:val="22"/>
          <w:szCs w:val="22"/>
          <w:vertAlign w:val="superscript"/>
        </w:rPr>
        <w:t>79</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Hatef</w:t>
      </w:r>
      <w:proofErr w:type="spellEnd"/>
      <w:r w:rsidRPr="00AC56C2">
        <w:rPr>
          <w:rFonts w:ascii="Times New Roman" w:hAnsi="Times New Roman" w:cs="Times New Roman"/>
          <w:sz w:val="22"/>
          <w:szCs w:val="22"/>
        </w:rPr>
        <w:t xml:space="preserve"> Darabi</w:t>
      </w:r>
      <w:r w:rsidRPr="00AC56C2">
        <w:rPr>
          <w:rFonts w:ascii="Times New Roman" w:hAnsi="Times New Roman" w:cs="Times New Roman"/>
          <w:sz w:val="22"/>
          <w:szCs w:val="22"/>
          <w:vertAlign w:val="superscript"/>
        </w:rPr>
        <w:t>73</w:t>
      </w:r>
      <w:r w:rsidRPr="00AC56C2">
        <w:rPr>
          <w:rFonts w:ascii="Times New Roman" w:hAnsi="Times New Roman" w:cs="Times New Roman"/>
          <w:sz w:val="22"/>
          <w:szCs w:val="22"/>
        </w:rPr>
        <w:t>, Helga B. Salvesen</w:t>
      </w:r>
      <w:r w:rsidRPr="00AC56C2">
        <w:rPr>
          <w:rFonts w:ascii="Times New Roman" w:hAnsi="Times New Roman" w:cs="Times New Roman"/>
          <w:sz w:val="22"/>
          <w:szCs w:val="22"/>
          <w:vertAlign w:val="superscript"/>
        </w:rPr>
        <w:t>80, 81</w:t>
      </w:r>
      <w:r w:rsidRPr="00AC56C2">
        <w:rPr>
          <w:rFonts w:ascii="Times New Roman" w:hAnsi="Times New Roman" w:cs="Times New Roman"/>
          <w:sz w:val="22"/>
          <w:szCs w:val="22"/>
        </w:rPr>
        <w:t>, Heli Nevanlinna</w:t>
      </w:r>
      <w:r w:rsidRPr="00AC56C2">
        <w:rPr>
          <w:rFonts w:ascii="Times New Roman" w:hAnsi="Times New Roman" w:cs="Times New Roman"/>
          <w:sz w:val="22"/>
          <w:szCs w:val="22"/>
          <w:vertAlign w:val="superscript"/>
        </w:rPr>
        <w:t>82</w:t>
      </w:r>
      <w:r w:rsidRPr="00AC56C2">
        <w:rPr>
          <w:rFonts w:ascii="Times New Roman" w:hAnsi="Times New Roman" w:cs="Times New Roman"/>
          <w:sz w:val="22"/>
          <w:szCs w:val="22"/>
        </w:rPr>
        <w:t>, Henrik Gronberg</w:t>
      </w:r>
      <w:r w:rsidRPr="00AC56C2">
        <w:rPr>
          <w:rFonts w:ascii="Times New Roman" w:hAnsi="Times New Roman" w:cs="Times New Roman"/>
          <w:sz w:val="22"/>
          <w:szCs w:val="22"/>
          <w:vertAlign w:val="superscript"/>
        </w:rPr>
        <w:t>73</w:t>
      </w:r>
      <w:r w:rsidRPr="00AC56C2">
        <w:rPr>
          <w:rFonts w:ascii="Times New Roman" w:hAnsi="Times New Roman" w:cs="Times New Roman"/>
          <w:sz w:val="22"/>
          <w:szCs w:val="22"/>
        </w:rPr>
        <w:t>, Hermann Brenner</w:t>
      </w:r>
      <w:r w:rsidRPr="00AC56C2">
        <w:rPr>
          <w:rFonts w:ascii="Times New Roman" w:hAnsi="Times New Roman" w:cs="Times New Roman"/>
          <w:sz w:val="22"/>
          <w:szCs w:val="22"/>
          <w:vertAlign w:val="superscript"/>
        </w:rPr>
        <w:t>11, 12, 83</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Hiltrud</w:t>
      </w:r>
      <w:proofErr w:type="spellEnd"/>
      <w:r w:rsidRPr="00AC56C2">
        <w:rPr>
          <w:rFonts w:ascii="Times New Roman" w:hAnsi="Times New Roman" w:cs="Times New Roman"/>
          <w:sz w:val="22"/>
          <w:szCs w:val="22"/>
        </w:rPr>
        <w:t xml:space="preserve"> Brauch</w:t>
      </w:r>
      <w:r w:rsidRPr="00AC56C2">
        <w:rPr>
          <w:rFonts w:ascii="Times New Roman" w:hAnsi="Times New Roman" w:cs="Times New Roman"/>
          <w:sz w:val="22"/>
          <w:szCs w:val="22"/>
          <w:vertAlign w:val="superscript"/>
        </w:rPr>
        <w:t>12, 84, 85</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Hoda</w:t>
      </w:r>
      <w:proofErr w:type="spellEnd"/>
      <w:r w:rsidRPr="00AC56C2">
        <w:rPr>
          <w:rFonts w:ascii="Times New Roman" w:hAnsi="Times New Roman" w:cs="Times New Roman"/>
          <w:sz w:val="22"/>
          <w:szCs w:val="22"/>
        </w:rPr>
        <w:t xml:space="preserve"> Anton-Culver</w:t>
      </w:r>
      <w:r w:rsidRPr="00AC56C2">
        <w:rPr>
          <w:rFonts w:ascii="Times New Roman" w:hAnsi="Times New Roman" w:cs="Times New Roman"/>
          <w:sz w:val="22"/>
          <w:szCs w:val="22"/>
          <w:vertAlign w:val="superscript"/>
        </w:rPr>
        <w:t>27</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Honglin</w:t>
      </w:r>
      <w:proofErr w:type="spellEnd"/>
      <w:r w:rsidRPr="00AC56C2">
        <w:rPr>
          <w:rFonts w:ascii="Times New Roman" w:hAnsi="Times New Roman" w:cs="Times New Roman"/>
          <w:sz w:val="22"/>
          <w:szCs w:val="22"/>
        </w:rPr>
        <w:t xml:space="preserve"> Song</w:t>
      </w:r>
      <w:r w:rsidRPr="00AC56C2">
        <w:rPr>
          <w:rFonts w:ascii="Times New Roman" w:hAnsi="Times New Roman" w:cs="Times New Roman"/>
          <w:sz w:val="22"/>
          <w:szCs w:val="22"/>
          <w:vertAlign w:val="superscript"/>
        </w:rPr>
        <w:t>3</w:t>
      </w:r>
      <w:r w:rsidRPr="00AC56C2">
        <w:rPr>
          <w:rFonts w:ascii="Times New Roman" w:hAnsi="Times New Roman" w:cs="Times New Roman"/>
          <w:sz w:val="22"/>
          <w:szCs w:val="22"/>
        </w:rPr>
        <w:t>, Hui-Yi Lim</w:t>
      </w:r>
      <w:r w:rsidRPr="00AC56C2">
        <w:rPr>
          <w:rFonts w:ascii="Times New Roman" w:hAnsi="Times New Roman" w:cs="Times New Roman"/>
          <w:sz w:val="22"/>
          <w:szCs w:val="22"/>
          <w:vertAlign w:val="superscript"/>
        </w:rPr>
        <w:t>86</w:t>
      </w:r>
      <w:r w:rsidRPr="00AC56C2">
        <w:rPr>
          <w:rFonts w:ascii="Times New Roman" w:hAnsi="Times New Roman" w:cs="Times New Roman"/>
          <w:sz w:val="22"/>
          <w:szCs w:val="22"/>
        </w:rPr>
        <w:t>, Iain McNeish</w:t>
      </w:r>
      <w:r w:rsidRPr="00AC56C2">
        <w:rPr>
          <w:rFonts w:ascii="Times New Roman" w:hAnsi="Times New Roman" w:cs="Times New Roman"/>
          <w:sz w:val="22"/>
          <w:szCs w:val="22"/>
          <w:vertAlign w:val="superscript"/>
        </w:rPr>
        <w:t>87</w:t>
      </w:r>
      <w:r w:rsidRPr="00AC56C2">
        <w:rPr>
          <w:rFonts w:ascii="Times New Roman" w:hAnsi="Times New Roman" w:cs="Times New Roman"/>
          <w:sz w:val="22"/>
          <w:szCs w:val="22"/>
        </w:rPr>
        <w:t>, Ian Campbell</w:t>
      </w:r>
      <w:r w:rsidRPr="00AC56C2">
        <w:rPr>
          <w:rFonts w:ascii="Times New Roman" w:hAnsi="Times New Roman" w:cs="Times New Roman"/>
          <w:sz w:val="22"/>
          <w:szCs w:val="22"/>
          <w:vertAlign w:val="superscript"/>
        </w:rPr>
        <w:t>88, 89</w:t>
      </w:r>
      <w:r w:rsidRPr="00AC56C2">
        <w:rPr>
          <w:rFonts w:ascii="Times New Roman" w:hAnsi="Times New Roman" w:cs="Times New Roman"/>
          <w:sz w:val="22"/>
          <w:szCs w:val="22"/>
        </w:rPr>
        <w:t>, Ignace Vergote</w:t>
      </w:r>
      <w:r w:rsidRPr="00AC56C2">
        <w:rPr>
          <w:rFonts w:ascii="Times New Roman" w:hAnsi="Times New Roman" w:cs="Times New Roman"/>
          <w:sz w:val="22"/>
          <w:szCs w:val="22"/>
          <w:vertAlign w:val="superscript"/>
        </w:rPr>
        <w:t>90</w:t>
      </w:r>
      <w:r w:rsidRPr="00AC56C2">
        <w:rPr>
          <w:rFonts w:ascii="Times New Roman" w:hAnsi="Times New Roman" w:cs="Times New Roman"/>
          <w:sz w:val="22"/>
          <w:szCs w:val="22"/>
        </w:rPr>
        <w:t>, Jacek Gronwald</w:t>
      </w:r>
      <w:r w:rsidRPr="00AC56C2">
        <w:rPr>
          <w:rFonts w:ascii="Times New Roman" w:hAnsi="Times New Roman" w:cs="Times New Roman"/>
          <w:sz w:val="22"/>
          <w:szCs w:val="22"/>
          <w:vertAlign w:val="superscript"/>
        </w:rPr>
        <w:t>37</w:t>
      </w:r>
      <w:r w:rsidRPr="00AC56C2">
        <w:rPr>
          <w:rFonts w:ascii="Times New Roman" w:hAnsi="Times New Roman" w:cs="Times New Roman"/>
          <w:sz w:val="22"/>
          <w:szCs w:val="22"/>
        </w:rPr>
        <w:t>, Jan Lubiński</w:t>
      </w:r>
      <w:r w:rsidRPr="00AC56C2">
        <w:rPr>
          <w:rFonts w:ascii="Times New Roman" w:hAnsi="Times New Roman" w:cs="Times New Roman"/>
          <w:sz w:val="22"/>
          <w:szCs w:val="22"/>
          <w:vertAlign w:val="superscript"/>
        </w:rPr>
        <w:t>37</w:t>
      </w:r>
      <w:r w:rsidRPr="00AC56C2">
        <w:rPr>
          <w:rFonts w:ascii="Times New Roman" w:hAnsi="Times New Roman" w:cs="Times New Roman"/>
          <w:sz w:val="22"/>
          <w:szCs w:val="22"/>
        </w:rPr>
        <w:t>, Janet L. Stanford</w:t>
      </w:r>
      <w:r w:rsidRPr="00AC56C2">
        <w:rPr>
          <w:rFonts w:ascii="Times New Roman" w:hAnsi="Times New Roman" w:cs="Times New Roman"/>
          <w:sz w:val="22"/>
          <w:szCs w:val="22"/>
          <w:vertAlign w:val="superscript"/>
        </w:rPr>
        <w:t>91, 92</w:t>
      </w:r>
      <w:r w:rsidRPr="00AC56C2">
        <w:rPr>
          <w:rFonts w:ascii="Times New Roman" w:hAnsi="Times New Roman" w:cs="Times New Roman"/>
          <w:sz w:val="22"/>
          <w:szCs w:val="22"/>
        </w:rPr>
        <w:t>, Javier Benítez</w:t>
      </w:r>
      <w:r w:rsidRPr="00AC56C2">
        <w:rPr>
          <w:rFonts w:ascii="Times New Roman" w:hAnsi="Times New Roman" w:cs="Times New Roman"/>
          <w:sz w:val="22"/>
          <w:szCs w:val="22"/>
          <w:vertAlign w:val="superscript"/>
        </w:rPr>
        <w:t>20</w:t>
      </w:r>
      <w:r w:rsidRPr="00AC56C2">
        <w:rPr>
          <w:rFonts w:ascii="Times New Roman" w:hAnsi="Times New Roman" w:cs="Times New Roman"/>
          <w:sz w:val="22"/>
          <w:szCs w:val="22"/>
        </w:rPr>
        <w:t>, Jennifer A. Doherty</w:t>
      </w:r>
      <w:r w:rsidRPr="00AC56C2">
        <w:rPr>
          <w:rFonts w:ascii="Times New Roman" w:hAnsi="Times New Roman" w:cs="Times New Roman"/>
          <w:sz w:val="22"/>
          <w:szCs w:val="22"/>
          <w:vertAlign w:val="superscript"/>
        </w:rPr>
        <w:t>93</w:t>
      </w:r>
      <w:r w:rsidRPr="00AC56C2">
        <w:rPr>
          <w:rFonts w:ascii="Times New Roman" w:hAnsi="Times New Roman" w:cs="Times New Roman"/>
          <w:sz w:val="22"/>
          <w:szCs w:val="22"/>
        </w:rPr>
        <w:t>, Jennifer</w:t>
      </w:r>
      <w:r w:rsidR="00EA0E1D" w:rsidRPr="00AC56C2">
        <w:rPr>
          <w:rFonts w:ascii="Times New Roman" w:hAnsi="Times New Roman" w:cs="Times New Roman"/>
          <w:sz w:val="22"/>
          <w:szCs w:val="22"/>
        </w:rPr>
        <w:t xml:space="preserve"> B.</w:t>
      </w:r>
      <w:r w:rsidRPr="00AC56C2">
        <w:rPr>
          <w:rFonts w:ascii="Times New Roman" w:hAnsi="Times New Roman" w:cs="Times New Roman"/>
          <w:sz w:val="22"/>
          <w:szCs w:val="22"/>
        </w:rPr>
        <w:t xml:space="preserve"> Permuth</w:t>
      </w:r>
      <w:r w:rsidRPr="00AC56C2">
        <w:rPr>
          <w:rFonts w:ascii="Times New Roman" w:hAnsi="Times New Roman" w:cs="Times New Roman"/>
          <w:sz w:val="22"/>
          <w:szCs w:val="22"/>
          <w:vertAlign w:val="superscript"/>
        </w:rPr>
        <w:t>16</w:t>
      </w:r>
      <w:r w:rsidRPr="00AC56C2">
        <w:rPr>
          <w:rFonts w:ascii="Times New Roman" w:hAnsi="Times New Roman" w:cs="Times New Roman"/>
          <w:sz w:val="22"/>
          <w:szCs w:val="22"/>
        </w:rPr>
        <w:t>, Jenny Chang-Claude</w:t>
      </w:r>
      <w:r w:rsidRPr="00AC56C2">
        <w:rPr>
          <w:rFonts w:ascii="Times New Roman" w:hAnsi="Times New Roman" w:cs="Times New Roman"/>
          <w:sz w:val="22"/>
          <w:szCs w:val="22"/>
          <w:vertAlign w:val="superscript"/>
        </w:rPr>
        <w:t>19</w:t>
      </w:r>
      <w:r w:rsidRPr="00AC56C2">
        <w:rPr>
          <w:rFonts w:ascii="Times New Roman" w:hAnsi="Times New Roman" w:cs="Times New Roman"/>
          <w:sz w:val="22"/>
          <w:szCs w:val="22"/>
        </w:rPr>
        <w:t>, Jenny L. Donovan</w:t>
      </w:r>
      <w:r w:rsidRPr="00AC56C2">
        <w:rPr>
          <w:rFonts w:ascii="Times New Roman" w:hAnsi="Times New Roman" w:cs="Times New Roman"/>
          <w:sz w:val="22"/>
          <w:szCs w:val="22"/>
          <w:vertAlign w:val="superscript"/>
        </w:rPr>
        <w:t>94</w:t>
      </w:r>
      <w:r w:rsidRPr="00AC56C2">
        <w:rPr>
          <w:rFonts w:ascii="Times New Roman" w:hAnsi="Times New Roman" w:cs="Times New Roman"/>
          <w:sz w:val="22"/>
          <w:szCs w:val="22"/>
        </w:rPr>
        <w:t>, Joe Dennis</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Joellen M. Schildkraut</w:t>
      </w:r>
      <w:r w:rsidRPr="00AC56C2">
        <w:rPr>
          <w:rFonts w:ascii="Times New Roman" w:hAnsi="Times New Roman" w:cs="Times New Roman"/>
          <w:sz w:val="22"/>
          <w:szCs w:val="22"/>
          <w:vertAlign w:val="superscript"/>
        </w:rPr>
        <w:t>95, 96</w:t>
      </w:r>
      <w:r w:rsidRPr="00AC56C2">
        <w:rPr>
          <w:rFonts w:ascii="Times New Roman" w:hAnsi="Times New Roman" w:cs="Times New Roman"/>
          <w:sz w:val="22"/>
          <w:szCs w:val="22"/>
        </w:rPr>
        <w:t>, Johanna Schleutker</w:t>
      </w:r>
      <w:r w:rsidRPr="00AC56C2">
        <w:rPr>
          <w:rFonts w:ascii="Times New Roman" w:hAnsi="Times New Roman" w:cs="Times New Roman"/>
          <w:sz w:val="22"/>
          <w:szCs w:val="22"/>
          <w:vertAlign w:val="superscript"/>
        </w:rPr>
        <w:t>97, 98</w:t>
      </w:r>
      <w:r w:rsidRPr="00AC56C2">
        <w:rPr>
          <w:rFonts w:ascii="Times New Roman" w:hAnsi="Times New Roman" w:cs="Times New Roman"/>
          <w:sz w:val="22"/>
          <w:szCs w:val="22"/>
        </w:rPr>
        <w:t>, John L. Hopper</w:t>
      </w:r>
      <w:r w:rsidRPr="00AC56C2">
        <w:rPr>
          <w:rFonts w:ascii="Times New Roman" w:hAnsi="Times New Roman" w:cs="Times New Roman"/>
          <w:sz w:val="22"/>
          <w:szCs w:val="22"/>
          <w:vertAlign w:val="superscript"/>
        </w:rPr>
        <w:t>99</w:t>
      </w:r>
      <w:r w:rsidRPr="00AC56C2">
        <w:rPr>
          <w:rFonts w:ascii="Times New Roman" w:hAnsi="Times New Roman" w:cs="Times New Roman"/>
          <w:sz w:val="22"/>
          <w:szCs w:val="22"/>
        </w:rPr>
        <w:t>, Jolanta Kupryjanczyk</w:t>
      </w:r>
      <w:r w:rsidRPr="00AC56C2">
        <w:rPr>
          <w:rFonts w:ascii="Times New Roman" w:hAnsi="Times New Roman" w:cs="Times New Roman"/>
          <w:sz w:val="22"/>
          <w:szCs w:val="22"/>
          <w:vertAlign w:val="superscript"/>
        </w:rPr>
        <w:t>9</w:t>
      </w:r>
      <w:r w:rsidRPr="00AC56C2">
        <w:rPr>
          <w:rFonts w:ascii="Times New Roman" w:hAnsi="Times New Roman" w:cs="Times New Roman"/>
          <w:sz w:val="22"/>
          <w:szCs w:val="22"/>
        </w:rPr>
        <w:t>, Jong Y. Park</w:t>
      </w:r>
      <w:r w:rsidRPr="00AC56C2">
        <w:rPr>
          <w:rFonts w:ascii="Times New Roman" w:hAnsi="Times New Roman" w:cs="Times New Roman"/>
          <w:sz w:val="22"/>
          <w:szCs w:val="22"/>
          <w:vertAlign w:val="superscript"/>
        </w:rPr>
        <w:t>16</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Jonine</w:t>
      </w:r>
      <w:proofErr w:type="spellEnd"/>
      <w:r w:rsidRPr="00AC56C2">
        <w:rPr>
          <w:rFonts w:ascii="Times New Roman" w:hAnsi="Times New Roman" w:cs="Times New Roman"/>
          <w:sz w:val="22"/>
          <w:szCs w:val="22"/>
        </w:rPr>
        <w:t xml:space="preserve"> Figueroa</w:t>
      </w:r>
      <w:r w:rsidRPr="00AC56C2">
        <w:rPr>
          <w:rFonts w:ascii="Times New Roman" w:hAnsi="Times New Roman" w:cs="Times New Roman"/>
          <w:sz w:val="22"/>
          <w:szCs w:val="22"/>
          <w:vertAlign w:val="superscript"/>
        </w:rPr>
        <w:t>100</w:t>
      </w:r>
      <w:r w:rsidRPr="00AC56C2">
        <w:rPr>
          <w:rFonts w:ascii="Times New Roman" w:hAnsi="Times New Roman" w:cs="Times New Roman"/>
          <w:sz w:val="22"/>
          <w:szCs w:val="22"/>
        </w:rPr>
        <w:t>, Judith A. Clements</w:t>
      </w:r>
      <w:r w:rsidRPr="00AC56C2">
        <w:rPr>
          <w:rFonts w:ascii="Times New Roman" w:hAnsi="Times New Roman" w:cs="Times New Roman"/>
          <w:sz w:val="22"/>
          <w:szCs w:val="22"/>
          <w:vertAlign w:val="superscript"/>
        </w:rPr>
        <w:t>101</w:t>
      </w:r>
      <w:r w:rsidRPr="00AC56C2">
        <w:rPr>
          <w:rFonts w:ascii="Times New Roman" w:hAnsi="Times New Roman" w:cs="Times New Roman"/>
          <w:sz w:val="22"/>
          <w:szCs w:val="22"/>
        </w:rPr>
        <w:t>, Julia A. Knight</w:t>
      </w:r>
      <w:r w:rsidRPr="00AC56C2">
        <w:rPr>
          <w:rFonts w:ascii="Times New Roman" w:hAnsi="Times New Roman" w:cs="Times New Roman"/>
          <w:sz w:val="22"/>
          <w:szCs w:val="22"/>
          <w:vertAlign w:val="superscript"/>
        </w:rPr>
        <w:t>102, 103</w:t>
      </w:r>
      <w:r w:rsidRPr="00AC56C2">
        <w:rPr>
          <w:rFonts w:ascii="Times New Roman" w:hAnsi="Times New Roman" w:cs="Times New Roman"/>
          <w:sz w:val="22"/>
          <w:szCs w:val="22"/>
        </w:rPr>
        <w:t>, Julian Peto</w:t>
      </w:r>
      <w:r w:rsidRPr="00AC56C2">
        <w:rPr>
          <w:rFonts w:ascii="Times New Roman" w:hAnsi="Times New Roman" w:cs="Times New Roman"/>
          <w:sz w:val="22"/>
          <w:szCs w:val="22"/>
          <w:vertAlign w:val="superscript"/>
        </w:rPr>
        <w:t>104</w:t>
      </w:r>
      <w:r w:rsidRPr="00AC56C2">
        <w:rPr>
          <w:rFonts w:ascii="Times New Roman" w:hAnsi="Times New Roman" w:cs="Times New Roman"/>
          <w:sz w:val="22"/>
          <w:szCs w:val="22"/>
        </w:rPr>
        <w:t>, Julie M. Cunningham</w:t>
      </w:r>
      <w:r w:rsidRPr="00AC56C2">
        <w:rPr>
          <w:rFonts w:ascii="Times New Roman" w:hAnsi="Times New Roman" w:cs="Times New Roman"/>
          <w:sz w:val="22"/>
          <w:szCs w:val="22"/>
          <w:vertAlign w:val="superscript"/>
        </w:rPr>
        <w:t>105</w:t>
      </w:r>
      <w:r w:rsidRPr="00AC56C2">
        <w:rPr>
          <w:rFonts w:ascii="Times New Roman" w:hAnsi="Times New Roman" w:cs="Times New Roman"/>
          <w:sz w:val="22"/>
          <w:szCs w:val="22"/>
        </w:rPr>
        <w:t>, Julio Pow-Sang</w:t>
      </w:r>
      <w:r w:rsidRPr="00AC56C2">
        <w:rPr>
          <w:rFonts w:ascii="Times New Roman" w:hAnsi="Times New Roman" w:cs="Times New Roman"/>
          <w:sz w:val="22"/>
          <w:szCs w:val="22"/>
          <w:vertAlign w:val="superscript"/>
        </w:rPr>
        <w:t>16</w:t>
      </w:r>
      <w:r w:rsidRPr="00AC56C2">
        <w:rPr>
          <w:rFonts w:ascii="Times New Roman" w:hAnsi="Times New Roman" w:cs="Times New Roman"/>
          <w:sz w:val="22"/>
          <w:szCs w:val="22"/>
        </w:rPr>
        <w:t>, Jyotsna Batra</w:t>
      </w:r>
      <w:r w:rsidRPr="00AC56C2">
        <w:rPr>
          <w:rFonts w:ascii="Times New Roman" w:hAnsi="Times New Roman" w:cs="Times New Roman"/>
          <w:sz w:val="22"/>
          <w:szCs w:val="22"/>
          <w:vertAlign w:val="superscript"/>
        </w:rPr>
        <w:t>101</w:t>
      </w:r>
      <w:r w:rsidRPr="00AC56C2">
        <w:rPr>
          <w:rFonts w:ascii="Times New Roman" w:hAnsi="Times New Roman" w:cs="Times New Roman"/>
          <w:sz w:val="22"/>
          <w:szCs w:val="22"/>
        </w:rPr>
        <w:t>, Kamila Czene</w:t>
      </w:r>
      <w:r w:rsidRPr="00AC56C2">
        <w:rPr>
          <w:rFonts w:ascii="Times New Roman" w:hAnsi="Times New Roman" w:cs="Times New Roman"/>
          <w:sz w:val="22"/>
          <w:szCs w:val="22"/>
          <w:vertAlign w:val="superscript"/>
        </w:rPr>
        <w:t>73</w:t>
      </w:r>
      <w:r w:rsidRPr="00AC56C2">
        <w:rPr>
          <w:rFonts w:ascii="Times New Roman" w:hAnsi="Times New Roman" w:cs="Times New Roman"/>
          <w:sz w:val="22"/>
          <w:szCs w:val="22"/>
        </w:rPr>
        <w:t>, Karen H. Lu</w:t>
      </w:r>
      <w:r w:rsidRPr="00AC56C2">
        <w:rPr>
          <w:rFonts w:ascii="Times New Roman" w:hAnsi="Times New Roman" w:cs="Times New Roman"/>
          <w:sz w:val="22"/>
          <w:szCs w:val="22"/>
          <w:vertAlign w:val="superscript"/>
        </w:rPr>
        <w:t>106</w:t>
      </w:r>
      <w:r w:rsidRPr="00AC56C2">
        <w:rPr>
          <w:rFonts w:ascii="Times New Roman" w:hAnsi="Times New Roman" w:cs="Times New Roman"/>
          <w:sz w:val="22"/>
          <w:szCs w:val="22"/>
        </w:rPr>
        <w:t>, Kathleen Herkommer</w:t>
      </w:r>
      <w:r w:rsidRPr="00AC56C2">
        <w:rPr>
          <w:rFonts w:ascii="Times New Roman" w:hAnsi="Times New Roman" w:cs="Times New Roman"/>
          <w:sz w:val="22"/>
          <w:szCs w:val="22"/>
          <w:vertAlign w:val="superscript"/>
        </w:rPr>
        <w:t>107</w:t>
      </w:r>
      <w:r w:rsidRPr="00AC56C2">
        <w:rPr>
          <w:rFonts w:ascii="Times New Roman" w:hAnsi="Times New Roman" w:cs="Times New Roman"/>
          <w:sz w:val="22"/>
          <w:szCs w:val="22"/>
        </w:rPr>
        <w:t>, Kay-Tee Khaw</w:t>
      </w:r>
      <w:r w:rsidRPr="00AC56C2">
        <w:rPr>
          <w:rFonts w:ascii="Times New Roman" w:hAnsi="Times New Roman" w:cs="Times New Roman"/>
          <w:sz w:val="22"/>
          <w:szCs w:val="22"/>
          <w:vertAlign w:val="superscript"/>
        </w:rPr>
        <w:t>108</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kConFab</w:t>
      </w:r>
      <w:proofErr w:type="spellEnd"/>
      <w:r w:rsidRPr="00AC56C2">
        <w:rPr>
          <w:rFonts w:ascii="Times New Roman" w:hAnsi="Times New Roman" w:cs="Times New Roman"/>
          <w:sz w:val="22"/>
          <w:szCs w:val="22"/>
        </w:rPr>
        <w:t xml:space="preserve"> Investigators</w:t>
      </w:r>
      <w:r w:rsidRPr="00AC56C2">
        <w:rPr>
          <w:rFonts w:ascii="Times New Roman" w:hAnsi="Times New Roman" w:cs="Times New Roman"/>
          <w:sz w:val="22"/>
          <w:szCs w:val="22"/>
          <w:vertAlign w:val="superscript"/>
        </w:rPr>
        <w:t>109</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Keitaro</w:t>
      </w:r>
      <w:proofErr w:type="spellEnd"/>
      <w:r w:rsidRPr="00AC56C2">
        <w:rPr>
          <w:rFonts w:ascii="Times New Roman" w:hAnsi="Times New Roman" w:cs="Times New Roman"/>
          <w:sz w:val="22"/>
          <w:szCs w:val="22"/>
        </w:rPr>
        <w:t xml:space="preserve"> Matsuo</w:t>
      </w:r>
      <w:r w:rsidRPr="00AC56C2">
        <w:rPr>
          <w:rFonts w:ascii="Times New Roman" w:hAnsi="Times New Roman" w:cs="Times New Roman"/>
          <w:sz w:val="22"/>
          <w:szCs w:val="22"/>
          <w:vertAlign w:val="superscript"/>
        </w:rPr>
        <w:t>110</w:t>
      </w:r>
      <w:r w:rsidRPr="00AC56C2">
        <w:rPr>
          <w:rFonts w:ascii="Times New Roman" w:hAnsi="Times New Roman" w:cs="Times New Roman"/>
          <w:sz w:val="22"/>
          <w:szCs w:val="22"/>
        </w:rPr>
        <w:t>, Kenneth Muir</w:t>
      </w:r>
      <w:r w:rsidRPr="00AC56C2">
        <w:rPr>
          <w:rFonts w:ascii="Times New Roman" w:hAnsi="Times New Roman" w:cs="Times New Roman"/>
          <w:sz w:val="22"/>
          <w:szCs w:val="22"/>
          <w:vertAlign w:val="superscript"/>
        </w:rPr>
        <w:t>111, 112</w:t>
      </w:r>
      <w:r w:rsidRPr="00AC56C2">
        <w:rPr>
          <w:rFonts w:ascii="Times New Roman" w:hAnsi="Times New Roman" w:cs="Times New Roman"/>
          <w:sz w:val="22"/>
          <w:szCs w:val="22"/>
        </w:rPr>
        <w:t>, Kenneth Offitt</w:t>
      </w:r>
      <w:r w:rsidRPr="00AC56C2">
        <w:rPr>
          <w:rFonts w:ascii="Times New Roman" w:hAnsi="Times New Roman" w:cs="Times New Roman"/>
          <w:sz w:val="22"/>
          <w:szCs w:val="22"/>
          <w:vertAlign w:val="superscript"/>
        </w:rPr>
        <w:t>113, 114</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Kexin</w:t>
      </w:r>
      <w:proofErr w:type="spellEnd"/>
      <w:r w:rsidRPr="00AC56C2">
        <w:rPr>
          <w:rFonts w:ascii="Times New Roman" w:hAnsi="Times New Roman" w:cs="Times New Roman"/>
          <w:sz w:val="22"/>
          <w:szCs w:val="22"/>
        </w:rPr>
        <w:t xml:space="preserve"> Chen</w:t>
      </w:r>
      <w:r w:rsidRPr="00AC56C2">
        <w:rPr>
          <w:rFonts w:ascii="Times New Roman" w:hAnsi="Times New Roman" w:cs="Times New Roman"/>
          <w:sz w:val="22"/>
          <w:szCs w:val="22"/>
          <w:vertAlign w:val="superscript"/>
        </w:rPr>
        <w:t>64</w:t>
      </w:r>
      <w:r w:rsidRPr="00AC56C2">
        <w:rPr>
          <w:rFonts w:ascii="Times New Roman" w:hAnsi="Times New Roman" w:cs="Times New Roman"/>
          <w:sz w:val="22"/>
          <w:szCs w:val="22"/>
        </w:rPr>
        <w:t>, Kirsten B. Moysich</w:t>
      </w:r>
      <w:r w:rsidRPr="00AC56C2">
        <w:rPr>
          <w:rFonts w:ascii="Times New Roman" w:hAnsi="Times New Roman" w:cs="Times New Roman"/>
          <w:sz w:val="22"/>
          <w:szCs w:val="22"/>
          <w:vertAlign w:val="superscript"/>
        </w:rPr>
        <w:t>115</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Kristiina</w:t>
      </w:r>
      <w:proofErr w:type="spellEnd"/>
      <w:r w:rsidRPr="00AC56C2">
        <w:rPr>
          <w:rFonts w:ascii="Times New Roman" w:hAnsi="Times New Roman" w:cs="Times New Roman"/>
          <w:sz w:val="22"/>
          <w:szCs w:val="22"/>
        </w:rPr>
        <w:t xml:space="preserve"> Aittomäki</w:t>
      </w:r>
      <w:r w:rsidRPr="00AC56C2">
        <w:rPr>
          <w:rFonts w:ascii="Times New Roman" w:hAnsi="Times New Roman" w:cs="Times New Roman"/>
          <w:sz w:val="22"/>
          <w:szCs w:val="22"/>
          <w:vertAlign w:val="superscript"/>
        </w:rPr>
        <w:t>116</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Kunle</w:t>
      </w:r>
      <w:proofErr w:type="spellEnd"/>
      <w:r w:rsidRPr="00AC56C2">
        <w:rPr>
          <w:rFonts w:ascii="Times New Roman" w:hAnsi="Times New Roman" w:cs="Times New Roman"/>
          <w:sz w:val="22"/>
          <w:szCs w:val="22"/>
        </w:rPr>
        <w:t xml:space="preserve"> Odunsi</w:t>
      </w:r>
      <w:r w:rsidRPr="00AC56C2">
        <w:rPr>
          <w:rFonts w:ascii="Times New Roman" w:hAnsi="Times New Roman" w:cs="Times New Roman"/>
          <w:sz w:val="22"/>
          <w:szCs w:val="22"/>
          <w:vertAlign w:val="superscript"/>
        </w:rPr>
        <w:t>117</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Lambertus</w:t>
      </w:r>
      <w:proofErr w:type="spellEnd"/>
      <w:r w:rsidRPr="00AC56C2">
        <w:rPr>
          <w:rFonts w:ascii="Times New Roman" w:hAnsi="Times New Roman" w:cs="Times New Roman"/>
          <w:sz w:val="22"/>
          <w:szCs w:val="22"/>
        </w:rPr>
        <w:t xml:space="preserve"> A. Kiemeney</w:t>
      </w:r>
      <w:r w:rsidRPr="00AC56C2">
        <w:rPr>
          <w:rFonts w:ascii="Times New Roman" w:hAnsi="Times New Roman" w:cs="Times New Roman"/>
          <w:sz w:val="22"/>
          <w:szCs w:val="22"/>
          <w:vertAlign w:val="superscript"/>
        </w:rPr>
        <w:t>118</w:t>
      </w:r>
      <w:r w:rsidRPr="00AC56C2">
        <w:rPr>
          <w:rFonts w:ascii="Times New Roman" w:hAnsi="Times New Roman" w:cs="Times New Roman"/>
          <w:sz w:val="22"/>
          <w:szCs w:val="22"/>
        </w:rPr>
        <w:t>, Leon F.A.G. Massuger</w:t>
      </w:r>
      <w:r w:rsidRPr="00AC56C2">
        <w:rPr>
          <w:rFonts w:ascii="Times New Roman" w:hAnsi="Times New Roman" w:cs="Times New Roman"/>
          <w:sz w:val="22"/>
          <w:szCs w:val="22"/>
          <w:vertAlign w:val="superscript"/>
        </w:rPr>
        <w:t>119</w:t>
      </w:r>
      <w:r w:rsidRPr="00AC56C2">
        <w:rPr>
          <w:rFonts w:ascii="Times New Roman" w:hAnsi="Times New Roman" w:cs="Times New Roman"/>
          <w:sz w:val="22"/>
          <w:szCs w:val="22"/>
        </w:rPr>
        <w:t>, Liesel M. Fitzgerald</w:t>
      </w:r>
      <w:r w:rsidRPr="00AC56C2">
        <w:rPr>
          <w:rFonts w:ascii="Times New Roman" w:hAnsi="Times New Roman" w:cs="Times New Roman"/>
          <w:sz w:val="22"/>
          <w:szCs w:val="22"/>
          <w:vertAlign w:val="superscript"/>
        </w:rPr>
        <w:t>65</w:t>
      </w:r>
      <w:r w:rsidRPr="00AC56C2">
        <w:rPr>
          <w:rFonts w:ascii="Times New Roman" w:hAnsi="Times New Roman" w:cs="Times New Roman"/>
          <w:sz w:val="22"/>
          <w:szCs w:val="22"/>
        </w:rPr>
        <w:t>, Linda S. Cook</w:t>
      </w:r>
      <w:r w:rsidRPr="00AC56C2">
        <w:rPr>
          <w:rFonts w:ascii="Times New Roman" w:hAnsi="Times New Roman" w:cs="Times New Roman"/>
          <w:sz w:val="22"/>
          <w:szCs w:val="22"/>
          <w:vertAlign w:val="superscript"/>
        </w:rPr>
        <w:t>120</w:t>
      </w:r>
      <w:r w:rsidRPr="00AC56C2">
        <w:rPr>
          <w:rFonts w:ascii="Times New Roman" w:hAnsi="Times New Roman" w:cs="Times New Roman"/>
          <w:sz w:val="22"/>
          <w:szCs w:val="22"/>
        </w:rPr>
        <w:t>, Lisa Cannon-Albright</w:t>
      </w:r>
      <w:r w:rsidRPr="00AC56C2">
        <w:rPr>
          <w:rFonts w:ascii="Times New Roman" w:hAnsi="Times New Roman" w:cs="Times New Roman"/>
          <w:sz w:val="22"/>
          <w:szCs w:val="22"/>
          <w:vertAlign w:val="superscript"/>
        </w:rPr>
        <w:t>121</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Maartje</w:t>
      </w:r>
      <w:proofErr w:type="spellEnd"/>
      <w:r w:rsidRPr="00AC56C2">
        <w:rPr>
          <w:rFonts w:ascii="Times New Roman" w:hAnsi="Times New Roman" w:cs="Times New Roman"/>
          <w:sz w:val="22"/>
          <w:szCs w:val="22"/>
        </w:rPr>
        <w:t xml:space="preserve"> J. Hooning</w:t>
      </w:r>
      <w:r w:rsidRPr="00AC56C2">
        <w:rPr>
          <w:rFonts w:ascii="Times New Roman" w:hAnsi="Times New Roman" w:cs="Times New Roman"/>
          <w:sz w:val="22"/>
          <w:szCs w:val="22"/>
          <w:vertAlign w:val="superscript"/>
        </w:rPr>
        <w:t>122</w:t>
      </w:r>
      <w:r w:rsidRPr="00AC56C2">
        <w:rPr>
          <w:rFonts w:ascii="Times New Roman" w:hAnsi="Times New Roman" w:cs="Times New Roman"/>
          <w:sz w:val="22"/>
          <w:szCs w:val="22"/>
        </w:rPr>
        <w:t>, Malcolm C. Pike</w:t>
      </w:r>
      <w:r w:rsidRPr="00AC56C2">
        <w:rPr>
          <w:rFonts w:ascii="Times New Roman" w:hAnsi="Times New Roman" w:cs="Times New Roman"/>
          <w:sz w:val="22"/>
          <w:szCs w:val="22"/>
          <w:vertAlign w:val="superscript"/>
        </w:rPr>
        <w:t>123</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Manjeet</w:t>
      </w:r>
      <w:proofErr w:type="spellEnd"/>
      <w:r w:rsidRPr="00AC56C2">
        <w:rPr>
          <w:rFonts w:ascii="Times New Roman" w:hAnsi="Times New Roman" w:cs="Times New Roman"/>
          <w:sz w:val="22"/>
          <w:szCs w:val="22"/>
        </w:rPr>
        <w:t xml:space="preserve"> K. Bolla</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Manuel Luedeke</w:t>
      </w:r>
      <w:r w:rsidRPr="00AC56C2">
        <w:rPr>
          <w:rFonts w:ascii="Times New Roman" w:hAnsi="Times New Roman" w:cs="Times New Roman"/>
          <w:sz w:val="22"/>
          <w:szCs w:val="22"/>
          <w:vertAlign w:val="superscript"/>
        </w:rPr>
        <w:t>40</w:t>
      </w:r>
      <w:r w:rsidRPr="00AC56C2">
        <w:rPr>
          <w:rFonts w:ascii="Times New Roman" w:hAnsi="Times New Roman" w:cs="Times New Roman"/>
          <w:sz w:val="22"/>
          <w:szCs w:val="22"/>
        </w:rPr>
        <w:t>, Manuel R. Teixeira</w:t>
      </w:r>
      <w:r w:rsidRPr="00AC56C2">
        <w:rPr>
          <w:rFonts w:ascii="Times New Roman" w:hAnsi="Times New Roman" w:cs="Times New Roman"/>
          <w:sz w:val="22"/>
          <w:szCs w:val="22"/>
          <w:vertAlign w:val="superscript"/>
        </w:rPr>
        <w:t>17, 124</w:t>
      </w:r>
      <w:r w:rsidRPr="00AC56C2">
        <w:rPr>
          <w:rFonts w:ascii="Times New Roman" w:hAnsi="Times New Roman" w:cs="Times New Roman"/>
          <w:sz w:val="22"/>
          <w:szCs w:val="22"/>
        </w:rPr>
        <w:t>, Marc T. Goodman</w:t>
      </w:r>
      <w:r w:rsidRPr="00AC56C2">
        <w:rPr>
          <w:rFonts w:ascii="Times New Roman" w:hAnsi="Times New Roman" w:cs="Times New Roman"/>
          <w:sz w:val="22"/>
          <w:szCs w:val="22"/>
          <w:vertAlign w:val="superscript"/>
        </w:rPr>
        <w:t>125</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Marjanka</w:t>
      </w:r>
      <w:proofErr w:type="spellEnd"/>
      <w:r w:rsidRPr="00AC56C2">
        <w:rPr>
          <w:rFonts w:ascii="Times New Roman" w:hAnsi="Times New Roman" w:cs="Times New Roman"/>
          <w:sz w:val="22"/>
          <w:szCs w:val="22"/>
        </w:rPr>
        <w:t xml:space="preserve"> K. Schmidt</w:t>
      </w:r>
      <w:r w:rsidRPr="00AC56C2">
        <w:rPr>
          <w:rFonts w:ascii="Times New Roman" w:hAnsi="Times New Roman" w:cs="Times New Roman"/>
          <w:sz w:val="22"/>
          <w:szCs w:val="22"/>
          <w:vertAlign w:val="superscript"/>
        </w:rPr>
        <w:t>126</w:t>
      </w:r>
      <w:r w:rsidRPr="00AC56C2">
        <w:rPr>
          <w:rFonts w:ascii="Times New Roman" w:hAnsi="Times New Roman" w:cs="Times New Roman"/>
          <w:sz w:val="22"/>
          <w:szCs w:val="22"/>
        </w:rPr>
        <w:t>, Marjorie Riggan</w:t>
      </w:r>
      <w:r w:rsidRPr="00AC56C2">
        <w:rPr>
          <w:rFonts w:ascii="Times New Roman" w:hAnsi="Times New Roman" w:cs="Times New Roman"/>
          <w:sz w:val="22"/>
          <w:szCs w:val="22"/>
          <w:vertAlign w:val="superscript"/>
        </w:rPr>
        <w:t>127</w:t>
      </w:r>
      <w:r w:rsidRPr="00AC56C2">
        <w:rPr>
          <w:rFonts w:ascii="Times New Roman" w:hAnsi="Times New Roman" w:cs="Times New Roman"/>
          <w:sz w:val="22"/>
          <w:szCs w:val="22"/>
        </w:rPr>
        <w:t>, Markus Aly</w:t>
      </w:r>
      <w:r w:rsidRPr="00AC56C2">
        <w:rPr>
          <w:rFonts w:ascii="Times New Roman" w:hAnsi="Times New Roman" w:cs="Times New Roman"/>
          <w:sz w:val="22"/>
          <w:szCs w:val="22"/>
          <w:vertAlign w:val="superscript"/>
        </w:rPr>
        <w:t>73, 128</w:t>
      </w:r>
      <w:r w:rsidRPr="00AC56C2">
        <w:rPr>
          <w:rFonts w:ascii="Times New Roman" w:hAnsi="Times New Roman" w:cs="Times New Roman"/>
          <w:sz w:val="22"/>
          <w:szCs w:val="22"/>
        </w:rPr>
        <w:t>, Mary Anne Rossing</w:t>
      </w:r>
      <w:r w:rsidRPr="00AC56C2">
        <w:rPr>
          <w:rFonts w:ascii="Times New Roman" w:hAnsi="Times New Roman" w:cs="Times New Roman"/>
          <w:sz w:val="22"/>
          <w:szCs w:val="22"/>
          <w:vertAlign w:val="superscript"/>
        </w:rPr>
        <w:t>91, 92</w:t>
      </w:r>
      <w:r w:rsidRPr="00AC56C2">
        <w:rPr>
          <w:rFonts w:ascii="Times New Roman" w:hAnsi="Times New Roman" w:cs="Times New Roman"/>
          <w:sz w:val="22"/>
          <w:szCs w:val="22"/>
        </w:rPr>
        <w:t>, Matthias W. Beckmann</w:t>
      </w:r>
      <w:r w:rsidRPr="00AC56C2">
        <w:rPr>
          <w:rFonts w:ascii="Times New Roman" w:hAnsi="Times New Roman" w:cs="Times New Roman"/>
          <w:sz w:val="22"/>
          <w:szCs w:val="22"/>
          <w:vertAlign w:val="superscript"/>
        </w:rPr>
        <w:t>129</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Matthieu</w:t>
      </w:r>
      <w:proofErr w:type="spellEnd"/>
      <w:r w:rsidRPr="00AC56C2">
        <w:rPr>
          <w:rFonts w:ascii="Times New Roman" w:hAnsi="Times New Roman" w:cs="Times New Roman"/>
          <w:sz w:val="22"/>
          <w:szCs w:val="22"/>
        </w:rPr>
        <w:t xml:space="preserve"> Moisse</w:t>
      </w:r>
      <w:r w:rsidRPr="00AC56C2">
        <w:rPr>
          <w:rFonts w:ascii="Times New Roman" w:hAnsi="Times New Roman" w:cs="Times New Roman"/>
          <w:sz w:val="22"/>
          <w:szCs w:val="22"/>
          <w:vertAlign w:val="superscript"/>
        </w:rPr>
        <w:t>130</w:t>
      </w:r>
      <w:r w:rsidRPr="00AC56C2">
        <w:rPr>
          <w:rFonts w:ascii="Times New Roman" w:hAnsi="Times New Roman" w:cs="Times New Roman"/>
          <w:sz w:val="22"/>
          <w:szCs w:val="22"/>
        </w:rPr>
        <w:t>, Maureen Sanderson</w:t>
      </w:r>
      <w:r w:rsidRPr="00AC56C2">
        <w:rPr>
          <w:rFonts w:ascii="Times New Roman" w:hAnsi="Times New Roman" w:cs="Times New Roman"/>
          <w:sz w:val="22"/>
          <w:szCs w:val="22"/>
          <w:vertAlign w:val="superscript"/>
        </w:rPr>
        <w:t>131</w:t>
      </w:r>
      <w:r w:rsidRPr="00AC56C2">
        <w:rPr>
          <w:rFonts w:ascii="Times New Roman" w:hAnsi="Times New Roman" w:cs="Times New Roman"/>
          <w:sz w:val="22"/>
          <w:szCs w:val="22"/>
        </w:rPr>
        <w:t>, Melissa C. Southey</w:t>
      </w:r>
      <w:r w:rsidRPr="00AC56C2">
        <w:rPr>
          <w:rFonts w:ascii="Times New Roman" w:hAnsi="Times New Roman" w:cs="Times New Roman"/>
          <w:sz w:val="22"/>
          <w:szCs w:val="22"/>
          <w:vertAlign w:val="superscript"/>
        </w:rPr>
        <w:t>89</w:t>
      </w:r>
      <w:r w:rsidRPr="00AC56C2">
        <w:rPr>
          <w:rFonts w:ascii="Times New Roman" w:hAnsi="Times New Roman" w:cs="Times New Roman"/>
          <w:sz w:val="22"/>
          <w:szCs w:val="22"/>
        </w:rPr>
        <w:t>, Michael Jones</w:t>
      </w:r>
      <w:r w:rsidRPr="00AC56C2">
        <w:rPr>
          <w:rFonts w:ascii="Times New Roman" w:hAnsi="Times New Roman" w:cs="Times New Roman"/>
          <w:sz w:val="22"/>
          <w:szCs w:val="22"/>
          <w:vertAlign w:val="superscript"/>
        </w:rPr>
        <w:t>22</w:t>
      </w:r>
      <w:r w:rsidRPr="00AC56C2">
        <w:rPr>
          <w:rFonts w:ascii="Times New Roman" w:hAnsi="Times New Roman" w:cs="Times New Roman"/>
          <w:sz w:val="22"/>
          <w:szCs w:val="22"/>
        </w:rPr>
        <w:t>, Michael Lush</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Michelle A. T. Hildebrandt</w:t>
      </w:r>
      <w:r w:rsidRPr="00AC56C2">
        <w:rPr>
          <w:rFonts w:ascii="Times New Roman" w:hAnsi="Times New Roman" w:cs="Times New Roman"/>
          <w:sz w:val="22"/>
          <w:szCs w:val="22"/>
          <w:vertAlign w:val="superscript"/>
        </w:rPr>
        <w:t>132</w:t>
      </w:r>
      <w:r w:rsidRPr="00AC56C2">
        <w:rPr>
          <w:rFonts w:ascii="Times New Roman" w:hAnsi="Times New Roman" w:cs="Times New Roman"/>
          <w:sz w:val="22"/>
          <w:szCs w:val="22"/>
        </w:rPr>
        <w:t>, Ming-Feng Hou</w:t>
      </w:r>
      <w:r w:rsidRPr="00AC56C2">
        <w:rPr>
          <w:rFonts w:ascii="Times New Roman" w:hAnsi="Times New Roman" w:cs="Times New Roman"/>
          <w:sz w:val="22"/>
          <w:szCs w:val="22"/>
          <w:vertAlign w:val="superscript"/>
        </w:rPr>
        <w:t>133</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Minouk</w:t>
      </w:r>
      <w:proofErr w:type="spellEnd"/>
      <w:r w:rsidRPr="00AC56C2">
        <w:rPr>
          <w:rFonts w:ascii="Times New Roman" w:hAnsi="Times New Roman" w:cs="Times New Roman"/>
          <w:sz w:val="22"/>
          <w:szCs w:val="22"/>
        </w:rPr>
        <w:t xml:space="preserve"> J. Schoemaker</w:t>
      </w:r>
      <w:r w:rsidRPr="00AC56C2">
        <w:rPr>
          <w:rFonts w:ascii="Times New Roman" w:hAnsi="Times New Roman" w:cs="Times New Roman"/>
          <w:sz w:val="22"/>
          <w:szCs w:val="22"/>
          <w:vertAlign w:val="superscript"/>
        </w:rPr>
        <w:t>22</w:t>
      </w:r>
      <w:r w:rsidRPr="00AC56C2">
        <w:rPr>
          <w:rFonts w:ascii="Times New Roman" w:hAnsi="Times New Roman" w:cs="Times New Roman"/>
          <w:sz w:val="22"/>
          <w:szCs w:val="22"/>
        </w:rPr>
        <w:t>, Montserrat Garcia-Closas</w:t>
      </w:r>
      <w:r w:rsidRPr="00AC56C2">
        <w:rPr>
          <w:rFonts w:ascii="Times New Roman" w:hAnsi="Times New Roman" w:cs="Times New Roman"/>
          <w:sz w:val="22"/>
          <w:szCs w:val="22"/>
          <w:vertAlign w:val="superscript"/>
        </w:rPr>
        <w:t>22, 100</w:t>
      </w:r>
      <w:r w:rsidRPr="00AC56C2">
        <w:rPr>
          <w:rFonts w:ascii="Times New Roman" w:hAnsi="Times New Roman" w:cs="Times New Roman"/>
          <w:sz w:val="22"/>
          <w:szCs w:val="22"/>
        </w:rPr>
        <w:t>, Natalia Bogdanova</w:t>
      </w:r>
      <w:r w:rsidRPr="00AC56C2">
        <w:rPr>
          <w:rFonts w:ascii="Times New Roman" w:hAnsi="Times New Roman" w:cs="Times New Roman"/>
          <w:sz w:val="22"/>
          <w:szCs w:val="22"/>
          <w:vertAlign w:val="superscript"/>
        </w:rPr>
        <w:t>134</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Nazneen</w:t>
      </w:r>
      <w:proofErr w:type="spellEnd"/>
      <w:r w:rsidRPr="00AC56C2">
        <w:rPr>
          <w:rFonts w:ascii="Times New Roman" w:hAnsi="Times New Roman" w:cs="Times New Roman"/>
          <w:sz w:val="22"/>
          <w:szCs w:val="22"/>
        </w:rPr>
        <w:t xml:space="preserve"> Rahman</w:t>
      </w:r>
      <w:r w:rsidRPr="00AC56C2">
        <w:rPr>
          <w:rFonts w:ascii="Times New Roman" w:hAnsi="Times New Roman" w:cs="Times New Roman"/>
          <w:sz w:val="22"/>
          <w:szCs w:val="22"/>
          <w:vertAlign w:val="superscript"/>
        </w:rPr>
        <w:t>135</w:t>
      </w:r>
      <w:r w:rsidRPr="00AC56C2">
        <w:rPr>
          <w:rFonts w:ascii="Times New Roman" w:hAnsi="Times New Roman" w:cs="Times New Roman"/>
          <w:sz w:val="22"/>
          <w:szCs w:val="22"/>
        </w:rPr>
        <w:t>, NBCS Investigators</w:t>
      </w:r>
      <w:r w:rsidRPr="00AC56C2">
        <w:rPr>
          <w:rFonts w:ascii="Times New Roman" w:hAnsi="Times New Roman" w:cs="Times New Roman"/>
          <w:sz w:val="22"/>
          <w:szCs w:val="22"/>
          <w:vertAlign w:val="superscript"/>
        </w:rPr>
        <w:t>136</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Nhu</w:t>
      </w:r>
      <w:proofErr w:type="spellEnd"/>
      <w:r w:rsidRPr="00AC56C2">
        <w:rPr>
          <w:rFonts w:ascii="Times New Roman" w:hAnsi="Times New Roman" w:cs="Times New Roman"/>
          <w:sz w:val="22"/>
          <w:szCs w:val="22"/>
        </w:rPr>
        <w:t xml:space="preserve"> D. Le</w:t>
      </w:r>
      <w:r w:rsidRPr="00AC56C2">
        <w:rPr>
          <w:rFonts w:ascii="Times New Roman" w:hAnsi="Times New Roman" w:cs="Times New Roman"/>
          <w:sz w:val="22"/>
          <w:szCs w:val="22"/>
          <w:vertAlign w:val="superscript"/>
        </w:rPr>
        <w:t>137</w:t>
      </w:r>
      <w:r w:rsidRPr="00AC56C2">
        <w:rPr>
          <w:rFonts w:ascii="Times New Roman" w:hAnsi="Times New Roman" w:cs="Times New Roman"/>
          <w:sz w:val="22"/>
          <w:szCs w:val="22"/>
        </w:rPr>
        <w:t>, Nick Orr</w:t>
      </w:r>
      <w:r w:rsidRPr="00AC56C2">
        <w:rPr>
          <w:rFonts w:ascii="Times New Roman" w:hAnsi="Times New Roman" w:cs="Times New Roman"/>
          <w:sz w:val="22"/>
          <w:szCs w:val="22"/>
          <w:vertAlign w:val="superscript"/>
        </w:rPr>
        <w:t>138</w:t>
      </w:r>
      <w:r w:rsidRPr="00AC56C2">
        <w:rPr>
          <w:rFonts w:ascii="Times New Roman" w:hAnsi="Times New Roman" w:cs="Times New Roman"/>
          <w:sz w:val="22"/>
          <w:szCs w:val="22"/>
        </w:rPr>
        <w:t>, Nicolas Wentzensen</w:t>
      </w:r>
      <w:r w:rsidRPr="00AC56C2">
        <w:rPr>
          <w:rFonts w:ascii="Times New Roman" w:hAnsi="Times New Roman" w:cs="Times New Roman"/>
          <w:sz w:val="22"/>
          <w:szCs w:val="22"/>
          <w:vertAlign w:val="superscript"/>
        </w:rPr>
        <w:t>100</w:t>
      </w:r>
      <w:r w:rsidRPr="00AC56C2">
        <w:rPr>
          <w:rFonts w:ascii="Times New Roman" w:hAnsi="Times New Roman" w:cs="Times New Roman"/>
          <w:sz w:val="22"/>
          <w:szCs w:val="22"/>
        </w:rPr>
        <w:t>, Nora Pashayan</w:t>
      </w:r>
      <w:r w:rsidRPr="00AC56C2">
        <w:rPr>
          <w:rFonts w:ascii="Times New Roman" w:hAnsi="Times New Roman" w:cs="Times New Roman"/>
          <w:sz w:val="22"/>
          <w:szCs w:val="22"/>
          <w:vertAlign w:val="superscript"/>
        </w:rPr>
        <w:t>3, 139</w:t>
      </w:r>
      <w:r w:rsidRPr="00AC56C2">
        <w:rPr>
          <w:rFonts w:ascii="Times New Roman" w:hAnsi="Times New Roman" w:cs="Times New Roman"/>
          <w:sz w:val="22"/>
          <w:szCs w:val="22"/>
        </w:rPr>
        <w:t>, Paolo Peterlongo</w:t>
      </w:r>
      <w:r w:rsidRPr="00AC56C2">
        <w:rPr>
          <w:rFonts w:ascii="Times New Roman" w:hAnsi="Times New Roman" w:cs="Times New Roman"/>
          <w:sz w:val="22"/>
          <w:szCs w:val="22"/>
          <w:vertAlign w:val="superscript"/>
        </w:rPr>
        <w:t>140</w:t>
      </w:r>
      <w:r w:rsidRPr="00AC56C2">
        <w:rPr>
          <w:rFonts w:ascii="Times New Roman" w:hAnsi="Times New Roman" w:cs="Times New Roman"/>
          <w:sz w:val="22"/>
          <w:szCs w:val="22"/>
        </w:rPr>
        <w:t>, Pascal Guénel</w:t>
      </w:r>
      <w:r w:rsidRPr="00AC56C2">
        <w:rPr>
          <w:rFonts w:ascii="Times New Roman" w:hAnsi="Times New Roman" w:cs="Times New Roman"/>
          <w:sz w:val="22"/>
          <w:szCs w:val="22"/>
          <w:vertAlign w:val="superscript"/>
        </w:rPr>
        <w:t>141, 142</w:t>
      </w:r>
      <w:r w:rsidRPr="00AC56C2">
        <w:rPr>
          <w:rFonts w:ascii="Times New Roman" w:hAnsi="Times New Roman" w:cs="Times New Roman"/>
          <w:sz w:val="22"/>
          <w:szCs w:val="22"/>
        </w:rPr>
        <w:t>, Paul Brennan</w:t>
      </w:r>
      <w:r w:rsidRPr="00AC56C2">
        <w:rPr>
          <w:rFonts w:ascii="Times New Roman" w:hAnsi="Times New Roman" w:cs="Times New Roman"/>
          <w:sz w:val="22"/>
          <w:szCs w:val="22"/>
          <w:vertAlign w:val="superscript"/>
        </w:rPr>
        <w:t>143</w:t>
      </w:r>
      <w:r w:rsidRPr="00AC56C2">
        <w:rPr>
          <w:rFonts w:ascii="Times New Roman" w:hAnsi="Times New Roman" w:cs="Times New Roman"/>
          <w:sz w:val="22"/>
          <w:szCs w:val="22"/>
        </w:rPr>
        <w:t>, Paula Paulo</w:t>
      </w:r>
      <w:r w:rsidRPr="00AC56C2">
        <w:rPr>
          <w:rFonts w:ascii="Times New Roman" w:hAnsi="Times New Roman" w:cs="Times New Roman"/>
          <w:sz w:val="22"/>
          <w:szCs w:val="22"/>
          <w:vertAlign w:val="superscript"/>
        </w:rPr>
        <w:t>17</w:t>
      </w:r>
      <w:r w:rsidRPr="00AC56C2">
        <w:rPr>
          <w:rFonts w:ascii="Times New Roman" w:hAnsi="Times New Roman" w:cs="Times New Roman"/>
          <w:sz w:val="22"/>
          <w:szCs w:val="22"/>
        </w:rPr>
        <w:t>, Penelope M. Webb</w:t>
      </w:r>
      <w:r w:rsidRPr="00AC56C2">
        <w:rPr>
          <w:rFonts w:ascii="Times New Roman" w:hAnsi="Times New Roman" w:cs="Times New Roman"/>
          <w:sz w:val="22"/>
          <w:szCs w:val="22"/>
          <w:vertAlign w:val="superscript"/>
        </w:rPr>
        <w:t>144</w:t>
      </w:r>
      <w:r w:rsidRPr="00AC56C2">
        <w:rPr>
          <w:rFonts w:ascii="Times New Roman" w:hAnsi="Times New Roman" w:cs="Times New Roman"/>
          <w:sz w:val="22"/>
          <w:szCs w:val="22"/>
        </w:rPr>
        <w:t>, Per Broberg</w:t>
      </w:r>
      <w:r w:rsidRPr="00AC56C2">
        <w:rPr>
          <w:rFonts w:ascii="Times New Roman" w:hAnsi="Times New Roman" w:cs="Times New Roman"/>
          <w:sz w:val="22"/>
          <w:szCs w:val="22"/>
          <w:vertAlign w:val="superscript"/>
        </w:rPr>
        <w:t>145</w:t>
      </w:r>
      <w:r w:rsidRPr="00AC56C2">
        <w:rPr>
          <w:rFonts w:ascii="Times New Roman" w:hAnsi="Times New Roman" w:cs="Times New Roman"/>
          <w:sz w:val="22"/>
          <w:szCs w:val="22"/>
        </w:rPr>
        <w:t>, Peter A. Fasching</w:t>
      </w:r>
      <w:r w:rsidRPr="00AC56C2">
        <w:rPr>
          <w:rFonts w:ascii="Times New Roman" w:hAnsi="Times New Roman" w:cs="Times New Roman"/>
          <w:sz w:val="22"/>
          <w:szCs w:val="22"/>
          <w:vertAlign w:val="superscript"/>
        </w:rPr>
        <w:t>129</w:t>
      </w:r>
      <w:r w:rsidRPr="00AC56C2">
        <w:rPr>
          <w:rFonts w:ascii="Times New Roman" w:hAnsi="Times New Roman" w:cs="Times New Roman"/>
          <w:sz w:val="22"/>
          <w:szCs w:val="22"/>
        </w:rPr>
        <w:t>, Peter Devilee</w:t>
      </w:r>
      <w:r w:rsidRPr="00AC56C2">
        <w:rPr>
          <w:rFonts w:ascii="Times New Roman" w:hAnsi="Times New Roman" w:cs="Times New Roman"/>
          <w:sz w:val="22"/>
          <w:szCs w:val="22"/>
          <w:vertAlign w:val="superscript"/>
        </w:rPr>
        <w:t>146</w:t>
      </w:r>
      <w:r w:rsidRPr="00AC56C2">
        <w:rPr>
          <w:rFonts w:ascii="Times New Roman" w:hAnsi="Times New Roman" w:cs="Times New Roman"/>
          <w:sz w:val="22"/>
          <w:szCs w:val="22"/>
        </w:rPr>
        <w:t>, Qin Wang</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Qiuyin</w:t>
      </w:r>
      <w:proofErr w:type="spellEnd"/>
      <w:r w:rsidRPr="00AC56C2">
        <w:rPr>
          <w:rFonts w:ascii="Times New Roman" w:hAnsi="Times New Roman" w:cs="Times New Roman"/>
          <w:sz w:val="22"/>
          <w:szCs w:val="22"/>
        </w:rPr>
        <w:t xml:space="preserve"> Cai</w:t>
      </w:r>
      <w:r w:rsidRPr="00AC56C2">
        <w:rPr>
          <w:rFonts w:ascii="Times New Roman" w:hAnsi="Times New Roman" w:cs="Times New Roman"/>
          <w:sz w:val="22"/>
          <w:szCs w:val="22"/>
          <w:vertAlign w:val="superscript"/>
        </w:rPr>
        <w:t>147</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Qiyuan</w:t>
      </w:r>
      <w:proofErr w:type="spellEnd"/>
      <w:r w:rsidRPr="00AC56C2">
        <w:rPr>
          <w:rFonts w:ascii="Times New Roman" w:hAnsi="Times New Roman" w:cs="Times New Roman"/>
          <w:sz w:val="22"/>
          <w:szCs w:val="22"/>
        </w:rPr>
        <w:t xml:space="preserve"> Li</w:t>
      </w:r>
      <w:r w:rsidRPr="00AC56C2">
        <w:rPr>
          <w:rFonts w:ascii="Times New Roman" w:hAnsi="Times New Roman" w:cs="Times New Roman"/>
          <w:sz w:val="22"/>
          <w:szCs w:val="22"/>
          <w:vertAlign w:val="superscript"/>
        </w:rPr>
        <w:t>148, 149</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Radka</w:t>
      </w:r>
      <w:proofErr w:type="spellEnd"/>
      <w:r w:rsidRPr="00AC56C2">
        <w:rPr>
          <w:rFonts w:ascii="Times New Roman" w:hAnsi="Times New Roman" w:cs="Times New Roman"/>
          <w:sz w:val="22"/>
          <w:szCs w:val="22"/>
        </w:rPr>
        <w:t xml:space="preserve"> Kaneva</w:t>
      </w:r>
      <w:r w:rsidRPr="00AC56C2">
        <w:rPr>
          <w:rFonts w:ascii="Times New Roman" w:hAnsi="Times New Roman" w:cs="Times New Roman"/>
          <w:sz w:val="22"/>
          <w:szCs w:val="22"/>
          <w:vertAlign w:val="superscript"/>
        </w:rPr>
        <w:t>150</w:t>
      </w:r>
      <w:r w:rsidRPr="00AC56C2">
        <w:rPr>
          <w:rFonts w:ascii="Times New Roman" w:hAnsi="Times New Roman" w:cs="Times New Roman"/>
          <w:sz w:val="22"/>
          <w:szCs w:val="22"/>
        </w:rPr>
        <w:t>, Ralf Butzow</w:t>
      </w:r>
      <w:r w:rsidRPr="00AC56C2">
        <w:rPr>
          <w:rFonts w:ascii="Times New Roman" w:hAnsi="Times New Roman" w:cs="Times New Roman"/>
          <w:sz w:val="22"/>
          <w:szCs w:val="22"/>
          <w:vertAlign w:val="superscript"/>
        </w:rPr>
        <w:t>82, 151</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Reidun</w:t>
      </w:r>
      <w:proofErr w:type="spellEnd"/>
      <w:r w:rsidRPr="00AC56C2">
        <w:rPr>
          <w:rFonts w:ascii="Times New Roman" w:hAnsi="Times New Roman" w:cs="Times New Roman"/>
          <w:sz w:val="22"/>
          <w:szCs w:val="22"/>
        </w:rPr>
        <w:t xml:space="preserve"> Kristin Kopperud</w:t>
      </w:r>
      <w:r w:rsidRPr="00AC56C2">
        <w:rPr>
          <w:rFonts w:ascii="Times New Roman" w:hAnsi="Times New Roman" w:cs="Times New Roman"/>
          <w:sz w:val="22"/>
          <w:szCs w:val="22"/>
          <w:vertAlign w:val="superscript"/>
        </w:rPr>
        <w:t>80, 81</w:t>
      </w:r>
      <w:r w:rsidRPr="00AC56C2">
        <w:rPr>
          <w:rFonts w:ascii="Times New Roman" w:hAnsi="Times New Roman" w:cs="Times New Roman"/>
          <w:sz w:val="22"/>
          <w:szCs w:val="22"/>
        </w:rPr>
        <w:t>, Rita K. Schmutzler</w:t>
      </w:r>
      <w:r w:rsidRPr="00AC56C2">
        <w:rPr>
          <w:rFonts w:ascii="Times New Roman" w:hAnsi="Times New Roman" w:cs="Times New Roman"/>
          <w:sz w:val="22"/>
          <w:szCs w:val="22"/>
          <w:vertAlign w:val="superscript"/>
        </w:rPr>
        <w:t>152, 153</w:t>
      </w:r>
      <w:r w:rsidRPr="00AC56C2">
        <w:rPr>
          <w:rFonts w:ascii="Times New Roman" w:hAnsi="Times New Roman" w:cs="Times New Roman"/>
          <w:sz w:val="22"/>
          <w:szCs w:val="22"/>
        </w:rPr>
        <w:t>, Robert A. Stephenson</w:t>
      </w:r>
      <w:r w:rsidRPr="00AC56C2">
        <w:rPr>
          <w:rFonts w:ascii="Times New Roman" w:hAnsi="Times New Roman" w:cs="Times New Roman"/>
          <w:sz w:val="22"/>
          <w:szCs w:val="22"/>
          <w:vertAlign w:val="superscript"/>
        </w:rPr>
        <w:t>154</w:t>
      </w:r>
      <w:r w:rsidRPr="00AC56C2">
        <w:rPr>
          <w:rFonts w:ascii="Times New Roman" w:hAnsi="Times New Roman" w:cs="Times New Roman"/>
          <w:sz w:val="22"/>
          <w:szCs w:val="22"/>
        </w:rPr>
        <w:t>, Robert J. MacInnis</w:t>
      </w:r>
      <w:r w:rsidRPr="00AC56C2">
        <w:rPr>
          <w:rFonts w:ascii="Times New Roman" w:hAnsi="Times New Roman" w:cs="Times New Roman"/>
          <w:sz w:val="22"/>
          <w:szCs w:val="22"/>
          <w:vertAlign w:val="superscript"/>
        </w:rPr>
        <w:t>65, 74</w:t>
      </w:r>
      <w:r w:rsidRPr="00AC56C2">
        <w:rPr>
          <w:rFonts w:ascii="Times New Roman" w:hAnsi="Times New Roman" w:cs="Times New Roman"/>
          <w:sz w:val="22"/>
          <w:szCs w:val="22"/>
        </w:rPr>
        <w:t>, Robert N. Hoover</w:t>
      </w:r>
      <w:r w:rsidRPr="00AC56C2">
        <w:rPr>
          <w:rFonts w:ascii="Times New Roman" w:hAnsi="Times New Roman" w:cs="Times New Roman"/>
          <w:sz w:val="22"/>
          <w:szCs w:val="22"/>
          <w:vertAlign w:val="superscript"/>
        </w:rPr>
        <w:t>100</w:t>
      </w:r>
      <w:r w:rsidRPr="00AC56C2">
        <w:rPr>
          <w:rFonts w:ascii="Times New Roman" w:hAnsi="Times New Roman" w:cs="Times New Roman"/>
          <w:sz w:val="22"/>
          <w:szCs w:val="22"/>
        </w:rPr>
        <w:t>, Robert Winqvist</w:t>
      </w:r>
      <w:r w:rsidRPr="00AC56C2">
        <w:rPr>
          <w:rFonts w:ascii="Times New Roman" w:hAnsi="Times New Roman" w:cs="Times New Roman"/>
          <w:sz w:val="22"/>
          <w:szCs w:val="22"/>
          <w:vertAlign w:val="superscript"/>
        </w:rPr>
        <w:t>155</w:t>
      </w:r>
      <w:r w:rsidRPr="00AC56C2">
        <w:rPr>
          <w:rFonts w:ascii="Times New Roman" w:hAnsi="Times New Roman" w:cs="Times New Roman"/>
          <w:sz w:val="22"/>
          <w:szCs w:val="22"/>
        </w:rPr>
        <w:t>, Roberta Ness</w:t>
      </w:r>
      <w:r w:rsidRPr="00AC56C2">
        <w:rPr>
          <w:rFonts w:ascii="Times New Roman" w:hAnsi="Times New Roman" w:cs="Times New Roman"/>
          <w:sz w:val="22"/>
          <w:szCs w:val="22"/>
          <w:vertAlign w:val="superscript"/>
        </w:rPr>
        <w:t>156</w:t>
      </w:r>
      <w:r w:rsidRPr="00AC56C2">
        <w:rPr>
          <w:rFonts w:ascii="Times New Roman" w:hAnsi="Times New Roman" w:cs="Times New Roman"/>
          <w:sz w:val="22"/>
          <w:szCs w:val="22"/>
        </w:rPr>
        <w:t>, Roger L. Milne</w:t>
      </w:r>
      <w:r w:rsidRPr="00AC56C2">
        <w:rPr>
          <w:rFonts w:ascii="Times New Roman" w:hAnsi="Times New Roman" w:cs="Times New Roman"/>
          <w:sz w:val="22"/>
          <w:szCs w:val="22"/>
          <w:vertAlign w:val="superscript"/>
        </w:rPr>
        <w:t>65, 74</w:t>
      </w:r>
      <w:r w:rsidRPr="00AC56C2">
        <w:rPr>
          <w:rFonts w:ascii="Times New Roman" w:hAnsi="Times New Roman" w:cs="Times New Roman"/>
          <w:sz w:val="22"/>
          <w:szCs w:val="22"/>
        </w:rPr>
        <w:t>, Ruth C. Travis</w:t>
      </w:r>
      <w:r w:rsidRPr="00AC56C2">
        <w:rPr>
          <w:rFonts w:ascii="Times New Roman" w:hAnsi="Times New Roman" w:cs="Times New Roman"/>
          <w:sz w:val="22"/>
          <w:szCs w:val="22"/>
          <w:vertAlign w:val="superscript"/>
        </w:rPr>
        <w:t>157</w:t>
      </w:r>
      <w:r w:rsidRPr="00AC56C2">
        <w:rPr>
          <w:rFonts w:ascii="Times New Roman" w:hAnsi="Times New Roman" w:cs="Times New Roman"/>
          <w:sz w:val="22"/>
          <w:szCs w:val="22"/>
        </w:rPr>
        <w:t>, Sara Benlloch</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Sara H. Olson</w:t>
      </w:r>
      <w:r w:rsidRPr="00AC56C2">
        <w:rPr>
          <w:rFonts w:ascii="Times New Roman" w:hAnsi="Times New Roman" w:cs="Times New Roman"/>
          <w:sz w:val="22"/>
          <w:szCs w:val="22"/>
          <w:vertAlign w:val="superscript"/>
        </w:rPr>
        <w:t>123</w:t>
      </w:r>
      <w:r w:rsidRPr="00AC56C2">
        <w:rPr>
          <w:rFonts w:ascii="Times New Roman" w:hAnsi="Times New Roman" w:cs="Times New Roman"/>
          <w:sz w:val="22"/>
          <w:szCs w:val="22"/>
        </w:rPr>
        <w:t>, Shannon K. McDonnell</w:t>
      </w:r>
      <w:r w:rsidRPr="00AC56C2">
        <w:rPr>
          <w:rFonts w:ascii="Times New Roman" w:hAnsi="Times New Roman" w:cs="Times New Roman"/>
          <w:sz w:val="22"/>
          <w:szCs w:val="22"/>
          <w:vertAlign w:val="superscript"/>
        </w:rPr>
        <w:t>47</w:t>
      </w:r>
      <w:r w:rsidRPr="00AC56C2">
        <w:rPr>
          <w:rFonts w:ascii="Times New Roman" w:hAnsi="Times New Roman" w:cs="Times New Roman"/>
          <w:sz w:val="22"/>
          <w:szCs w:val="22"/>
        </w:rPr>
        <w:t>, Shelley S. Tworoger</w:t>
      </w:r>
      <w:r w:rsidRPr="00AC56C2">
        <w:rPr>
          <w:rFonts w:ascii="Times New Roman" w:hAnsi="Times New Roman" w:cs="Times New Roman"/>
          <w:sz w:val="22"/>
          <w:szCs w:val="22"/>
          <w:vertAlign w:val="superscript"/>
        </w:rPr>
        <w:t>58, 59</w:t>
      </w:r>
      <w:r w:rsidRPr="00AC56C2">
        <w:rPr>
          <w:rFonts w:ascii="Times New Roman" w:hAnsi="Times New Roman" w:cs="Times New Roman"/>
          <w:sz w:val="22"/>
          <w:szCs w:val="22"/>
        </w:rPr>
        <w:t>, Sofia Maia</w:t>
      </w:r>
      <w:r w:rsidRPr="00AC56C2">
        <w:rPr>
          <w:rFonts w:ascii="Times New Roman" w:hAnsi="Times New Roman" w:cs="Times New Roman"/>
          <w:sz w:val="22"/>
          <w:szCs w:val="22"/>
          <w:vertAlign w:val="superscript"/>
        </w:rPr>
        <w:t>17</w:t>
      </w:r>
      <w:r w:rsidRPr="00AC56C2">
        <w:rPr>
          <w:rFonts w:ascii="Times New Roman" w:hAnsi="Times New Roman" w:cs="Times New Roman"/>
          <w:sz w:val="22"/>
          <w:szCs w:val="22"/>
        </w:rPr>
        <w:t>, Sonja Berndt</w:t>
      </w:r>
      <w:r w:rsidRPr="00AC56C2">
        <w:rPr>
          <w:rFonts w:ascii="Times New Roman" w:hAnsi="Times New Roman" w:cs="Times New Roman"/>
          <w:sz w:val="22"/>
          <w:szCs w:val="22"/>
          <w:vertAlign w:val="superscript"/>
        </w:rPr>
        <w:t>100</w:t>
      </w:r>
      <w:r w:rsidRPr="00AC56C2">
        <w:rPr>
          <w:rFonts w:ascii="Times New Roman" w:hAnsi="Times New Roman" w:cs="Times New Roman"/>
          <w:sz w:val="22"/>
          <w:szCs w:val="22"/>
        </w:rPr>
        <w:t>, Soo Chin Lee</w:t>
      </w:r>
      <w:r w:rsidRPr="00AC56C2">
        <w:rPr>
          <w:rFonts w:ascii="Times New Roman" w:hAnsi="Times New Roman" w:cs="Times New Roman"/>
          <w:sz w:val="22"/>
          <w:szCs w:val="22"/>
          <w:vertAlign w:val="superscript"/>
        </w:rPr>
        <w:t>158, 159</w:t>
      </w:r>
      <w:r w:rsidRPr="00AC56C2">
        <w:rPr>
          <w:rFonts w:ascii="Times New Roman" w:hAnsi="Times New Roman" w:cs="Times New Roman"/>
          <w:sz w:val="22"/>
          <w:szCs w:val="22"/>
        </w:rPr>
        <w:t>, Soo-Hwang Teo</w:t>
      </w:r>
      <w:r w:rsidRPr="00AC56C2">
        <w:rPr>
          <w:rFonts w:ascii="Times New Roman" w:hAnsi="Times New Roman" w:cs="Times New Roman"/>
          <w:sz w:val="22"/>
          <w:szCs w:val="22"/>
          <w:vertAlign w:val="superscript"/>
        </w:rPr>
        <w:t>160, 161</w:t>
      </w:r>
      <w:r w:rsidRPr="00AC56C2">
        <w:rPr>
          <w:rFonts w:ascii="Times New Roman" w:hAnsi="Times New Roman" w:cs="Times New Roman"/>
          <w:sz w:val="22"/>
          <w:szCs w:val="22"/>
        </w:rPr>
        <w:t>, Stephen N. Thibodeau</w:t>
      </w:r>
      <w:r w:rsidRPr="00AC56C2">
        <w:rPr>
          <w:rFonts w:ascii="Times New Roman" w:hAnsi="Times New Roman" w:cs="Times New Roman"/>
          <w:sz w:val="22"/>
          <w:szCs w:val="22"/>
          <w:vertAlign w:val="superscript"/>
        </w:rPr>
        <w:t>47</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Stig</w:t>
      </w:r>
      <w:proofErr w:type="spellEnd"/>
      <w:r w:rsidRPr="00AC56C2">
        <w:rPr>
          <w:rFonts w:ascii="Times New Roman" w:hAnsi="Times New Roman" w:cs="Times New Roman"/>
          <w:sz w:val="22"/>
          <w:szCs w:val="22"/>
        </w:rPr>
        <w:t xml:space="preserve"> E. Bojesen</w:t>
      </w:r>
      <w:r w:rsidRPr="00AC56C2">
        <w:rPr>
          <w:rFonts w:ascii="Times New Roman" w:hAnsi="Times New Roman" w:cs="Times New Roman"/>
          <w:sz w:val="22"/>
          <w:szCs w:val="22"/>
          <w:vertAlign w:val="superscript"/>
        </w:rPr>
        <w:t>32, 162, 163</w:t>
      </w:r>
      <w:r w:rsidRPr="00AC56C2">
        <w:rPr>
          <w:rFonts w:ascii="Times New Roman" w:hAnsi="Times New Roman" w:cs="Times New Roman"/>
          <w:sz w:val="22"/>
          <w:szCs w:val="22"/>
        </w:rPr>
        <w:t>, Susan M. Gapstur</w:t>
      </w:r>
      <w:r w:rsidRPr="00AC56C2">
        <w:rPr>
          <w:rFonts w:ascii="Times New Roman" w:hAnsi="Times New Roman" w:cs="Times New Roman"/>
          <w:sz w:val="22"/>
          <w:szCs w:val="22"/>
          <w:vertAlign w:val="superscript"/>
        </w:rPr>
        <w:t>164</w:t>
      </w:r>
      <w:r w:rsidRPr="00AC56C2">
        <w:rPr>
          <w:rFonts w:ascii="Times New Roman" w:hAnsi="Times New Roman" w:cs="Times New Roman"/>
          <w:sz w:val="22"/>
          <w:szCs w:val="22"/>
        </w:rPr>
        <w:t>, Susanne Krüger Kjær</w:t>
      </w:r>
      <w:r w:rsidRPr="00AC56C2">
        <w:rPr>
          <w:rFonts w:ascii="Times New Roman" w:hAnsi="Times New Roman" w:cs="Times New Roman"/>
          <w:sz w:val="22"/>
          <w:szCs w:val="22"/>
          <w:vertAlign w:val="superscript"/>
        </w:rPr>
        <w:t>62, 165</w:t>
      </w:r>
      <w:r w:rsidRPr="00AC56C2">
        <w:rPr>
          <w:rFonts w:ascii="Times New Roman" w:hAnsi="Times New Roman" w:cs="Times New Roman"/>
          <w:sz w:val="22"/>
          <w:szCs w:val="22"/>
        </w:rPr>
        <w:t>, Tanja Pejovic</w:t>
      </w:r>
      <w:r w:rsidRPr="00AC56C2">
        <w:rPr>
          <w:rFonts w:ascii="Times New Roman" w:hAnsi="Times New Roman" w:cs="Times New Roman"/>
          <w:sz w:val="22"/>
          <w:szCs w:val="22"/>
          <w:vertAlign w:val="superscript"/>
        </w:rPr>
        <w:t>166</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Teuvo</w:t>
      </w:r>
      <w:proofErr w:type="spellEnd"/>
      <w:r w:rsidRPr="00AC56C2">
        <w:rPr>
          <w:rFonts w:ascii="Times New Roman" w:hAnsi="Times New Roman" w:cs="Times New Roman"/>
          <w:sz w:val="22"/>
          <w:szCs w:val="22"/>
        </w:rPr>
        <w:t xml:space="preserve"> L.J. Tammela</w:t>
      </w:r>
      <w:r w:rsidRPr="00AC56C2">
        <w:rPr>
          <w:rFonts w:ascii="Times New Roman" w:hAnsi="Times New Roman" w:cs="Times New Roman"/>
          <w:sz w:val="22"/>
          <w:szCs w:val="22"/>
          <w:vertAlign w:val="superscript"/>
        </w:rPr>
        <w:t>167</w:t>
      </w:r>
      <w:r w:rsidRPr="00AC56C2">
        <w:rPr>
          <w:rFonts w:ascii="Times New Roman" w:hAnsi="Times New Roman" w:cs="Times New Roman"/>
          <w:sz w:val="22"/>
          <w:szCs w:val="22"/>
        </w:rPr>
        <w:t>, the GENICA Network</w:t>
      </w:r>
      <w:r w:rsidRPr="00AC56C2">
        <w:rPr>
          <w:rFonts w:ascii="Times New Roman" w:hAnsi="Times New Roman" w:cs="Times New Roman"/>
          <w:sz w:val="22"/>
          <w:szCs w:val="22"/>
          <w:vertAlign w:val="superscript"/>
        </w:rPr>
        <w:t>168</w:t>
      </w:r>
      <w:r w:rsidRPr="00AC56C2">
        <w:rPr>
          <w:rFonts w:ascii="Times New Roman" w:hAnsi="Times New Roman" w:cs="Times New Roman"/>
          <w:sz w:val="22"/>
          <w:szCs w:val="22"/>
        </w:rPr>
        <w:t>, the PRACTICAL consortium</w:t>
      </w:r>
      <w:r w:rsidRPr="00AC56C2">
        <w:rPr>
          <w:rFonts w:ascii="Times New Roman" w:hAnsi="Times New Roman" w:cs="Times New Roman"/>
          <w:sz w:val="22"/>
          <w:szCs w:val="22"/>
          <w:vertAlign w:val="superscript"/>
        </w:rPr>
        <w:t>169</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Thilo</w:t>
      </w:r>
      <w:proofErr w:type="spellEnd"/>
      <w:r w:rsidRPr="00AC56C2">
        <w:rPr>
          <w:rFonts w:ascii="Times New Roman" w:hAnsi="Times New Roman" w:cs="Times New Roman"/>
          <w:sz w:val="22"/>
          <w:szCs w:val="22"/>
        </w:rPr>
        <w:t xml:space="preserve"> Dörk</w:t>
      </w:r>
      <w:r w:rsidRPr="00AC56C2">
        <w:rPr>
          <w:rFonts w:ascii="Times New Roman" w:hAnsi="Times New Roman" w:cs="Times New Roman"/>
          <w:sz w:val="22"/>
          <w:szCs w:val="22"/>
          <w:vertAlign w:val="superscript"/>
        </w:rPr>
        <w:t>170</w:t>
      </w:r>
      <w:r w:rsidRPr="00AC56C2">
        <w:rPr>
          <w:rFonts w:ascii="Times New Roman" w:hAnsi="Times New Roman" w:cs="Times New Roman"/>
          <w:sz w:val="22"/>
          <w:szCs w:val="22"/>
        </w:rPr>
        <w:t>, Thomas Brüning</w:t>
      </w:r>
      <w:r w:rsidRPr="00AC56C2">
        <w:rPr>
          <w:rFonts w:ascii="Times New Roman" w:hAnsi="Times New Roman" w:cs="Times New Roman"/>
          <w:sz w:val="22"/>
          <w:szCs w:val="22"/>
          <w:vertAlign w:val="superscript"/>
        </w:rPr>
        <w:t>171</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Tiina</w:t>
      </w:r>
      <w:proofErr w:type="spellEnd"/>
      <w:r w:rsidRPr="00AC56C2">
        <w:rPr>
          <w:rFonts w:ascii="Times New Roman" w:hAnsi="Times New Roman" w:cs="Times New Roman"/>
          <w:sz w:val="22"/>
          <w:szCs w:val="22"/>
        </w:rPr>
        <w:t xml:space="preserve"> Wahlfors</w:t>
      </w:r>
      <w:r w:rsidRPr="00AC56C2">
        <w:rPr>
          <w:rFonts w:ascii="Times New Roman" w:hAnsi="Times New Roman" w:cs="Times New Roman"/>
          <w:sz w:val="22"/>
          <w:szCs w:val="22"/>
          <w:vertAlign w:val="superscript"/>
        </w:rPr>
        <w:t>97</w:t>
      </w:r>
      <w:r w:rsidRPr="00AC56C2">
        <w:rPr>
          <w:rFonts w:ascii="Times New Roman" w:hAnsi="Times New Roman" w:cs="Times New Roman"/>
          <w:sz w:val="22"/>
          <w:szCs w:val="22"/>
        </w:rPr>
        <w:t>, Tim J. Key</w:t>
      </w:r>
      <w:r w:rsidRPr="00AC56C2">
        <w:rPr>
          <w:rFonts w:ascii="Times New Roman" w:hAnsi="Times New Roman" w:cs="Times New Roman"/>
          <w:sz w:val="22"/>
          <w:szCs w:val="22"/>
          <w:vertAlign w:val="superscript"/>
        </w:rPr>
        <w:t>157</w:t>
      </w:r>
      <w:r w:rsidRPr="00AC56C2">
        <w:rPr>
          <w:rFonts w:ascii="Times New Roman" w:hAnsi="Times New Roman" w:cs="Times New Roman"/>
          <w:sz w:val="22"/>
          <w:szCs w:val="22"/>
        </w:rPr>
        <w:t>, Todd L. Edwards</w:t>
      </w:r>
      <w:r w:rsidRPr="00AC56C2">
        <w:rPr>
          <w:rFonts w:ascii="Times New Roman" w:hAnsi="Times New Roman" w:cs="Times New Roman"/>
          <w:sz w:val="22"/>
          <w:szCs w:val="22"/>
          <w:vertAlign w:val="superscript"/>
        </w:rPr>
        <w:t>172</w:t>
      </w:r>
      <w:r w:rsidRPr="00AC56C2">
        <w:rPr>
          <w:rFonts w:ascii="Times New Roman" w:hAnsi="Times New Roman" w:cs="Times New Roman"/>
          <w:sz w:val="22"/>
          <w:szCs w:val="22"/>
        </w:rPr>
        <w:t>, Usha Menon</w:t>
      </w:r>
      <w:r w:rsidRPr="00AC56C2">
        <w:rPr>
          <w:rFonts w:ascii="Times New Roman" w:hAnsi="Times New Roman" w:cs="Times New Roman"/>
          <w:sz w:val="22"/>
          <w:szCs w:val="22"/>
          <w:vertAlign w:val="superscript"/>
        </w:rPr>
        <w:t>13</w:t>
      </w:r>
      <w:r w:rsidRPr="00AC56C2">
        <w:rPr>
          <w:rFonts w:ascii="Times New Roman" w:hAnsi="Times New Roman" w:cs="Times New Roman"/>
          <w:sz w:val="22"/>
          <w:szCs w:val="22"/>
        </w:rPr>
        <w:t>, Ute Hamann</w:t>
      </w:r>
      <w:r w:rsidRPr="00AC56C2">
        <w:rPr>
          <w:rFonts w:ascii="Times New Roman" w:hAnsi="Times New Roman" w:cs="Times New Roman"/>
          <w:sz w:val="22"/>
          <w:szCs w:val="22"/>
          <w:vertAlign w:val="superscript"/>
        </w:rPr>
        <w:t>78</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Vanio</w:t>
      </w:r>
      <w:proofErr w:type="spellEnd"/>
      <w:r w:rsidRPr="00AC56C2">
        <w:rPr>
          <w:rFonts w:ascii="Times New Roman" w:hAnsi="Times New Roman" w:cs="Times New Roman"/>
          <w:sz w:val="22"/>
          <w:szCs w:val="22"/>
        </w:rPr>
        <w:t xml:space="preserve"> Mitev</w:t>
      </w:r>
      <w:r w:rsidRPr="00AC56C2">
        <w:rPr>
          <w:rFonts w:ascii="Times New Roman" w:hAnsi="Times New Roman" w:cs="Times New Roman"/>
          <w:sz w:val="22"/>
          <w:szCs w:val="22"/>
          <w:vertAlign w:val="superscript"/>
        </w:rPr>
        <w:t>150</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Veli-Matti</w:t>
      </w:r>
      <w:proofErr w:type="spellEnd"/>
      <w:r w:rsidRPr="00AC56C2">
        <w:rPr>
          <w:rFonts w:ascii="Times New Roman" w:hAnsi="Times New Roman" w:cs="Times New Roman"/>
          <w:sz w:val="22"/>
          <w:szCs w:val="22"/>
        </w:rPr>
        <w:t xml:space="preserve"> Kosma</w:t>
      </w:r>
      <w:r w:rsidRPr="00AC56C2">
        <w:rPr>
          <w:rFonts w:ascii="Times New Roman" w:hAnsi="Times New Roman" w:cs="Times New Roman"/>
          <w:sz w:val="22"/>
          <w:szCs w:val="22"/>
          <w:vertAlign w:val="superscript"/>
        </w:rPr>
        <w:t>173, 174</w:t>
      </w:r>
      <w:r w:rsidRPr="00AC56C2">
        <w:rPr>
          <w:rFonts w:ascii="Times New Roman" w:hAnsi="Times New Roman" w:cs="Times New Roman"/>
          <w:sz w:val="22"/>
          <w:szCs w:val="22"/>
        </w:rPr>
        <w:t>, Veronica Wendy Setiawan</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Vessela</w:t>
      </w:r>
      <w:proofErr w:type="spellEnd"/>
      <w:r w:rsidRPr="00AC56C2">
        <w:rPr>
          <w:rFonts w:ascii="Times New Roman" w:hAnsi="Times New Roman" w:cs="Times New Roman"/>
          <w:sz w:val="22"/>
          <w:szCs w:val="22"/>
        </w:rPr>
        <w:t xml:space="preserve"> Kristensen</w:t>
      </w:r>
      <w:r w:rsidRPr="00AC56C2">
        <w:rPr>
          <w:rFonts w:ascii="Times New Roman" w:hAnsi="Times New Roman" w:cs="Times New Roman"/>
          <w:sz w:val="22"/>
          <w:szCs w:val="22"/>
          <w:vertAlign w:val="superscript"/>
        </w:rPr>
        <w:t>175, 176, 177</w:t>
      </w:r>
      <w:r w:rsidRPr="00AC56C2">
        <w:rPr>
          <w:rFonts w:ascii="Times New Roman" w:hAnsi="Times New Roman" w:cs="Times New Roman"/>
          <w:sz w:val="22"/>
          <w:szCs w:val="22"/>
        </w:rPr>
        <w:t>, Volker Arndt</w:t>
      </w:r>
      <w:r w:rsidRPr="00AC56C2">
        <w:rPr>
          <w:rFonts w:ascii="Times New Roman" w:hAnsi="Times New Roman" w:cs="Times New Roman"/>
          <w:sz w:val="22"/>
          <w:szCs w:val="22"/>
          <w:vertAlign w:val="superscript"/>
        </w:rPr>
        <w:t>11</w:t>
      </w:r>
      <w:r w:rsidRPr="00AC56C2">
        <w:rPr>
          <w:rFonts w:ascii="Times New Roman" w:hAnsi="Times New Roman" w:cs="Times New Roman"/>
          <w:sz w:val="22"/>
          <w:szCs w:val="22"/>
        </w:rPr>
        <w:t>, Walther Vogel</w:t>
      </w:r>
      <w:r w:rsidRPr="00AC56C2">
        <w:rPr>
          <w:rFonts w:ascii="Times New Roman" w:hAnsi="Times New Roman" w:cs="Times New Roman"/>
          <w:sz w:val="22"/>
          <w:szCs w:val="22"/>
          <w:vertAlign w:val="superscript"/>
        </w:rPr>
        <w:t>178</w:t>
      </w:r>
      <w:r w:rsidRPr="00AC56C2">
        <w:rPr>
          <w:rFonts w:ascii="Times New Roman" w:hAnsi="Times New Roman" w:cs="Times New Roman"/>
          <w:sz w:val="22"/>
          <w:szCs w:val="22"/>
        </w:rPr>
        <w:t>, Wei Zheng</w:t>
      </w:r>
      <w:r w:rsidRPr="00AC56C2">
        <w:rPr>
          <w:rFonts w:ascii="Times New Roman" w:hAnsi="Times New Roman" w:cs="Times New Roman"/>
          <w:sz w:val="22"/>
          <w:szCs w:val="22"/>
          <w:vertAlign w:val="superscript"/>
        </w:rPr>
        <w:t>147</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Weiva</w:t>
      </w:r>
      <w:proofErr w:type="spellEnd"/>
      <w:r w:rsidRPr="00AC56C2">
        <w:rPr>
          <w:rFonts w:ascii="Times New Roman" w:hAnsi="Times New Roman" w:cs="Times New Roman"/>
          <w:sz w:val="22"/>
          <w:szCs w:val="22"/>
        </w:rPr>
        <w:t xml:space="preserve"> Sieh</w:t>
      </w:r>
      <w:r w:rsidRPr="00AC56C2">
        <w:rPr>
          <w:rFonts w:ascii="Times New Roman" w:hAnsi="Times New Roman" w:cs="Times New Roman"/>
          <w:sz w:val="22"/>
          <w:szCs w:val="22"/>
          <w:vertAlign w:val="superscript"/>
        </w:rPr>
        <w:t>14</w:t>
      </w:r>
      <w:r w:rsidRPr="00AC56C2">
        <w:rPr>
          <w:rFonts w:ascii="Times New Roman" w:hAnsi="Times New Roman" w:cs="Times New Roman"/>
          <w:sz w:val="22"/>
          <w:szCs w:val="22"/>
        </w:rPr>
        <w:t>, William J. Blot</w:t>
      </w:r>
      <w:r w:rsidRPr="00AC56C2">
        <w:rPr>
          <w:rFonts w:ascii="Times New Roman" w:hAnsi="Times New Roman" w:cs="Times New Roman"/>
          <w:sz w:val="22"/>
          <w:szCs w:val="22"/>
          <w:vertAlign w:val="superscript"/>
        </w:rPr>
        <w:t>179</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Wojciech</w:t>
      </w:r>
      <w:proofErr w:type="spellEnd"/>
      <w:r w:rsidRPr="00AC56C2">
        <w:rPr>
          <w:rFonts w:ascii="Times New Roman" w:hAnsi="Times New Roman" w:cs="Times New Roman"/>
          <w:sz w:val="22"/>
          <w:szCs w:val="22"/>
        </w:rPr>
        <w:t xml:space="preserve"> Kluzniak</w:t>
      </w:r>
      <w:r w:rsidRPr="00AC56C2">
        <w:rPr>
          <w:rFonts w:ascii="Times New Roman" w:hAnsi="Times New Roman" w:cs="Times New Roman"/>
          <w:sz w:val="22"/>
          <w:szCs w:val="22"/>
          <w:vertAlign w:val="superscript"/>
        </w:rPr>
        <w:t>37</w:t>
      </w:r>
      <w:r w:rsidRPr="00AC56C2">
        <w:rPr>
          <w:rFonts w:ascii="Times New Roman" w:hAnsi="Times New Roman" w:cs="Times New Roman"/>
          <w:sz w:val="22"/>
          <w:szCs w:val="22"/>
        </w:rPr>
        <w:t>, Xiao-</w:t>
      </w:r>
      <w:proofErr w:type="spellStart"/>
      <w:r w:rsidRPr="00AC56C2">
        <w:rPr>
          <w:rFonts w:ascii="Times New Roman" w:hAnsi="Times New Roman" w:cs="Times New Roman"/>
          <w:sz w:val="22"/>
          <w:szCs w:val="22"/>
        </w:rPr>
        <w:t>Ou</w:t>
      </w:r>
      <w:proofErr w:type="spellEnd"/>
      <w:r w:rsidRPr="00AC56C2">
        <w:rPr>
          <w:rFonts w:ascii="Times New Roman" w:hAnsi="Times New Roman" w:cs="Times New Roman"/>
          <w:sz w:val="22"/>
          <w:szCs w:val="22"/>
        </w:rPr>
        <w:t xml:space="preserve"> Shu</w:t>
      </w:r>
      <w:r w:rsidRPr="00AC56C2">
        <w:rPr>
          <w:rFonts w:ascii="Times New Roman" w:hAnsi="Times New Roman" w:cs="Times New Roman"/>
          <w:sz w:val="22"/>
          <w:szCs w:val="22"/>
          <w:vertAlign w:val="superscript"/>
        </w:rPr>
        <w:t>147</w:t>
      </w:r>
      <w:r w:rsidRPr="00AC56C2">
        <w:rPr>
          <w:rFonts w:ascii="Times New Roman" w:hAnsi="Times New Roman" w:cs="Times New Roman"/>
          <w:sz w:val="22"/>
          <w:szCs w:val="22"/>
        </w:rPr>
        <w:t>, Yu-Tang Gao</w:t>
      </w:r>
      <w:r w:rsidRPr="00AC56C2">
        <w:rPr>
          <w:rFonts w:ascii="Times New Roman" w:hAnsi="Times New Roman" w:cs="Times New Roman"/>
          <w:sz w:val="22"/>
          <w:szCs w:val="22"/>
          <w:vertAlign w:val="superscript"/>
        </w:rPr>
        <w:t>180</w:t>
      </w:r>
      <w:r w:rsidRPr="00AC56C2">
        <w:rPr>
          <w:rFonts w:ascii="Times New Roman" w:hAnsi="Times New Roman" w:cs="Times New Roman"/>
          <w:sz w:val="22"/>
          <w:szCs w:val="22"/>
        </w:rPr>
        <w:t>, Fredrick Schumacher</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Matthew L. Freedman</w:t>
      </w:r>
      <w:r w:rsidRPr="00AC56C2">
        <w:rPr>
          <w:rFonts w:ascii="Times New Roman" w:hAnsi="Times New Roman" w:cs="Times New Roman"/>
          <w:sz w:val="22"/>
          <w:szCs w:val="22"/>
          <w:vertAlign w:val="superscript"/>
        </w:rPr>
        <w:t>181, 182</w:t>
      </w:r>
      <w:r w:rsidRPr="00AC56C2">
        <w:rPr>
          <w:rFonts w:ascii="Times New Roman" w:hAnsi="Times New Roman" w:cs="Times New Roman"/>
          <w:sz w:val="22"/>
          <w:szCs w:val="22"/>
        </w:rPr>
        <w:t>, Andrew Berchuck</w:t>
      </w:r>
      <w:r w:rsidRPr="00AC56C2">
        <w:rPr>
          <w:rFonts w:ascii="Times New Roman" w:hAnsi="Times New Roman" w:cs="Times New Roman"/>
          <w:sz w:val="22"/>
          <w:szCs w:val="22"/>
          <w:vertAlign w:val="superscript"/>
        </w:rPr>
        <w:t>127</w:t>
      </w:r>
      <w:r w:rsidRPr="00AC56C2">
        <w:rPr>
          <w:rFonts w:ascii="Times New Roman" w:hAnsi="Times New Roman" w:cs="Times New Roman"/>
          <w:sz w:val="22"/>
          <w:szCs w:val="22"/>
        </w:rPr>
        <w:t>, Alison M. Dunning</w:t>
      </w:r>
      <w:r w:rsidRPr="00AC56C2">
        <w:rPr>
          <w:rFonts w:ascii="Times New Roman" w:hAnsi="Times New Roman" w:cs="Times New Roman"/>
          <w:sz w:val="22"/>
          <w:szCs w:val="22"/>
          <w:vertAlign w:val="superscript"/>
        </w:rPr>
        <w:t>3</w:t>
      </w:r>
      <w:r w:rsidRPr="00AC56C2">
        <w:rPr>
          <w:rFonts w:ascii="Times New Roman" w:hAnsi="Times New Roman" w:cs="Times New Roman"/>
          <w:sz w:val="22"/>
          <w:szCs w:val="22"/>
        </w:rPr>
        <w:t>, Jacques Simard</w:t>
      </w:r>
      <w:r w:rsidRPr="00AC56C2">
        <w:rPr>
          <w:rFonts w:ascii="Times New Roman" w:hAnsi="Times New Roman" w:cs="Times New Roman"/>
          <w:sz w:val="22"/>
          <w:szCs w:val="22"/>
          <w:vertAlign w:val="superscript"/>
        </w:rPr>
        <w:t>183</w:t>
      </w:r>
      <w:r w:rsidRPr="00AC56C2">
        <w:rPr>
          <w:rFonts w:ascii="Times New Roman" w:hAnsi="Times New Roman" w:cs="Times New Roman"/>
          <w:sz w:val="22"/>
          <w:szCs w:val="22"/>
        </w:rPr>
        <w:t>, Christopher A. Haiman</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Amanda Spurdle</w:t>
      </w:r>
      <w:r w:rsidRPr="00AC56C2">
        <w:rPr>
          <w:rFonts w:ascii="Times New Roman" w:hAnsi="Times New Roman" w:cs="Times New Roman"/>
          <w:sz w:val="22"/>
          <w:szCs w:val="22"/>
          <w:vertAlign w:val="superscript"/>
        </w:rPr>
        <w:t>184</w:t>
      </w:r>
      <w:r w:rsidRPr="00AC56C2">
        <w:rPr>
          <w:rFonts w:ascii="Times New Roman" w:hAnsi="Times New Roman" w:cs="Times New Roman"/>
          <w:sz w:val="22"/>
          <w:szCs w:val="22"/>
        </w:rPr>
        <w:t>, Thomas A. Sellers</w:t>
      </w:r>
      <w:r w:rsidRPr="00AC56C2">
        <w:rPr>
          <w:rFonts w:ascii="Times New Roman" w:hAnsi="Times New Roman" w:cs="Times New Roman"/>
          <w:sz w:val="22"/>
          <w:szCs w:val="22"/>
          <w:vertAlign w:val="superscript"/>
        </w:rPr>
        <w:t>16</w:t>
      </w:r>
      <w:r w:rsidRPr="00AC56C2">
        <w:rPr>
          <w:rFonts w:ascii="Times New Roman" w:hAnsi="Times New Roman" w:cs="Times New Roman"/>
          <w:sz w:val="22"/>
          <w:szCs w:val="22"/>
        </w:rPr>
        <w:t>, David J. Hunter</w:t>
      </w:r>
      <w:r w:rsidRPr="00AC56C2">
        <w:rPr>
          <w:rFonts w:ascii="Times New Roman" w:hAnsi="Times New Roman" w:cs="Times New Roman"/>
          <w:sz w:val="22"/>
          <w:szCs w:val="22"/>
          <w:vertAlign w:val="superscript"/>
        </w:rPr>
        <w:t>6</w:t>
      </w:r>
      <w:r w:rsidRPr="00AC56C2">
        <w:rPr>
          <w:rFonts w:ascii="Times New Roman" w:hAnsi="Times New Roman" w:cs="Times New Roman"/>
          <w:sz w:val="22"/>
          <w:szCs w:val="22"/>
        </w:rPr>
        <w:t>, Brian E. Henderson</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Peter Kraft</w:t>
      </w:r>
      <w:r w:rsidRPr="00AC56C2">
        <w:rPr>
          <w:rFonts w:ascii="Times New Roman" w:hAnsi="Times New Roman" w:cs="Times New Roman"/>
          <w:sz w:val="22"/>
          <w:szCs w:val="22"/>
          <w:vertAlign w:val="superscript"/>
        </w:rPr>
        <w:t>6</w:t>
      </w:r>
      <w:r w:rsidRPr="00AC56C2">
        <w:rPr>
          <w:rFonts w:ascii="Times New Roman" w:hAnsi="Times New Roman" w:cs="Times New Roman"/>
          <w:sz w:val="22"/>
          <w:szCs w:val="22"/>
        </w:rPr>
        <w:t xml:space="preserve">, Stephen J. </w:t>
      </w:r>
      <w:r w:rsidRPr="00AC56C2">
        <w:rPr>
          <w:rFonts w:ascii="Times New Roman" w:hAnsi="Times New Roman" w:cs="Times New Roman"/>
          <w:sz w:val="22"/>
          <w:szCs w:val="22"/>
        </w:rPr>
        <w:lastRenderedPageBreak/>
        <w:t>Chanock</w:t>
      </w:r>
      <w:r w:rsidRPr="00AC56C2">
        <w:rPr>
          <w:rFonts w:ascii="Times New Roman" w:hAnsi="Times New Roman" w:cs="Times New Roman"/>
          <w:sz w:val="22"/>
          <w:szCs w:val="22"/>
          <w:vertAlign w:val="superscript"/>
        </w:rPr>
        <w:t>100</w:t>
      </w:r>
      <w:r w:rsidRPr="00AC56C2">
        <w:rPr>
          <w:rFonts w:ascii="Times New Roman" w:hAnsi="Times New Roman" w:cs="Times New Roman"/>
          <w:sz w:val="22"/>
          <w:szCs w:val="22"/>
        </w:rPr>
        <w:t>, Fergus J. Couch</w:t>
      </w:r>
      <w:r w:rsidRPr="00AC56C2">
        <w:rPr>
          <w:rFonts w:ascii="Times New Roman" w:hAnsi="Times New Roman" w:cs="Times New Roman"/>
          <w:sz w:val="22"/>
          <w:szCs w:val="22"/>
          <w:vertAlign w:val="superscript"/>
        </w:rPr>
        <w:t>105</w:t>
      </w:r>
      <w:r w:rsidRPr="00AC56C2">
        <w:rPr>
          <w:rFonts w:ascii="Times New Roman" w:hAnsi="Times New Roman" w:cs="Times New Roman"/>
          <w:sz w:val="22"/>
          <w:szCs w:val="22"/>
        </w:rPr>
        <w:t>, Per Hall</w:t>
      </w:r>
      <w:r w:rsidRPr="00AC56C2">
        <w:rPr>
          <w:rFonts w:ascii="Times New Roman" w:hAnsi="Times New Roman" w:cs="Times New Roman"/>
          <w:sz w:val="22"/>
          <w:szCs w:val="22"/>
          <w:vertAlign w:val="superscript"/>
        </w:rPr>
        <w:t>73</w:t>
      </w:r>
      <w:r w:rsidRPr="00AC56C2">
        <w:rPr>
          <w:rFonts w:ascii="Times New Roman" w:hAnsi="Times New Roman" w:cs="Times New Roman"/>
          <w:sz w:val="22"/>
          <w:szCs w:val="22"/>
        </w:rPr>
        <w:t>, Simon A. Gayther</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Douglas F. Easton</w:t>
      </w:r>
      <w:r w:rsidRPr="00AC56C2">
        <w:rPr>
          <w:rFonts w:ascii="Times New Roman" w:hAnsi="Times New Roman" w:cs="Times New Roman"/>
          <w:sz w:val="22"/>
          <w:szCs w:val="22"/>
          <w:vertAlign w:val="superscript"/>
        </w:rPr>
        <w:t>1, 3</w:t>
      </w:r>
      <w:r w:rsidRPr="00AC56C2">
        <w:rPr>
          <w:rFonts w:ascii="Times New Roman" w:hAnsi="Times New Roman" w:cs="Times New Roman"/>
          <w:sz w:val="22"/>
          <w:szCs w:val="22"/>
        </w:rPr>
        <w:t>, Georgia Chenevix-Trench</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Rosalind Eeles</w:t>
      </w:r>
      <w:r w:rsidRPr="00AC56C2">
        <w:rPr>
          <w:rFonts w:ascii="Times New Roman" w:hAnsi="Times New Roman" w:cs="Times New Roman"/>
          <w:sz w:val="22"/>
          <w:szCs w:val="22"/>
          <w:vertAlign w:val="superscript"/>
        </w:rPr>
        <w:t>4, 185</w:t>
      </w:r>
      <w:r w:rsidRPr="00AC56C2">
        <w:rPr>
          <w:rFonts w:ascii="Times New Roman" w:hAnsi="Times New Roman" w:cs="Times New Roman"/>
          <w:sz w:val="22"/>
          <w:szCs w:val="22"/>
        </w:rPr>
        <w:t>, Paul D.P. Pharoah</w:t>
      </w:r>
      <w:r w:rsidRPr="00AC56C2">
        <w:rPr>
          <w:rFonts w:ascii="Times New Roman" w:hAnsi="Times New Roman" w:cs="Times New Roman"/>
          <w:sz w:val="22"/>
          <w:szCs w:val="22"/>
          <w:vertAlign w:val="superscript"/>
        </w:rPr>
        <w:t>1, 3</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Diether</w:t>
      </w:r>
      <w:proofErr w:type="spellEnd"/>
      <w:r w:rsidRPr="00AC56C2">
        <w:rPr>
          <w:rFonts w:ascii="Times New Roman" w:hAnsi="Times New Roman" w:cs="Times New Roman"/>
          <w:sz w:val="22"/>
          <w:szCs w:val="22"/>
        </w:rPr>
        <w:t xml:space="preserve"> Lambrechts</w:t>
      </w:r>
      <w:r w:rsidRPr="00AC56C2">
        <w:rPr>
          <w:rFonts w:ascii="Times New Roman" w:hAnsi="Times New Roman" w:cs="Times New Roman"/>
          <w:sz w:val="22"/>
          <w:szCs w:val="22"/>
          <w:vertAlign w:val="superscript"/>
        </w:rPr>
        <w:t>130</w:t>
      </w:r>
    </w:p>
    <w:p w14:paraId="54FB7B9D" w14:textId="77777777" w:rsidR="00F11415" w:rsidRPr="00AC56C2" w:rsidRDefault="00F11415" w:rsidP="00F11415">
      <w:pPr>
        <w:rPr>
          <w:rFonts w:ascii="Times New Roman" w:hAnsi="Times New Roman" w:cs="Times New Roman"/>
          <w:sz w:val="22"/>
          <w:szCs w:val="22"/>
        </w:rPr>
      </w:pPr>
    </w:p>
    <w:p w14:paraId="4EC20EE6" w14:textId="49198613" w:rsidR="00F11415" w:rsidRPr="00AC56C2" w:rsidRDefault="00F11415" w:rsidP="00F11415">
      <w:pPr>
        <w:rPr>
          <w:rFonts w:ascii="Times New Roman" w:hAnsi="Times New Roman" w:cs="Times New Roman"/>
          <w:sz w:val="22"/>
          <w:szCs w:val="22"/>
        </w:rPr>
      </w:pPr>
      <w:r w:rsidRPr="00AC56C2">
        <w:rPr>
          <w:rFonts w:ascii="Times New Roman" w:hAnsi="Times New Roman" w:cs="Times New Roman"/>
          <w:sz w:val="22"/>
          <w:szCs w:val="22"/>
        </w:rPr>
        <w:t>*</w:t>
      </w:r>
      <w:r w:rsidRPr="00AC56C2">
        <w:t xml:space="preserve"> </w:t>
      </w:r>
      <w:r w:rsidRPr="00AC56C2">
        <w:rPr>
          <w:rFonts w:ascii="Times New Roman" w:hAnsi="Times New Roman" w:cs="Times New Roman"/>
          <w:sz w:val="22"/>
          <w:szCs w:val="22"/>
        </w:rPr>
        <w:t>These authors contributed equally to this article.</w:t>
      </w:r>
    </w:p>
    <w:p w14:paraId="05C277BB" w14:textId="77777777" w:rsidR="00F11415" w:rsidRPr="00AC56C2" w:rsidRDefault="00F11415" w:rsidP="00F11415">
      <w:pPr>
        <w:rPr>
          <w:rFonts w:ascii="Times New Roman" w:hAnsi="Times New Roman" w:cs="Times New Roman"/>
          <w:sz w:val="22"/>
          <w:szCs w:val="22"/>
        </w:rPr>
      </w:pPr>
    </w:p>
    <w:p w14:paraId="1078032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Centre for Cancer Genetic Epidemiology, Department of Public Health and Primary Care, University of Cambridge, Cambridge, UK</w:t>
      </w:r>
    </w:p>
    <w:p w14:paraId="671E785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Genetics, QIMR Berghofer Medical Research Institute, Herston, Queensland, Australia</w:t>
      </w:r>
    </w:p>
    <w:p w14:paraId="16FB74C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Centre for Cancer Genetic Epidemiology, Department of Oncology, University of Cambridge, Cambridge, UK</w:t>
      </w:r>
    </w:p>
    <w:p w14:paraId="47BBC19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The Institute of Cancer Research, Sutton, UK</w:t>
      </w:r>
    </w:p>
    <w:p w14:paraId="08FED31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Preventive Medicine, Keck School of Medicine, University of Southern California Norris Comprehensive Cancer Center, Los Angeles, CA, USA</w:t>
      </w:r>
    </w:p>
    <w:p w14:paraId="32F5D2C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Program in Genetic Epidemiology and Statistical Genetics, Harvard School of Public Health, Boston, MA, USA</w:t>
      </w:r>
    </w:p>
    <w:p w14:paraId="1BA414EE" w14:textId="370FD6C8"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Australian Breast Cancer Tissue Bank (ABCTB)</w:t>
      </w:r>
      <w:r w:rsidR="00E95C76">
        <w:rPr>
          <w:rFonts w:ascii="Times New Roman" w:hAnsi="Times New Roman" w:cs="Times New Roman"/>
          <w:sz w:val="22"/>
          <w:szCs w:val="22"/>
        </w:rPr>
        <w:t xml:space="preserve"> Investigators</w:t>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Westmead</w:t>
      </w:r>
      <w:proofErr w:type="spellEnd"/>
      <w:r w:rsidRPr="00AC56C2">
        <w:rPr>
          <w:rFonts w:ascii="Times New Roman" w:hAnsi="Times New Roman" w:cs="Times New Roman"/>
          <w:sz w:val="22"/>
          <w:szCs w:val="22"/>
        </w:rPr>
        <w:t xml:space="preserve"> Millennium Institute, University of Sydney, Sydney, Australia</w:t>
      </w:r>
    </w:p>
    <w:p w14:paraId="00C3B2E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Urologic Surgery, Brigham and Women’s Hospital, Dana-Farber Cancer Institute, Boston, MA, USA</w:t>
      </w:r>
    </w:p>
    <w:p w14:paraId="6EB1E8A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Pathology and Laboratory Diagnostics, the Maria Sklodowska-Curie Memorial Cancer Center and Institute of Oncology, Warsaw, Poland</w:t>
      </w:r>
    </w:p>
    <w:p w14:paraId="3A365D9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The University of Surrey, Guildford, UK</w:t>
      </w:r>
    </w:p>
    <w:p w14:paraId="52B1BEB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Clinical Epidemiology and Aging Research, German Cancer Research Center (DKFZ), Heidelberg, Germany</w:t>
      </w:r>
    </w:p>
    <w:p w14:paraId="07EEC0F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German Cancer Consortium (DKTK), German Cancer Research Center (DKFZ), Heidelberg, Germany</w:t>
      </w:r>
    </w:p>
    <w:p w14:paraId="6D6E4E1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Women's Cancer, Institute for Women's Health, University College London, London, UK</w:t>
      </w:r>
    </w:p>
    <w:p w14:paraId="3BB70B0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Health Research and Policy - Epidemiology, Stanford University School of Medicine, Stanford, CA, USA</w:t>
      </w:r>
    </w:p>
    <w:p w14:paraId="782E950E" w14:textId="77777777" w:rsidR="00F11415" w:rsidRPr="00AC56C2" w:rsidRDefault="00F11415" w:rsidP="00F11415">
      <w:pPr>
        <w:pStyle w:val="ListParagraph"/>
        <w:numPr>
          <w:ilvl w:val="0"/>
          <w:numId w:val="1"/>
        </w:numPr>
        <w:rPr>
          <w:rFonts w:ascii="Times New Roman" w:hAnsi="Times New Roman" w:cs="Times New Roman"/>
          <w:sz w:val="22"/>
          <w:szCs w:val="22"/>
        </w:rPr>
      </w:pPr>
      <w:proofErr w:type="spellStart"/>
      <w:r w:rsidRPr="00AC56C2">
        <w:rPr>
          <w:rFonts w:ascii="Times New Roman" w:hAnsi="Times New Roman" w:cs="Times New Roman"/>
          <w:sz w:val="22"/>
          <w:szCs w:val="22"/>
        </w:rPr>
        <w:t>Karolinska</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Institutet</w:t>
      </w:r>
      <w:proofErr w:type="spellEnd"/>
      <w:r w:rsidRPr="00AC56C2">
        <w:rPr>
          <w:rFonts w:ascii="Times New Roman" w:hAnsi="Times New Roman" w:cs="Times New Roman"/>
          <w:sz w:val="22"/>
          <w:szCs w:val="22"/>
        </w:rPr>
        <w:t xml:space="preserve">, Department of Environmental Medicine, Division of Nutritional Epidemiology, Stockholm, Sweden </w:t>
      </w:r>
    </w:p>
    <w:p w14:paraId="2E193CE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Cancer Epidemiology, Moffitt Cancer Center, Tampa, FL, USA</w:t>
      </w:r>
    </w:p>
    <w:p w14:paraId="1942962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Genetics, Portuguese Oncology Institute, Porto, Portugal</w:t>
      </w:r>
    </w:p>
    <w:p w14:paraId="2A882CE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Sheffield Cancer Research, Department of Oncology, University of Sheffield, Sheffield, UK</w:t>
      </w:r>
    </w:p>
    <w:p w14:paraId="452EF9E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Cancer Epidemiology, German Cancer Research Center (DKFZ), Heidelberg, Germany</w:t>
      </w:r>
    </w:p>
    <w:p w14:paraId="3636BD6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Human Cancer Genetics Program, Spanish National Cancer Research Centre (CNIO) and Spanish National Genotyping Center (CEGEN), Madrid, Spain</w:t>
      </w:r>
    </w:p>
    <w:p w14:paraId="6D0E17F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Molecular Medicine and Surgery, </w:t>
      </w:r>
      <w:proofErr w:type="spellStart"/>
      <w:r w:rsidRPr="00AC56C2">
        <w:rPr>
          <w:rFonts w:ascii="Times New Roman" w:hAnsi="Times New Roman" w:cs="Times New Roman"/>
          <w:sz w:val="22"/>
          <w:szCs w:val="22"/>
        </w:rPr>
        <w:t>Karolinska</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Institutet</w:t>
      </w:r>
      <w:proofErr w:type="spellEnd"/>
      <w:r w:rsidRPr="00AC56C2">
        <w:rPr>
          <w:rFonts w:ascii="Times New Roman" w:hAnsi="Times New Roman" w:cs="Times New Roman"/>
          <w:sz w:val="22"/>
          <w:szCs w:val="22"/>
        </w:rPr>
        <w:t>, Stockholm, Sweden</w:t>
      </w:r>
    </w:p>
    <w:p w14:paraId="50BAA4B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Genetics and Epidemiology, The Institute of Cancer Research, London, UK</w:t>
      </w:r>
    </w:p>
    <w:p w14:paraId="234CF03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Breast Cancer Research, The Institute of Cancer Research, London, UK</w:t>
      </w:r>
    </w:p>
    <w:p w14:paraId="59A96179" w14:textId="76E9A5C9" w:rsidR="00F11415" w:rsidRPr="00AC56C2" w:rsidRDefault="00E95C76" w:rsidP="00F1141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w:t>
      </w:r>
      <w:r w:rsidR="00F11415" w:rsidRPr="00AC56C2">
        <w:rPr>
          <w:rFonts w:ascii="Times New Roman" w:hAnsi="Times New Roman" w:cs="Times New Roman"/>
          <w:sz w:val="22"/>
          <w:szCs w:val="22"/>
        </w:rPr>
        <w:t>list of members from the Australian Ovarian Cancer Study (AOCS)</w:t>
      </w:r>
      <w:r>
        <w:rPr>
          <w:rFonts w:ascii="Times New Roman" w:hAnsi="Times New Roman" w:cs="Times New Roman"/>
          <w:sz w:val="22"/>
          <w:szCs w:val="22"/>
        </w:rPr>
        <w:t xml:space="preserve"> Study</w:t>
      </w:r>
      <w:r w:rsidR="00F11415" w:rsidRPr="00AC56C2">
        <w:rPr>
          <w:rFonts w:ascii="Times New Roman" w:hAnsi="Times New Roman" w:cs="Times New Roman"/>
          <w:sz w:val="22"/>
          <w:szCs w:val="22"/>
        </w:rPr>
        <w:t xml:space="preserve"> Group and the Australian Cancer Study (Ovarian Cancer) </w:t>
      </w:r>
      <w:r w:rsidR="00F40D10" w:rsidRPr="00AC56C2">
        <w:rPr>
          <w:rFonts w:ascii="Times New Roman" w:hAnsi="Times New Roman" w:cs="Times New Roman"/>
          <w:sz w:val="22"/>
          <w:szCs w:val="22"/>
        </w:rPr>
        <w:t>is provided in Acknowledgments</w:t>
      </w:r>
    </w:p>
    <w:p w14:paraId="520D4ED3" w14:textId="7C8A14A4" w:rsidR="00F11415" w:rsidRPr="00AC56C2" w:rsidRDefault="00E95C76" w:rsidP="00F1141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list of members from the </w:t>
      </w:r>
      <w:r w:rsidR="00F11415" w:rsidRPr="00AC56C2">
        <w:rPr>
          <w:rFonts w:ascii="Times New Roman" w:hAnsi="Times New Roman" w:cs="Times New Roman"/>
          <w:sz w:val="22"/>
          <w:szCs w:val="22"/>
        </w:rPr>
        <w:t xml:space="preserve">Australian Prostate Cancer </w:t>
      </w:r>
      <w:proofErr w:type="spellStart"/>
      <w:r w:rsidR="00F11415" w:rsidRPr="00AC56C2">
        <w:rPr>
          <w:rFonts w:ascii="Times New Roman" w:hAnsi="Times New Roman" w:cs="Times New Roman"/>
          <w:sz w:val="22"/>
          <w:szCs w:val="22"/>
        </w:rPr>
        <w:t>BioResource</w:t>
      </w:r>
      <w:proofErr w:type="spellEnd"/>
      <w:r>
        <w:rPr>
          <w:rFonts w:ascii="Times New Roman" w:hAnsi="Times New Roman" w:cs="Times New Roman"/>
          <w:sz w:val="22"/>
          <w:szCs w:val="22"/>
        </w:rPr>
        <w:t xml:space="preserve"> (APCB) </w:t>
      </w:r>
      <w:proofErr w:type="spellStart"/>
      <w:r>
        <w:rPr>
          <w:rFonts w:ascii="Times New Roman" w:hAnsi="Times New Roman" w:cs="Times New Roman"/>
          <w:sz w:val="22"/>
          <w:szCs w:val="22"/>
        </w:rPr>
        <w:t>BioResource</w:t>
      </w:r>
      <w:proofErr w:type="spellEnd"/>
      <w:r>
        <w:rPr>
          <w:rFonts w:ascii="Times New Roman" w:hAnsi="Times New Roman" w:cs="Times New Roman"/>
          <w:sz w:val="22"/>
          <w:szCs w:val="22"/>
        </w:rPr>
        <w:t xml:space="preserve"> is provided in Acknowledgments</w:t>
      </w:r>
    </w:p>
    <w:p w14:paraId="6395D5C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Australian Prostate Cancer Research Centre, Institute of Health and Biomedical Innovation and School of Biomedical Science, Queensland University of Technology, Brisbane, Queensland, Australia</w:t>
      </w:r>
    </w:p>
    <w:p w14:paraId="06365CE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UCI Center for Cancer Genetics Research and Prevention, School of Medicine, University of California Irvine, Irvine, CA, USA</w:t>
      </w:r>
    </w:p>
    <w:p w14:paraId="6E96D33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lastRenderedPageBreak/>
        <w:t>University Hospital Erlangen, Institute of Human Genetics, Comprehensive Cancer Center Erlangen-EMN, Friedrich-Alexander University Erlangen-Nuremberg, Erlangen, Germany</w:t>
      </w:r>
    </w:p>
    <w:p w14:paraId="2B3117B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Molecular Epidemiology Group, German Cancer Research Center (DKFZ), Heidelberg, Germany</w:t>
      </w:r>
    </w:p>
    <w:p w14:paraId="1568306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Molecular Genetics of Breast Cancer, German Cancer Research Center (DKFZ), Heidelberg, Germany</w:t>
      </w:r>
    </w:p>
    <w:p w14:paraId="5916E17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Women's Cancer Program at the Samuel </w:t>
      </w:r>
      <w:proofErr w:type="spellStart"/>
      <w:r w:rsidRPr="00AC56C2">
        <w:rPr>
          <w:rFonts w:ascii="Times New Roman" w:hAnsi="Times New Roman" w:cs="Times New Roman"/>
          <w:sz w:val="22"/>
          <w:szCs w:val="22"/>
        </w:rPr>
        <w:t>Oschin</w:t>
      </w:r>
      <w:proofErr w:type="spellEnd"/>
      <w:r w:rsidRPr="00AC56C2">
        <w:rPr>
          <w:rFonts w:ascii="Times New Roman" w:hAnsi="Times New Roman" w:cs="Times New Roman"/>
          <w:sz w:val="22"/>
          <w:szCs w:val="22"/>
        </w:rPr>
        <w:t xml:space="preserve"> Comprehensive Cancer Institute, Cedars-Sinai Medical Center, Los Angeles, CA, USA</w:t>
      </w:r>
    </w:p>
    <w:p w14:paraId="5DD3CB6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Clinical Biochemistry, </w:t>
      </w:r>
      <w:proofErr w:type="spellStart"/>
      <w:r w:rsidRPr="00AC56C2">
        <w:rPr>
          <w:rFonts w:ascii="Times New Roman" w:hAnsi="Times New Roman" w:cs="Times New Roman"/>
          <w:sz w:val="22"/>
          <w:szCs w:val="22"/>
        </w:rPr>
        <w:t>Herlev</w:t>
      </w:r>
      <w:proofErr w:type="spellEnd"/>
      <w:r w:rsidRPr="00AC56C2">
        <w:rPr>
          <w:rFonts w:ascii="Times New Roman" w:hAnsi="Times New Roman" w:cs="Times New Roman"/>
          <w:sz w:val="22"/>
          <w:szCs w:val="22"/>
        </w:rPr>
        <w:t xml:space="preserve"> Hospital, Copenhagen University Hospital, </w:t>
      </w:r>
      <w:proofErr w:type="spellStart"/>
      <w:r w:rsidRPr="00AC56C2">
        <w:rPr>
          <w:rFonts w:ascii="Times New Roman" w:hAnsi="Times New Roman" w:cs="Times New Roman"/>
          <w:sz w:val="22"/>
          <w:szCs w:val="22"/>
        </w:rPr>
        <w:t>Herlev</w:t>
      </w:r>
      <w:proofErr w:type="spellEnd"/>
      <w:r w:rsidRPr="00AC56C2">
        <w:rPr>
          <w:rFonts w:ascii="Times New Roman" w:hAnsi="Times New Roman" w:cs="Times New Roman"/>
          <w:sz w:val="22"/>
          <w:szCs w:val="22"/>
        </w:rPr>
        <w:t>, Denmark</w:t>
      </w:r>
    </w:p>
    <w:p w14:paraId="212FD57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Oncology, Helsinki University Hospital and University of Helsinki, Helsinki, Finland</w:t>
      </w:r>
    </w:p>
    <w:p w14:paraId="431DDB6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Anatomical Pathology, The Alfred Hospital, Melbourne, Victoria, Australia</w:t>
      </w:r>
    </w:p>
    <w:p w14:paraId="6B77B53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University of Michigan School of Public Health, Ann Arbor, MI, USA</w:t>
      </w:r>
    </w:p>
    <w:p w14:paraId="6A70104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Health Science Research, Division of Epidemiology, Mayo Clinic, Rochester, MN, USA</w:t>
      </w:r>
    </w:p>
    <w:p w14:paraId="682CE25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International Hereditary Cancer Center, Department of Genetics and Pathology, Pomeranian Medical University, Szczecin, Poland</w:t>
      </w:r>
    </w:p>
    <w:p w14:paraId="1CF3CAB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Urology, </w:t>
      </w:r>
      <w:proofErr w:type="spellStart"/>
      <w:r w:rsidRPr="00AC56C2">
        <w:rPr>
          <w:rFonts w:ascii="Times New Roman" w:hAnsi="Times New Roman" w:cs="Times New Roman"/>
          <w:sz w:val="22"/>
          <w:szCs w:val="22"/>
        </w:rPr>
        <w:t>Alexandrovska</w:t>
      </w:r>
      <w:proofErr w:type="spellEnd"/>
      <w:r w:rsidRPr="00AC56C2">
        <w:rPr>
          <w:rFonts w:ascii="Times New Roman" w:hAnsi="Times New Roman" w:cs="Times New Roman"/>
          <w:sz w:val="22"/>
          <w:szCs w:val="22"/>
        </w:rPr>
        <w:t xml:space="preserve"> University Hospital, Medical University, Sofia, Bulgaria</w:t>
      </w:r>
    </w:p>
    <w:p w14:paraId="4FB4C7A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Saarland Cancer Registry, </w:t>
      </w:r>
      <w:proofErr w:type="spellStart"/>
      <w:r w:rsidRPr="00AC56C2">
        <w:rPr>
          <w:rFonts w:ascii="Times New Roman" w:hAnsi="Times New Roman" w:cs="Times New Roman"/>
          <w:sz w:val="22"/>
          <w:szCs w:val="22"/>
        </w:rPr>
        <w:t>Saarbrücken</w:t>
      </w:r>
      <w:proofErr w:type="spellEnd"/>
      <w:r w:rsidRPr="00AC56C2">
        <w:rPr>
          <w:rFonts w:ascii="Times New Roman" w:hAnsi="Times New Roman" w:cs="Times New Roman"/>
          <w:sz w:val="22"/>
          <w:szCs w:val="22"/>
        </w:rPr>
        <w:t>, Germany</w:t>
      </w:r>
    </w:p>
    <w:p w14:paraId="655BAD6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Urology, University Hospital Ulm, Ulm, Germany</w:t>
      </w:r>
    </w:p>
    <w:p w14:paraId="0918258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Roswell Park Cancer Institute, Buffalo, NY, USA</w:t>
      </w:r>
    </w:p>
    <w:p w14:paraId="7E6589F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The Juliane Marie Centre, Department of Gynecology, </w:t>
      </w:r>
      <w:proofErr w:type="spellStart"/>
      <w:r w:rsidRPr="00AC56C2">
        <w:rPr>
          <w:rFonts w:ascii="Times New Roman" w:hAnsi="Times New Roman" w:cs="Times New Roman"/>
          <w:sz w:val="22"/>
          <w:szCs w:val="22"/>
        </w:rPr>
        <w:t>Rigshospitalet</w:t>
      </w:r>
      <w:proofErr w:type="spellEnd"/>
      <w:r w:rsidRPr="00AC56C2">
        <w:rPr>
          <w:rFonts w:ascii="Times New Roman" w:hAnsi="Times New Roman" w:cs="Times New Roman"/>
          <w:sz w:val="22"/>
          <w:szCs w:val="22"/>
        </w:rPr>
        <w:t>, University of Copenhagen, Copenhagen, Denmark</w:t>
      </w:r>
    </w:p>
    <w:p w14:paraId="186A5FE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Genetic Epidemiology, Department of Internal Medicine, University of Utah School of Medicine, Salt Lake City, UT, USA</w:t>
      </w:r>
    </w:p>
    <w:p w14:paraId="43ED3FE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Research Institute, Seoul National University, Seoul, Korea</w:t>
      </w:r>
    </w:p>
    <w:p w14:paraId="7FB8B8A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Departments of Preventive Medicine and Surgery, Seoul National University College of Medicine, Seoul, Korea</w:t>
      </w:r>
    </w:p>
    <w:p w14:paraId="6C920DE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McGill University and </w:t>
      </w:r>
      <w:proofErr w:type="spellStart"/>
      <w:r w:rsidRPr="00AC56C2">
        <w:rPr>
          <w:rFonts w:ascii="Times New Roman" w:hAnsi="Times New Roman" w:cs="Times New Roman"/>
          <w:sz w:val="22"/>
          <w:szCs w:val="22"/>
        </w:rPr>
        <w:t>Génome</w:t>
      </w:r>
      <w:proofErr w:type="spellEnd"/>
      <w:r w:rsidRPr="00AC56C2">
        <w:rPr>
          <w:rFonts w:ascii="Times New Roman" w:hAnsi="Times New Roman" w:cs="Times New Roman"/>
          <w:sz w:val="22"/>
          <w:szCs w:val="22"/>
        </w:rPr>
        <w:t xml:space="preserve"> Québec Innovation Centre, Montréal, Canada</w:t>
      </w:r>
    </w:p>
    <w:p w14:paraId="3A2B57C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Mayo Clinic, Rochester, MN, USA</w:t>
      </w:r>
    </w:p>
    <w:p w14:paraId="2BD2CAC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Obstetrics and Gynecology Epidemiology Center, Brigham and Women's Hospital, Boston, MA, USA</w:t>
      </w:r>
    </w:p>
    <w:p w14:paraId="50B90BB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Oncology, University of Cambridge, </w:t>
      </w:r>
      <w:proofErr w:type="spellStart"/>
      <w:r w:rsidRPr="00AC56C2">
        <w:rPr>
          <w:rFonts w:ascii="Times New Roman" w:hAnsi="Times New Roman" w:cs="Times New Roman"/>
          <w:sz w:val="22"/>
          <w:szCs w:val="22"/>
        </w:rPr>
        <w:t>Addenbrooke's</w:t>
      </w:r>
      <w:proofErr w:type="spellEnd"/>
      <w:r w:rsidRPr="00AC56C2">
        <w:rPr>
          <w:rFonts w:ascii="Times New Roman" w:hAnsi="Times New Roman" w:cs="Times New Roman"/>
          <w:sz w:val="22"/>
          <w:szCs w:val="22"/>
        </w:rPr>
        <w:t xml:space="preserve"> Hospital, Cambridge, UK</w:t>
      </w:r>
    </w:p>
    <w:p w14:paraId="6602DE1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Cancer Research UK Cambridge Institute, Li </w:t>
      </w:r>
      <w:proofErr w:type="spellStart"/>
      <w:r w:rsidRPr="00AC56C2">
        <w:rPr>
          <w:rFonts w:ascii="Times New Roman" w:hAnsi="Times New Roman" w:cs="Times New Roman"/>
          <w:sz w:val="22"/>
          <w:szCs w:val="22"/>
        </w:rPr>
        <w:t>Ka</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Shing</w:t>
      </w:r>
      <w:proofErr w:type="spellEnd"/>
      <w:r w:rsidRPr="00AC56C2">
        <w:rPr>
          <w:rFonts w:ascii="Times New Roman" w:hAnsi="Times New Roman" w:cs="Times New Roman"/>
          <w:sz w:val="22"/>
          <w:szCs w:val="22"/>
        </w:rPr>
        <w:t xml:space="preserve"> Centre, Cambridge, UK</w:t>
      </w:r>
    </w:p>
    <w:p w14:paraId="170E1EA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Faculty of Medicine, University of Southampton, Southampton, UK</w:t>
      </w:r>
    </w:p>
    <w:p w14:paraId="13BB86E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University Medical Center Hamburg-Eppendorf, Institute of Occupational Medicine and Maritime Medicine and Institute for Medical Biometrics and Epidemiology, Hamburg, Germany</w:t>
      </w:r>
    </w:p>
    <w:p w14:paraId="1C33EEC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Vanderbilt Epidemiology Center, Vanderbilt Genetics Institute, Department of Obstetrics and Gynecology, Vanderbilt University Medical Center, Nashville, TN, USA</w:t>
      </w:r>
    </w:p>
    <w:p w14:paraId="0F5C9A2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Gynecology Service, Department of Surgery, Memorial Sloan Kettering Cancer Center, New York, NY, USA</w:t>
      </w:r>
    </w:p>
    <w:p w14:paraId="6E9334D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Molecular Diagnostics Laboratory, NCSR </w:t>
      </w:r>
      <w:proofErr w:type="spellStart"/>
      <w:r w:rsidRPr="00AC56C2">
        <w:rPr>
          <w:rFonts w:ascii="Times New Roman" w:hAnsi="Times New Roman" w:cs="Times New Roman"/>
          <w:sz w:val="22"/>
          <w:szCs w:val="22"/>
        </w:rPr>
        <w:t>Demokritos</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Agia</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Paraskevi</w:t>
      </w:r>
      <w:proofErr w:type="spellEnd"/>
      <w:r w:rsidRPr="00AC56C2">
        <w:rPr>
          <w:rFonts w:ascii="Times New Roman" w:hAnsi="Times New Roman" w:cs="Times New Roman"/>
          <w:sz w:val="22"/>
          <w:szCs w:val="22"/>
        </w:rPr>
        <w:t>, Athens, Greece</w:t>
      </w:r>
    </w:p>
    <w:p w14:paraId="205F186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Research Oncology, Guy’s Hospital, King's College London, London, UK</w:t>
      </w:r>
    </w:p>
    <w:p w14:paraId="7B385B2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Prevention and Control Program, Rutgers Cancer Institute of New Jersey, The State University of New Jersey, New Brunswick, NJ, USA</w:t>
      </w:r>
    </w:p>
    <w:p w14:paraId="3C0E777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Channing Division of Network Medicine, Brigham and Women's Hospital and Harvard Medical School, Boston, MA, USA</w:t>
      </w:r>
    </w:p>
    <w:p w14:paraId="1209A0A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Harvard School of Public Health, Boston, MA, USA</w:t>
      </w:r>
    </w:p>
    <w:p w14:paraId="166484F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Genetics and Fundamental Medicine, Bashkir State University, Ufa, Russia</w:t>
      </w:r>
    </w:p>
    <w:p w14:paraId="294D422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Institute of Biochemistry and Genetics, Ufa Scientific Center of Russian Academy of Sciences, Ufa, Russia</w:t>
      </w:r>
    </w:p>
    <w:p w14:paraId="13EFD73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lastRenderedPageBreak/>
        <w:t>Department of Virus, Lifestyle and Genes, Danish Cancer Society Research Center, Copenhagen, Denmark</w:t>
      </w:r>
    </w:p>
    <w:p w14:paraId="73212FC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Molecular Unit, Department of Pathology, </w:t>
      </w:r>
      <w:proofErr w:type="spellStart"/>
      <w:r w:rsidRPr="00AC56C2">
        <w:rPr>
          <w:rFonts w:ascii="Times New Roman" w:hAnsi="Times New Roman" w:cs="Times New Roman"/>
          <w:sz w:val="22"/>
          <w:szCs w:val="22"/>
        </w:rPr>
        <w:t>Herlev</w:t>
      </w:r>
      <w:proofErr w:type="spellEnd"/>
      <w:r w:rsidRPr="00AC56C2">
        <w:rPr>
          <w:rFonts w:ascii="Times New Roman" w:hAnsi="Times New Roman" w:cs="Times New Roman"/>
          <w:sz w:val="22"/>
          <w:szCs w:val="22"/>
        </w:rPr>
        <w:t xml:space="preserve"> Hospital, University of Copenhagen, Copenhagen, Denmark</w:t>
      </w:r>
    </w:p>
    <w:p w14:paraId="5B32BF5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and Biostatistics, Key Laboratory of Cancer Prevention and Therapy, Tianjin, National Clinical Research Center of Cancer, Tianjin Medical University Cancer Institute and Hospital, Tianjin, P.R. China</w:t>
      </w:r>
    </w:p>
    <w:p w14:paraId="44E3ECC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Epidemiology Centre, Cancer Council Victoria, Melbourne, Australia</w:t>
      </w:r>
    </w:p>
    <w:p w14:paraId="76FFB5F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Gynecology and Gynecologic Oncology, </w:t>
      </w:r>
      <w:proofErr w:type="spellStart"/>
      <w:r w:rsidRPr="00AC56C2">
        <w:rPr>
          <w:rFonts w:ascii="Times New Roman" w:hAnsi="Times New Roman" w:cs="Times New Roman"/>
          <w:sz w:val="22"/>
          <w:szCs w:val="22"/>
        </w:rPr>
        <w:t>Kliniken</w:t>
      </w:r>
      <w:proofErr w:type="spellEnd"/>
      <w:r w:rsidRPr="00AC56C2">
        <w:rPr>
          <w:rFonts w:ascii="Times New Roman" w:hAnsi="Times New Roman" w:cs="Times New Roman"/>
          <w:sz w:val="22"/>
          <w:szCs w:val="22"/>
        </w:rPr>
        <w:t xml:space="preserve"> Essen-</w:t>
      </w:r>
      <w:proofErr w:type="spellStart"/>
      <w:r w:rsidRPr="00AC56C2">
        <w:rPr>
          <w:rFonts w:ascii="Times New Roman" w:hAnsi="Times New Roman" w:cs="Times New Roman"/>
          <w:sz w:val="22"/>
          <w:szCs w:val="22"/>
        </w:rPr>
        <w:t>Mitte</w:t>
      </w:r>
      <w:proofErr w:type="spellEnd"/>
      <w:r w:rsidRPr="00AC56C2">
        <w:rPr>
          <w:rFonts w:ascii="Times New Roman" w:hAnsi="Times New Roman" w:cs="Times New Roman"/>
          <w:sz w:val="22"/>
          <w:szCs w:val="22"/>
        </w:rPr>
        <w:t xml:space="preserve">/ Evang. </w:t>
      </w:r>
      <w:proofErr w:type="spellStart"/>
      <w:r w:rsidRPr="00AC56C2">
        <w:rPr>
          <w:rFonts w:ascii="Times New Roman" w:hAnsi="Times New Roman" w:cs="Times New Roman"/>
          <w:sz w:val="22"/>
          <w:szCs w:val="22"/>
        </w:rPr>
        <w:t>Huyssens-Stiftung</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Knappschaft</w:t>
      </w:r>
      <w:proofErr w:type="spellEnd"/>
      <w:r w:rsidRPr="00AC56C2">
        <w:rPr>
          <w:rFonts w:ascii="Times New Roman" w:hAnsi="Times New Roman" w:cs="Times New Roman"/>
          <w:sz w:val="22"/>
          <w:szCs w:val="22"/>
        </w:rPr>
        <w:t xml:space="preserve"> GmbH, Essen, Germany</w:t>
      </w:r>
    </w:p>
    <w:p w14:paraId="4AF54BA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Gynecology and Gynecologic Oncology, Dr. Horst Schmidt </w:t>
      </w:r>
      <w:proofErr w:type="spellStart"/>
      <w:r w:rsidRPr="00AC56C2">
        <w:rPr>
          <w:rFonts w:ascii="Times New Roman" w:hAnsi="Times New Roman" w:cs="Times New Roman"/>
          <w:sz w:val="22"/>
          <w:szCs w:val="22"/>
        </w:rPr>
        <w:t>Kliniken</w:t>
      </w:r>
      <w:proofErr w:type="spellEnd"/>
      <w:r w:rsidRPr="00AC56C2">
        <w:rPr>
          <w:rFonts w:ascii="Times New Roman" w:hAnsi="Times New Roman" w:cs="Times New Roman"/>
          <w:sz w:val="22"/>
          <w:szCs w:val="22"/>
        </w:rPr>
        <w:t xml:space="preserve"> Wiesbaden, Wiesbaden, Germany</w:t>
      </w:r>
    </w:p>
    <w:p w14:paraId="3F642E0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Obstetrics, Gynecology and Reproductive Sciences, Division of Gynecologic Oncology, University of Pittsburgh School of Medicine, Pittsburgh, PA, USA</w:t>
      </w:r>
    </w:p>
    <w:p w14:paraId="014736D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University of Pittsburgh Graduate School of Public Health, Pittsburgh, PA, USA</w:t>
      </w:r>
    </w:p>
    <w:p w14:paraId="240E82BC" w14:textId="77777777" w:rsidR="00F11415" w:rsidRPr="00AC56C2" w:rsidRDefault="00F11415" w:rsidP="00F11415">
      <w:pPr>
        <w:pStyle w:val="ListParagraph"/>
        <w:numPr>
          <w:ilvl w:val="0"/>
          <w:numId w:val="1"/>
        </w:numPr>
        <w:rPr>
          <w:rFonts w:ascii="Times New Roman" w:hAnsi="Times New Roman" w:cs="Times New Roman"/>
          <w:sz w:val="22"/>
          <w:szCs w:val="22"/>
        </w:rPr>
      </w:pPr>
      <w:proofErr w:type="spellStart"/>
      <w:r w:rsidRPr="00AC56C2">
        <w:rPr>
          <w:rFonts w:ascii="Times New Roman" w:hAnsi="Times New Roman" w:cs="Times New Roman"/>
          <w:sz w:val="22"/>
          <w:szCs w:val="22"/>
        </w:rPr>
        <w:t>Womens</w:t>
      </w:r>
      <w:proofErr w:type="spellEnd"/>
      <w:r w:rsidRPr="00AC56C2">
        <w:rPr>
          <w:rFonts w:ascii="Times New Roman" w:hAnsi="Times New Roman" w:cs="Times New Roman"/>
          <w:sz w:val="22"/>
          <w:szCs w:val="22"/>
        </w:rPr>
        <w:t xml:space="preserve"> Cancer Research Program, Magee-</w:t>
      </w:r>
      <w:proofErr w:type="spellStart"/>
      <w:r w:rsidRPr="00AC56C2">
        <w:rPr>
          <w:rFonts w:ascii="Times New Roman" w:hAnsi="Times New Roman" w:cs="Times New Roman"/>
          <w:sz w:val="22"/>
          <w:szCs w:val="22"/>
        </w:rPr>
        <w:t>Womens</w:t>
      </w:r>
      <w:proofErr w:type="spellEnd"/>
      <w:r w:rsidRPr="00AC56C2">
        <w:rPr>
          <w:rFonts w:ascii="Times New Roman" w:hAnsi="Times New Roman" w:cs="Times New Roman"/>
          <w:sz w:val="22"/>
          <w:szCs w:val="22"/>
        </w:rPr>
        <w:t xml:space="preserve"> Research Institute and University of Pittsburgh Cancer Institute, Pittsburgh, PA, USA</w:t>
      </w:r>
    </w:p>
    <w:p w14:paraId="5BBA307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Nuffield Department of Surgical Sciences, University of Oxford, Oxford, UK</w:t>
      </w:r>
    </w:p>
    <w:p w14:paraId="10E296E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Faculty of Medical Science, University of Oxford, John Radcliffe Hospital, Oxford, UK</w:t>
      </w:r>
    </w:p>
    <w:p w14:paraId="5FC4886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Medical Epidemiology and Biostatistics, </w:t>
      </w:r>
      <w:proofErr w:type="spellStart"/>
      <w:r w:rsidRPr="00AC56C2">
        <w:rPr>
          <w:rFonts w:ascii="Times New Roman" w:hAnsi="Times New Roman" w:cs="Times New Roman"/>
          <w:sz w:val="22"/>
          <w:szCs w:val="22"/>
        </w:rPr>
        <w:t>Karolinska</w:t>
      </w:r>
      <w:proofErr w:type="spellEnd"/>
      <w:r w:rsidRPr="00AC56C2">
        <w:rPr>
          <w:rFonts w:ascii="Times New Roman" w:hAnsi="Times New Roman" w:cs="Times New Roman"/>
          <w:sz w:val="22"/>
          <w:szCs w:val="22"/>
        </w:rPr>
        <w:t xml:space="preserve"> Institute, Stockholm, Sweden</w:t>
      </w:r>
    </w:p>
    <w:p w14:paraId="11B1481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Centre for Epidemiology and Biostatistics, Melbourne School of Population and Global Health, The University of Melbourne, Victoria, Australia</w:t>
      </w:r>
    </w:p>
    <w:p w14:paraId="5926383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and Preventive Medicine, Monash University, Melbourne, Victoria, Australia</w:t>
      </w:r>
    </w:p>
    <w:p w14:paraId="2A47B53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Departments of Cancer Epidemiology and Oncology, University Hospital, Lund, Sweden</w:t>
      </w:r>
    </w:p>
    <w:p w14:paraId="1BFF653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General Medical Oncology, University Hospitals Leuven, Leuven Cancer Institute, Leuven, Belgium</w:t>
      </w:r>
    </w:p>
    <w:p w14:paraId="2FDA6983" w14:textId="77777777" w:rsidR="00F11415" w:rsidRPr="00AC56C2" w:rsidRDefault="00F11415" w:rsidP="00F11415">
      <w:pPr>
        <w:pStyle w:val="ListParagraph"/>
        <w:numPr>
          <w:ilvl w:val="0"/>
          <w:numId w:val="1"/>
        </w:numPr>
        <w:rPr>
          <w:rFonts w:ascii="Times New Roman" w:hAnsi="Times New Roman" w:cs="Times New Roman"/>
          <w:sz w:val="22"/>
          <w:szCs w:val="22"/>
        </w:rPr>
      </w:pPr>
      <w:proofErr w:type="spellStart"/>
      <w:r w:rsidRPr="00AC56C2">
        <w:rPr>
          <w:rFonts w:ascii="Times New Roman" w:hAnsi="Times New Roman" w:cs="Times New Roman"/>
          <w:sz w:val="22"/>
          <w:szCs w:val="22"/>
        </w:rPr>
        <w:t>Frauenklinik</w:t>
      </w:r>
      <w:proofErr w:type="spellEnd"/>
      <w:r w:rsidRPr="00AC56C2">
        <w:rPr>
          <w:rFonts w:ascii="Times New Roman" w:hAnsi="Times New Roman" w:cs="Times New Roman"/>
          <w:sz w:val="22"/>
          <w:szCs w:val="22"/>
        </w:rPr>
        <w:t xml:space="preserve"> der </w:t>
      </w:r>
      <w:proofErr w:type="spellStart"/>
      <w:r w:rsidRPr="00AC56C2">
        <w:rPr>
          <w:rFonts w:ascii="Times New Roman" w:hAnsi="Times New Roman" w:cs="Times New Roman"/>
          <w:sz w:val="22"/>
          <w:szCs w:val="22"/>
        </w:rPr>
        <w:t>Stadtklinik</w:t>
      </w:r>
      <w:proofErr w:type="spellEnd"/>
      <w:r w:rsidRPr="00AC56C2">
        <w:rPr>
          <w:rFonts w:ascii="Times New Roman" w:hAnsi="Times New Roman" w:cs="Times New Roman"/>
          <w:sz w:val="22"/>
          <w:szCs w:val="22"/>
        </w:rPr>
        <w:t xml:space="preserve"> Baden-Baden, Baden-Baden, Germany</w:t>
      </w:r>
    </w:p>
    <w:p w14:paraId="690E967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Chronic Disease Epidemiology, Yale School of Public Health, New Haven, CT, USA</w:t>
      </w:r>
    </w:p>
    <w:p w14:paraId="6FAF1ED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Gynecology and Obstetrics, </w:t>
      </w:r>
      <w:proofErr w:type="spellStart"/>
      <w:r w:rsidRPr="00AC56C2">
        <w:rPr>
          <w:rFonts w:ascii="Times New Roman" w:hAnsi="Times New Roman" w:cs="Times New Roman"/>
          <w:sz w:val="22"/>
          <w:szCs w:val="22"/>
        </w:rPr>
        <w:t>Haukeland</w:t>
      </w:r>
      <w:proofErr w:type="spellEnd"/>
      <w:r w:rsidRPr="00AC56C2">
        <w:rPr>
          <w:rFonts w:ascii="Times New Roman" w:hAnsi="Times New Roman" w:cs="Times New Roman"/>
          <w:sz w:val="22"/>
          <w:szCs w:val="22"/>
        </w:rPr>
        <w:t xml:space="preserve"> University Hospital, Bergen, Norway</w:t>
      </w:r>
    </w:p>
    <w:p w14:paraId="2C3EB5C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Centre for Cancer Biomarkers, Department of Clinical Science, University of Bergen, Bergen, Norway</w:t>
      </w:r>
    </w:p>
    <w:p w14:paraId="7CD0A2C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Obstetrics and Gynecology, Helsinki University Hospital and University of Helsinki, Helsinki, Finland</w:t>
      </w:r>
    </w:p>
    <w:p w14:paraId="6B01A66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Preventive Oncology, National Center for Tumor Diseases (NCT) and German Cancer Research Center (DKFZ), Heidelberg, Germany</w:t>
      </w:r>
    </w:p>
    <w:p w14:paraId="395A806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Dr. Margarete Fischer-Bosch-Institute of Clinical Pharmacology, Stuttgart, Germany</w:t>
      </w:r>
    </w:p>
    <w:p w14:paraId="5FFDFE4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University of </w:t>
      </w:r>
      <w:proofErr w:type="spellStart"/>
      <w:r w:rsidRPr="00AC56C2">
        <w:rPr>
          <w:rFonts w:ascii="Times New Roman" w:hAnsi="Times New Roman" w:cs="Times New Roman"/>
          <w:sz w:val="22"/>
          <w:szCs w:val="22"/>
        </w:rPr>
        <w:t>Tübingen</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Tübingen</w:t>
      </w:r>
      <w:proofErr w:type="spellEnd"/>
      <w:r w:rsidRPr="00AC56C2">
        <w:rPr>
          <w:rFonts w:ascii="Times New Roman" w:hAnsi="Times New Roman" w:cs="Times New Roman"/>
          <w:sz w:val="22"/>
          <w:szCs w:val="22"/>
        </w:rPr>
        <w:t>, Germany</w:t>
      </w:r>
    </w:p>
    <w:p w14:paraId="2E10254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Biostatistics Program, Moffitt Cancer Center, Tampa, FL, USA</w:t>
      </w:r>
    </w:p>
    <w:p w14:paraId="3C7420C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Institute of Cancer Sciences, University of Glasgow, Wolfson </w:t>
      </w:r>
      <w:proofErr w:type="spellStart"/>
      <w:r w:rsidRPr="00AC56C2">
        <w:rPr>
          <w:rFonts w:ascii="Times New Roman" w:hAnsi="Times New Roman" w:cs="Times New Roman"/>
          <w:sz w:val="22"/>
          <w:szCs w:val="22"/>
        </w:rPr>
        <w:t>Wohl</w:t>
      </w:r>
      <w:proofErr w:type="spellEnd"/>
      <w:r w:rsidRPr="00AC56C2">
        <w:rPr>
          <w:rFonts w:ascii="Times New Roman" w:hAnsi="Times New Roman" w:cs="Times New Roman"/>
          <w:sz w:val="22"/>
          <w:szCs w:val="22"/>
        </w:rPr>
        <w:t xml:space="preserve"> Cancer Research Centre, </w:t>
      </w:r>
      <w:proofErr w:type="spellStart"/>
      <w:r w:rsidRPr="00AC56C2">
        <w:rPr>
          <w:rFonts w:ascii="Times New Roman" w:hAnsi="Times New Roman" w:cs="Times New Roman"/>
          <w:sz w:val="22"/>
          <w:szCs w:val="22"/>
        </w:rPr>
        <w:t>Beatson</w:t>
      </w:r>
      <w:proofErr w:type="spellEnd"/>
      <w:r w:rsidRPr="00AC56C2">
        <w:rPr>
          <w:rFonts w:ascii="Times New Roman" w:hAnsi="Times New Roman" w:cs="Times New Roman"/>
          <w:sz w:val="22"/>
          <w:szCs w:val="22"/>
        </w:rPr>
        <w:t xml:space="preserve"> Institute for Cancer Research, Glasgow, UK</w:t>
      </w:r>
    </w:p>
    <w:p w14:paraId="4E1ABE1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Cancer Genetics Laboratory, Research Division, Peter </w:t>
      </w:r>
      <w:proofErr w:type="spellStart"/>
      <w:r w:rsidRPr="00AC56C2">
        <w:rPr>
          <w:rFonts w:ascii="Times New Roman" w:hAnsi="Times New Roman" w:cs="Times New Roman"/>
          <w:sz w:val="22"/>
          <w:szCs w:val="22"/>
        </w:rPr>
        <w:t>MacCallum</w:t>
      </w:r>
      <w:proofErr w:type="spellEnd"/>
      <w:r w:rsidRPr="00AC56C2">
        <w:rPr>
          <w:rFonts w:ascii="Times New Roman" w:hAnsi="Times New Roman" w:cs="Times New Roman"/>
          <w:sz w:val="22"/>
          <w:szCs w:val="22"/>
        </w:rPr>
        <w:t xml:space="preserve"> Cancer Centre, St Andrews Place, East Melbourne, Victoria, Australia</w:t>
      </w:r>
    </w:p>
    <w:p w14:paraId="72FBA15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Pathology, University of Melbourne, Parkville, Victoria, Australia</w:t>
      </w:r>
    </w:p>
    <w:p w14:paraId="3A68914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w:t>
      </w:r>
      <w:proofErr w:type="spellStart"/>
      <w:r w:rsidRPr="00AC56C2">
        <w:rPr>
          <w:rFonts w:ascii="Times New Roman" w:hAnsi="Times New Roman" w:cs="Times New Roman"/>
          <w:sz w:val="22"/>
          <w:szCs w:val="22"/>
        </w:rPr>
        <w:t>Gynaecologic</w:t>
      </w:r>
      <w:proofErr w:type="spellEnd"/>
      <w:r w:rsidRPr="00AC56C2">
        <w:rPr>
          <w:rFonts w:ascii="Times New Roman" w:hAnsi="Times New Roman" w:cs="Times New Roman"/>
          <w:sz w:val="22"/>
          <w:szCs w:val="22"/>
        </w:rPr>
        <w:t xml:space="preserve"> Oncology, Leuven Cancer Institute, University Hospitals Leuven, KU Leuven, Leuven, Belgium</w:t>
      </w:r>
    </w:p>
    <w:p w14:paraId="5899CCD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Program in Epidemiology, Division of Public Health Sciences, Fred Hutchinson Cancer Research Center, Seattle, WA, USA</w:t>
      </w:r>
    </w:p>
    <w:p w14:paraId="1F537C7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University of Washington, Seattle, WA, USA</w:t>
      </w:r>
    </w:p>
    <w:p w14:paraId="60D9C0F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The Geisel School of Medicine at Dartmouth, Hanover, NH, USA</w:t>
      </w:r>
    </w:p>
    <w:p w14:paraId="1CCC62E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lastRenderedPageBreak/>
        <w:t>School of Social and Community Medicine, University of Bristol, Bristol, UK</w:t>
      </w:r>
    </w:p>
    <w:p w14:paraId="67FB00F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Community and Family Medicine, Duke University Medical Center, Durham, NC, USA</w:t>
      </w:r>
    </w:p>
    <w:p w14:paraId="23612E1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Control and Population Sciences, Duke Cancer Institute, Durham, NC, USA</w:t>
      </w:r>
    </w:p>
    <w:p w14:paraId="623310A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Medical Biochemistry and Genetics Institute of Biomedicine, University of Turku, Turku, Finland</w:t>
      </w:r>
    </w:p>
    <w:p w14:paraId="5C13F6F8" w14:textId="77777777" w:rsidR="00F11415" w:rsidRPr="00AC56C2" w:rsidRDefault="00F11415" w:rsidP="00F11415">
      <w:pPr>
        <w:pStyle w:val="ListParagraph"/>
        <w:numPr>
          <w:ilvl w:val="0"/>
          <w:numId w:val="1"/>
        </w:numPr>
        <w:rPr>
          <w:rFonts w:ascii="Times New Roman" w:hAnsi="Times New Roman" w:cs="Times New Roman"/>
          <w:sz w:val="22"/>
          <w:szCs w:val="22"/>
        </w:rPr>
      </w:pPr>
      <w:proofErr w:type="spellStart"/>
      <w:r w:rsidRPr="00AC56C2">
        <w:rPr>
          <w:rFonts w:ascii="Times New Roman" w:hAnsi="Times New Roman" w:cs="Times New Roman"/>
          <w:sz w:val="22"/>
          <w:szCs w:val="22"/>
        </w:rPr>
        <w:t>BioMediTech</w:t>
      </w:r>
      <w:proofErr w:type="spellEnd"/>
      <w:r w:rsidRPr="00AC56C2">
        <w:rPr>
          <w:rFonts w:ascii="Times New Roman" w:hAnsi="Times New Roman" w:cs="Times New Roman"/>
          <w:sz w:val="22"/>
          <w:szCs w:val="22"/>
        </w:rPr>
        <w:t xml:space="preserve">, University of Tampere and </w:t>
      </w:r>
      <w:proofErr w:type="spellStart"/>
      <w:r w:rsidRPr="00AC56C2">
        <w:rPr>
          <w:rFonts w:ascii="Times New Roman" w:hAnsi="Times New Roman" w:cs="Times New Roman"/>
          <w:sz w:val="22"/>
          <w:szCs w:val="22"/>
        </w:rPr>
        <w:t>FimLab</w:t>
      </w:r>
      <w:proofErr w:type="spellEnd"/>
      <w:r w:rsidRPr="00AC56C2">
        <w:rPr>
          <w:rFonts w:ascii="Times New Roman" w:hAnsi="Times New Roman" w:cs="Times New Roman"/>
          <w:sz w:val="22"/>
          <w:szCs w:val="22"/>
        </w:rPr>
        <w:t xml:space="preserve"> Laboratories, Tampere, Finland</w:t>
      </w:r>
    </w:p>
    <w:p w14:paraId="04F6696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Centre for Epidemiology and Biostatistics, Melbourne School of Population and Global Health, The University of Melbourne, Melbourne, Australia</w:t>
      </w:r>
    </w:p>
    <w:p w14:paraId="7C37528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Cancer Epidemiology and Genetics, National Cancer Institute, National Institutes of Health, Bethesda, MD, USA</w:t>
      </w:r>
    </w:p>
    <w:p w14:paraId="7167419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Australian Prostate Cancer Research Centre, Institute of Health and Biomedical Innovation and School of Biomedical Science, Queensland University of Technology, Brisbane, Queensland, Australia</w:t>
      </w:r>
    </w:p>
    <w:p w14:paraId="214C319F" w14:textId="77777777" w:rsidR="00F11415" w:rsidRPr="00AC56C2" w:rsidRDefault="00F11415" w:rsidP="00F11415">
      <w:pPr>
        <w:pStyle w:val="ListParagraph"/>
        <w:numPr>
          <w:ilvl w:val="0"/>
          <w:numId w:val="1"/>
        </w:numPr>
        <w:rPr>
          <w:rFonts w:ascii="Times New Roman" w:hAnsi="Times New Roman" w:cs="Times New Roman"/>
          <w:sz w:val="22"/>
          <w:szCs w:val="22"/>
        </w:rPr>
      </w:pPr>
      <w:proofErr w:type="spellStart"/>
      <w:r w:rsidRPr="00AC56C2">
        <w:rPr>
          <w:rFonts w:ascii="Times New Roman" w:hAnsi="Times New Roman" w:cs="Times New Roman"/>
          <w:sz w:val="22"/>
          <w:szCs w:val="22"/>
        </w:rPr>
        <w:t>Prosserman</w:t>
      </w:r>
      <w:proofErr w:type="spellEnd"/>
      <w:r w:rsidRPr="00AC56C2">
        <w:rPr>
          <w:rFonts w:ascii="Times New Roman" w:hAnsi="Times New Roman" w:cs="Times New Roman"/>
          <w:sz w:val="22"/>
          <w:szCs w:val="22"/>
        </w:rPr>
        <w:t xml:space="preserve"> Centre for Health Research, </w:t>
      </w:r>
      <w:proofErr w:type="spellStart"/>
      <w:r w:rsidRPr="00AC56C2">
        <w:rPr>
          <w:rFonts w:ascii="Times New Roman" w:hAnsi="Times New Roman" w:cs="Times New Roman"/>
          <w:sz w:val="22"/>
          <w:szCs w:val="22"/>
        </w:rPr>
        <w:t>Lunenfeld</w:t>
      </w:r>
      <w:proofErr w:type="spellEnd"/>
      <w:r w:rsidRPr="00AC56C2">
        <w:rPr>
          <w:rFonts w:ascii="Times New Roman" w:hAnsi="Times New Roman" w:cs="Times New Roman"/>
          <w:sz w:val="22"/>
          <w:szCs w:val="22"/>
        </w:rPr>
        <w:t>-Tanenbaum Research Institute of Mount Sinai Hospital, Toronto, Canada</w:t>
      </w:r>
    </w:p>
    <w:p w14:paraId="03186CA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Division of Epidemiology, </w:t>
      </w:r>
      <w:proofErr w:type="spellStart"/>
      <w:r w:rsidRPr="00AC56C2">
        <w:rPr>
          <w:rFonts w:ascii="Times New Roman" w:hAnsi="Times New Roman" w:cs="Times New Roman"/>
          <w:sz w:val="22"/>
          <w:szCs w:val="22"/>
        </w:rPr>
        <w:t>Dalla</w:t>
      </w:r>
      <w:proofErr w:type="spellEnd"/>
      <w:r w:rsidRPr="00AC56C2">
        <w:rPr>
          <w:rFonts w:ascii="Times New Roman" w:hAnsi="Times New Roman" w:cs="Times New Roman"/>
          <w:sz w:val="22"/>
          <w:szCs w:val="22"/>
        </w:rPr>
        <w:t xml:space="preserve"> Lana School of Public Health, University of Toronto, Toronto, Canada</w:t>
      </w:r>
    </w:p>
    <w:p w14:paraId="5B0D8FA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Non-Communicable Disease Epidemiology, London School of Hygiene and Tropical Medicine, London, UK</w:t>
      </w:r>
    </w:p>
    <w:p w14:paraId="324D922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Laboratory Medicine and Pathology, Mayo Clinic, Rochester, MN, USA</w:t>
      </w:r>
    </w:p>
    <w:p w14:paraId="64EBC1E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Gynecologic Oncology, The University of Texas MD Anderson Cancer Center, Houston, TX, USA</w:t>
      </w:r>
    </w:p>
    <w:p w14:paraId="437A5A1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Urology, </w:t>
      </w:r>
      <w:proofErr w:type="spellStart"/>
      <w:r w:rsidRPr="00AC56C2">
        <w:rPr>
          <w:rFonts w:ascii="Times New Roman" w:hAnsi="Times New Roman" w:cs="Times New Roman"/>
          <w:sz w:val="22"/>
          <w:szCs w:val="22"/>
        </w:rPr>
        <w:t>Klinikum</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rechts</w:t>
      </w:r>
      <w:proofErr w:type="spellEnd"/>
      <w:r w:rsidRPr="00AC56C2">
        <w:rPr>
          <w:rFonts w:ascii="Times New Roman" w:hAnsi="Times New Roman" w:cs="Times New Roman"/>
          <w:sz w:val="22"/>
          <w:szCs w:val="22"/>
        </w:rPr>
        <w:t xml:space="preserve"> der </w:t>
      </w:r>
      <w:proofErr w:type="spellStart"/>
      <w:r w:rsidRPr="00AC56C2">
        <w:rPr>
          <w:rFonts w:ascii="Times New Roman" w:hAnsi="Times New Roman" w:cs="Times New Roman"/>
          <w:sz w:val="22"/>
          <w:szCs w:val="22"/>
        </w:rPr>
        <w:t>Isar</w:t>
      </w:r>
      <w:proofErr w:type="spellEnd"/>
      <w:r w:rsidRPr="00AC56C2">
        <w:rPr>
          <w:rFonts w:ascii="Times New Roman" w:hAnsi="Times New Roman" w:cs="Times New Roman"/>
          <w:sz w:val="22"/>
          <w:szCs w:val="22"/>
        </w:rPr>
        <w:t xml:space="preserve"> der </w:t>
      </w:r>
      <w:proofErr w:type="spellStart"/>
      <w:r w:rsidRPr="00AC56C2">
        <w:rPr>
          <w:rFonts w:ascii="Times New Roman" w:hAnsi="Times New Roman" w:cs="Times New Roman"/>
          <w:sz w:val="22"/>
          <w:szCs w:val="22"/>
        </w:rPr>
        <w:t>Technischen</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Universitaet</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Muenchen</w:t>
      </w:r>
      <w:proofErr w:type="spellEnd"/>
      <w:r w:rsidRPr="00AC56C2">
        <w:rPr>
          <w:rFonts w:ascii="Times New Roman" w:hAnsi="Times New Roman" w:cs="Times New Roman"/>
          <w:sz w:val="22"/>
          <w:szCs w:val="22"/>
        </w:rPr>
        <w:t>, Munich, Germany</w:t>
      </w:r>
    </w:p>
    <w:p w14:paraId="47DEED6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Clinical Gerontology Unit, University of Cambridge, Cambridge, UK</w:t>
      </w:r>
    </w:p>
    <w:p w14:paraId="4E46B2CE" w14:textId="2DFC85FF" w:rsidR="00F11415" w:rsidRPr="00AC56C2" w:rsidRDefault="00B16D1A" w:rsidP="00F1141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w:t>
      </w:r>
      <w:r w:rsidR="00F11415" w:rsidRPr="00AC56C2">
        <w:rPr>
          <w:rFonts w:ascii="Times New Roman" w:hAnsi="Times New Roman" w:cs="Times New Roman"/>
          <w:sz w:val="22"/>
          <w:szCs w:val="22"/>
        </w:rPr>
        <w:t xml:space="preserve">list of members from the Kathleen </w:t>
      </w:r>
      <w:proofErr w:type="spellStart"/>
      <w:r w:rsidR="00F11415" w:rsidRPr="00AC56C2">
        <w:rPr>
          <w:rFonts w:ascii="Times New Roman" w:hAnsi="Times New Roman" w:cs="Times New Roman"/>
          <w:sz w:val="22"/>
          <w:szCs w:val="22"/>
        </w:rPr>
        <w:t>Cuningham</w:t>
      </w:r>
      <w:proofErr w:type="spellEnd"/>
      <w:r w:rsidR="00F11415" w:rsidRPr="00AC56C2">
        <w:rPr>
          <w:rFonts w:ascii="Times New Roman" w:hAnsi="Times New Roman" w:cs="Times New Roman"/>
          <w:sz w:val="22"/>
          <w:szCs w:val="22"/>
        </w:rPr>
        <w:t xml:space="preserve"> Foundation Consortium for research into Familial Breast cancer (</w:t>
      </w:r>
      <w:proofErr w:type="spellStart"/>
      <w:r w:rsidR="00F11415" w:rsidRPr="00AC56C2">
        <w:rPr>
          <w:rFonts w:ascii="Times New Roman" w:hAnsi="Times New Roman" w:cs="Times New Roman"/>
          <w:sz w:val="22"/>
          <w:szCs w:val="22"/>
        </w:rPr>
        <w:t>kConFab</w:t>
      </w:r>
      <w:proofErr w:type="spellEnd"/>
      <w:r w:rsidR="00F11415" w:rsidRPr="00AC56C2">
        <w:rPr>
          <w:rFonts w:ascii="Times New Roman" w:hAnsi="Times New Roman" w:cs="Times New Roman"/>
          <w:sz w:val="22"/>
          <w:szCs w:val="22"/>
        </w:rPr>
        <w:t>)</w:t>
      </w:r>
      <w:r>
        <w:rPr>
          <w:rFonts w:ascii="Times New Roman" w:hAnsi="Times New Roman" w:cs="Times New Roman"/>
          <w:sz w:val="22"/>
          <w:szCs w:val="22"/>
        </w:rPr>
        <w:t xml:space="preserve"> Investigators</w:t>
      </w:r>
      <w:r w:rsidR="00F11415" w:rsidRPr="00AC56C2">
        <w:rPr>
          <w:rFonts w:ascii="Times New Roman" w:hAnsi="Times New Roman" w:cs="Times New Roman"/>
          <w:sz w:val="22"/>
          <w:szCs w:val="22"/>
        </w:rPr>
        <w:t xml:space="preserve"> </w:t>
      </w:r>
      <w:r w:rsidR="00F40D10" w:rsidRPr="00AC56C2">
        <w:rPr>
          <w:rFonts w:ascii="Times New Roman" w:hAnsi="Times New Roman" w:cs="Times New Roman"/>
          <w:sz w:val="22"/>
          <w:szCs w:val="22"/>
        </w:rPr>
        <w:t xml:space="preserve">is provided in </w:t>
      </w:r>
      <w:r w:rsidR="00E32F1F">
        <w:rPr>
          <w:rFonts w:ascii="Times New Roman" w:hAnsi="Times New Roman" w:cs="Times New Roman"/>
          <w:sz w:val="22"/>
          <w:szCs w:val="22"/>
        </w:rPr>
        <w:t>Acknowledgment</w:t>
      </w:r>
      <w:r w:rsidR="00F40D10" w:rsidRPr="00AC56C2">
        <w:rPr>
          <w:rFonts w:ascii="Times New Roman" w:hAnsi="Times New Roman" w:cs="Times New Roman"/>
          <w:sz w:val="22"/>
          <w:szCs w:val="22"/>
        </w:rPr>
        <w:t>s</w:t>
      </w:r>
    </w:p>
    <w:p w14:paraId="094664A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Preventive Medicine, Kyushu University Faculty of Medical Science, Nagoya, Aichi, Japan</w:t>
      </w:r>
    </w:p>
    <w:p w14:paraId="6C8F152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Institute of Population Health, University of Manchester, Manchester, UK</w:t>
      </w:r>
    </w:p>
    <w:p w14:paraId="482B80D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Warwick Medical School, University of Warwick, Coventry, UK</w:t>
      </w:r>
    </w:p>
    <w:p w14:paraId="47FB765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Clinical Genetics Research Lab, Department of Cancer Biology and Genetics, Memorial Sloan-Kettering Cancer Center, New York, NY, USA</w:t>
      </w:r>
    </w:p>
    <w:p w14:paraId="14F7386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Clinical Genetics Service, Department of Medicine, Memorial Sloan-Kettering Cancer Center, New York, NY, USA</w:t>
      </w:r>
    </w:p>
    <w:p w14:paraId="6B3B909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Cancer Prevention and Control, Roswell Park Cancer Institute, Buffalo, NY, USA</w:t>
      </w:r>
    </w:p>
    <w:p w14:paraId="67280F5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Clinical Genetics, Helsinki University Hospital and University of Helsinki, Helsinki, Finland</w:t>
      </w:r>
    </w:p>
    <w:p w14:paraId="06E20FF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Gynecological Oncology, Roswell Park Cancer Institute, Buffalo, NY, USA</w:t>
      </w:r>
    </w:p>
    <w:p w14:paraId="298B64E0" w14:textId="77777777" w:rsidR="00F11415" w:rsidRPr="00AC56C2" w:rsidRDefault="00F11415" w:rsidP="00F11415">
      <w:pPr>
        <w:pStyle w:val="ListParagraph"/>
        <w:numPr>
          <w:ilvl w:val="0"/>
          <w:numId w:val="1"/>
        </w:numPr>
        <w:rPr>
          <w:rFonts w:ascii="Times New Roman" w:hAnsi="Times New Roman" w:cs="Times New Roman"/>
          <w:sz w:val="22"/>
          <w:szCs w:val="22"/>
        </w:rPr>
      </w:pPr>
      <w:proofErr w:type="spellStart"/>
      <w:r w:rsidRPr="00AC56C2">
        <w:rPr>
          <w:rFonts w:ascii="Times New Roman" w:hAnsi="Times New Roman" w:cs="Times New Roman"/>
          <w:sz w:val="22"/>
          <w:szCs w:val="22"/>
        </w:rPr>
        <w:t>Radboud</w:t>
      </w:r>
      <w:proofErr w:type="spellEnd"/>
      <w:r w:rsidRPr="00AC56C2">
        <w:rPr>
          <w:rFonts w:ascii="Times New Roman" w:hAnsi="Times New Roman" w:cs="Times New Roman"/>
          <w:sz w:val="22"/>
          <w:szCs w:val="22"/>
        </w:rPr>
        <w:t xml:space="preserve"> University Medical Centre, </w:t>
      </w:r>
      <w:proofErr w:type="spellStart"/>
      <w:r w:rsidRPr="00AC56C2">
        <w:rPr>
          <w:rFonts w:ascii="Times New Roman" w:hAnsi="Times New Roman" w:cs="Times New Roman"/>
          <w:sz w:val="22"/>
          <w:szCs w:val="22"/>
        </w:rPr>
        <w:t>Radbond</w:t>
      </w:r>
      <w:proofErr w:type="spellEnd"/>
      <w:r w:rsidRPr="00AC56C2">
        <w:rPr>
          <w:rFonts w:ascii="Times New Roman" w:hAnsi="Times New Roman" w:cs="Times New Roman"/>
          <w:sz w:val="22"/>
          <w:szCs w:val="22"/>
        </w:rPr>
        <w:t xml:space="preserve"> Institute for Health Sciences, Nijmegen, Netherlands </w:t>
      </w:r>
    </w:p>
    <w:p w14:paraId="63A9BFA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w:t>
      </w:r>
      <w:proofErr w:type="spellStart"/>
      <w:r w:rsidRPr="00AC56C2">
        <w:rPr>
          <w:rFonts w:ascii="Times New Roman" w:hAnsi="Times New Roman" w:cs="Times New Roman"/>
          <w:sz w:val="22"/>
          <w:szCs w:val="22"/>
        </w:rPr>
        <w:t>Gynaecology</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Radboud</w:t>
      </w:r>
      <w:proofErr w:type="spellEnd"/>
      <w:r w:rsidRPr="00AC56C2">
        <w:rPr>
          <w:rFonts w:ascii="Times New Roman" w:hAnsi="Times New Roman" w:cs="Times New Roman"/>
          <w:sz w:val="22"/>
          <w:szCs w:val="22"/>
        </w:rPr>
        <w:t xml:space="preserve"> University Medical Center, Nijmegen, Netherlands    </w:t>
      </w:r>
    </w:p>
    <w:p w14:paraId="022AB1E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Epidemiology and Biostatistics, Department of Internal Medicine, University of New Mexico, Albuquerque, NM, USA</w:t>
      </w:r>
    </w:p>
    <w:p w14:paraId="3AF6C56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George E. </w:t>
      </w:r>
      <w:proofErr w:type="spellStart"/>
      <w:r w:rsidRPr="00AC56C2">
        <w:rPr>
          <w:rFonts w:ascii="Times New Roman" w:hAnsi="Times New Roman" w:cs="Times New Roman"/>
          <w:sz w:val="22"/>
          <w:szCs w:val="22"/>
        </w:rPr>
        <w:t>Wahlen</w:t>
      </w:r>
      <w:proofErr w:type="spellEnd"/>
      <w:r w:rsidRPr="00AC56C2">
        <w:rPr>
          <w:rFonts w:ascii="Times New Roman" w:hAnsi="Times New Roman" w:cs="Times New Roman"/>
          <w:sz w:val="22"/>
          <w:szCs w:val="22"/>
        </w:rPr>
        <w:t xml:space="preserve"> Department of Veterans Affairs Medical Center, Salt Lake City, UT, USA</w:t>
      </w:r>
    </w:p>
    <w:p w14:paraId="27FFD0E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Medical Oncology, Family Cancer Clinic, Erasmus MC Cancer Institute, Rotterdam, The Netherlands</w:t>
      </w:r>
    </w:p>
    <w:p w14:paraId="1BFDAED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and Biostatistics, Memorial Sloan-Kettering Cancer Center, New York, NY, USA</w:t>
      </w:r>
    </w:p>
    <w:p w14:paraId="6E2868A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Biomedical Sciences Institute (ICBAS), University of Porto, Porto, Portugal</w:t>
      </w:r>
    </w:p>
    <w:p w14:paraId="1F43E1F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lastRenderedPageBreak/>
        <w:t xml:space="preserve">Cancer Prevention and Control, Samuel </w:t>
      </w:r>
      <w:proofErr w:type="spellStart"/>
      <w:r w:rsidRPr="00AC56C2">
        <w:rPr>
          <w:rFonts w:ascii="Times New Roman" w:hAnsi="Times New Roman" w:cs="Times New Roman"/>
          <w:sz w:val="22"/>
          <w:szCs w:val="22"/>
        </w:rPr>
        <w:t>Oschin</w:t>
      </w:r>
      <w:proofErr w:type="spellEnd"/>
      <w:r w:rsidRPr="00AC56C2">
        <w:rPr>
          <w:rFonts w:ascii="Times New Roman" w:hAnsi="Times New Roman" w:cs="Times New Roman"/>
          <w:sz w:val="22"/>
          <w:szCs w:val="22"/>
        </w:rPr>
        <w:t xml:space="preserve"> Comprehensive Cancer Institute, and Community and Population Health Research Institute, Department of Biomedical Sciences, Cedars-Sinai Medical Center, Los Angeles, CA, USA</w:t>
      </w:r>
    </w:p>
    <w:p w14:paraId="0A4111D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Netherlands Cancer Institute, Antoni van Leeuwenhoek hospital, Amsterdam, The Netherlands</w:t>
      </w:r>
    </w:p>
    <w:p w14:paraId="7D56D6D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Obstetrics and Gynecology, Duke University Medical Center, Durham, NC, USA</w:t>
      </w:r>
    </w:p>
    <w:p w14:paraId="077C357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Clinical Sciences, </w:t>
      </w:r>
      <w:proofErr w:type="spellStart"/>
      <w:r w:rsidRPr="00AC56C2">
        <w:rPr>
          <w:rFonts w:ascii="Times New Roman" w:hAnsi="Times New Roman" w:cs="Times New Roman"/>
          <w:sz w:val="22"/>
          <w:szCs w:val="22"/>
        </w:rPr>
        <w:t>Danderyds</w:t>
      </w:r>
      <w:proofErr w:type="spellEnd"/>
      <w:r w:rsidRPr="00AC56C2">
        <w:rPr>
          <w:rFonts w:ascii="Times New Roman" w:hAnsi="Times New Roman" w:cs="Times New Roman"/>
          <w:sz w:val="22"/>
          <w:szCs w:val="22"/>
        </w:rPr>
        <w:t xml:space="preserve"> Hospital, Stockholm, Sweden</w:t>
      </w:r>
    </w:p>
    <w:p w14:paraId="431B135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w:t>
      </w:r>
      <w:proofErr w:type="spellStart"/>
      <w:r w:rsidRPr="00AC56C2">
        <w:rPr>
          <w:rFonts w:ascii="Times New Roman" w:hAnsi="Times New Roman" w:cs="Times New Roman"/>
          <w:sz w:val="22"/>
          <w:szCs w:val="22"/>
        </w:rPr>
        <w:t>Gynaecology</w:t>
      </w:r>
      <w:proofErr w:type="spellEnd"/>
      <w:r w:rsidRPr="00AC56C2">
        <w:rPr>
          <w:rFonts w:ascii="Times New Roman" w:hAnsi="Times New Roman" w:cs="Times New Roman"/>
          <w:sz w:val="22"/>
          <w:szCs w:val="22"/>
        </w:rPr>
        <w:t xml:space="preserve"> and Obstetrics, University Hospital Erlangen, Friedrich-Alexander University Erlangen-Nuremberg, Comprehensive Cancer Center Erlangen-EMN, Erlangen, Germany</w:t>
      </w:r>
    </w:p>
    <w:p w14:paraId="00C1713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VIB Vesalius Research Center, KU Leuven, Leuven, Belgium</w:t>
      </w:r>
    </w:p>
    <w:p w14:paraId="1820C31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Family and Community Medicine, </w:t>
      </w:r>
      <w:proofErr w:type="spellStart"/>
      <w:r w:rsidRPr="00AC56C2">
        <w:rPr>
          <w:rFonts w:ascii="Times New Roman" w:hAnsi="Times New Roman" w:cs="Times New Roman"/>
          <w:sz w:val="22"/>
          <w:szCs w:val="22"/>
        </w:rPr>
        <w:t>Meharry</w:t>
      </w:r>
      <w:proofErr w:type="spellEnd"/>
      <w:r w:rsidRPr="00AC56C2">
        <w:rPr>
          <w:rFonts w:ascii="Times New Roman" w:hAnsi="Times New Roman" w:cs="Times New Roman"/>
          <w:sz w:val="22"/>
          <w:szCs w:val="22"/>
        </w:rPr>
        <w:t xml:space="preserve"> Medical College, Nashville, TN, USA</w:t>
      </w:r>
    </w:p>
    <w:p w14:paraId="3BEA069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The University of Texas MD Anderson Cancer Center, Houston, TX, USA</w:t>
      </w:r>
    </w:p>
    <w:p w14:paraId="1C0C29D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Center and Department of Surgery, Chung-Ho Memorial Hospital, Kaohsiung Medical University, Kaohsiung, Taiwan</w:t>
      </w:r>
    </w:p>
    <w:p w14:paraId="19ADB77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Radiation Oncology Research Unit, Hannover Medical School, Hannover, Germany</w:t>
      </w:r>
    </w:p>
    <w:p w14:paraId="3864C12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Section of Cancer Genetics, The Institute of Cancer Research, London, UK</w:t>
      </w:r>
    </w:p>
    <w:p w14:paraId="0C51C17E" w14:textId="5123294D" w:rsidR="00F11415" w:rsidRPr="00AC56C2" w:rsidRDefault="00ED0E17" w:rsidP="00F1141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w:t>
      </w:r>
      <w:r w:rsidR="00F11415" w:rsidRPr="00AC56C2">
        <w:rPr>
          <w:rFonts w:ascii="Times New Roman" w:hAnsi="Times New Roman" w:cs="Times New Roman"/>
          <w:sz w:val="22"/>
          <w:szCs w:val="22"/>
        </w:rPr>
        <w:t>list of members from the Norwegian Breast Cancer Study (NBCS)</w:t>
      </w:r>
      <w:r w:rsidR="00B16D1A">
        <w:rPr>
          <w:rFonts w:ascii="Times New Roman" w:hAnsi="Times New Roman" w:cs="Times New Roman"/>
          <w:sz w:val="22"/>
          <w:szCs w:val="22"/>
        </w:rPr>
        <w:t xml:space="preserve"> Investigators</w:t>
      </w:r>
      <w:r w:rsidR="00F11415" w:rsidRPr="00AC56C2">
        <w:rPr>
          <w:rFonts w:ascii="Times New Roman" w:hAnsi="Times New Roman" w:cs="Times New Roman"/>
          <w:sz w:val="22"/>
          <w:szCs w:val="22"/>
        </w:rPr>
        <w:t xml:space="preserve"> </w:t>
      </w:r>
      <w:r w:rsidR="00F40D10" w:rsidRPr="00AC56C2">
        <w:rPr>
          <w:rFonts w:ascii="Times New Roman" w:hAnsi="Times New Roman" w:cs="Times New Roman"/>
          <w:sz w:val="22"/>
          <w:szCs w:val="22"/>
        </w:rPr>
        <w:t xml:space="preserve">is provided in </w:t>
      </w:r>
      <w:r w:rsidR="00E32F1F">
        <w:rPr>
          <w:rFonts w:ascii="Times New Roman" w:hAnsi="Times New Roman" w:cs="Times New Roman"/>
          <w:sz w:val="22"/>
          <w:szCs w:val="22"/>
        </w:rPr>
        <w:t>Acknowledgment</w:t>
      </w:r>
      <w:r w:rsidR="00F40D10" w:rsidRPr="00AC56C2">
        <w:rPr>
          <w:rFonts w:ascii="Times New Roman" w:hAnsi="Times New Roman" w:cs="Times New Roman"/>
          <w:sz w:val="22"/>
          <w:szCs w:val="22"/>
        </w:rPr>
        <w:t>s</w:t>
      </w:r>
    </w:p>
    <w:p w14:paraId="3778C29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Control Research, British Columbia Cancer Agency, Vancouver, BC, Canada</w:t>
      </w:r>
    </w:p>
    <w:p w14:paraId="2ECDB6B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Breakthrough Breast Cancer Research Centre, The Institute of Cancer Research, London, UK</w:t>
      </w:r>
    </w:p>
    <w:p w14:paraId="24E7ED4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Applied Health Research, University College London, London, UK</w:t>
      </w:r>
    </w:p>
    <w:p w14:paraId="7087030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IFOM, The FIRC Institute of Molecular Oncology, Milan, Italy</w:t>
      </w:r>
    </w:p>
    <w:p w14:paraId="068CFB6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Environmental Epidemiology of Cancer, Center for Research in Epidemiology and Population Health, INSERM, Villejuif, France</w:t>
      </w:r>
    </w:p>
    <w:p w14:paraId="6994F3E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University Paris-</w:t>
      </w:r>
      <w:proofErr w:type="spellStart"/>
      <w:r w:rsidRPr="00AC56C2">
        <w:rPr>
          <w:rFonts w:ascii="Times New Roman" w:hAnsi="Times New Roman" w:cs="Times New Roman"/>
          <w:sz w:val="22"/>
          <w:szCs w:val="22"/>
        </w:rPr>
        <w:t>Sud</w:t>
      </w:r>
      <w:proofErr w:type="spellEnd"/>
      <w:r w:rsidRPr="00AC56C2">
        <w:rPr>
          <w:rFonts w:ascii="Times New Roman" w:hAnsi="Times New Roman" w:cs="Times New Roman"/>
          <w:sz w:val="22"/>
          <w:szCs w:val="22"/>
        </w:rPr>
        <w:t>, Villejuif, France</w:t>
      </w:r>
    </w:p>
    <w:p w14:paraId="125EF20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International Agency for Research on Cancer, Lyon, France</w:t>
      </w:r>
    </w:p>
    <w:p w14:paraId="5F7837C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Population Health Department, QIMR Berghofer Medical Research Institute, Herston, Queensland, Australia</w:t>
      </w:r>
    </w:p>
    <w:p w14:paraId="2200DEC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Cancer Epidemiology, University Hospital, Lund, Sweden</w:t>
      </w:r>
    </w:p>
    <w:p w14:paraId="167054F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Departments of Human Genetics and of Pathology, Leiden University Medical Center, Leiden, The Netherlands</w:t>
      </w:r>
    </w:p>
    <w:p w14:paraId="6E77355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Vanderbilt Epidemiology Center, Vanderbilt University School of Medicine, Nashville, TN, USA</w:t>
      </w:r>
    </w:p>
    <w:p w14:paraId="6E45D5E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Medical Oncology, The Center for Functional Cancer Epigenetics, Dana-Farber Cancer Institute, Boston, MA, USA</w:t>
      </w:r>
    </w:p>
    <w:p w14:paraId="082C82B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Medical College of Xiamen University, Xiamen, China</w:t>
      </w:r>
    </w:p>
    <w:p w14:paraId="2E9EB6E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Medical Chemistry and Biochemistry, Molecular Medicine Center, Medical University, Sofia, Bulgaria</w:t>
      </w:r>
    </w:p>
    <w:p w14:paraId="19DBF71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Pathology, Helsinki University Hospital and University of Helsinki, Helsinki, Finland</w:t>
      </w:r>
    </w:p>
    <w:p w14:paraId="26A2FD2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Center for Integrated Oncology (CIO) and Center for Hereditary Breast and Ovarian Cancer, University Hospital of Cologne, Cologne, Germany</w:t>
      </w:r>
    </w:p>
    <w:p w14:paraId="55D6AC2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Center for Molecular Medicine Cologne (CMMC), University of Cologne, Cologne, Germany</w:t>
      </w:r>
    </w:p>
    <w:p w14:paraId="2797AFC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Surgery, University of Utah School of Medicine, Salt Lake City, UT, USA</w:t>
      </w:r>
    </w:p>
    <w:p w14:paraId="013F746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Laboratory of Cancer Genetics and Tumor Biology, Cancer Research and Translational Medicine, </w:t>
      </w:r>
      <w:proofErr w:type="spellStart"/>
      <w:r w:rsidRPr="00AC56C2">
        <w:rPr>
          <w:rFonts w:ascii="Times New Roman" w:hAnsi="Times New Roman" w:cs="Times New Roman"/>
          <w:sz w:val="22"/>
          <w:szCs w:val="22"/>
        </w:rPr>
        <w:t>Biocenter</w:t>
      </w:r>
      <w:proofErr w:type="spellEnd"/>
      <w:r w:rsidRPr="00AC56C2">
        <w:rPr>
          <w:rFonts w:ascii="Times New Roman" w:hAnsi="Times New Roman" w:cs="Times New Roman"/>
          <w:sz w:val="22"/>
          <w:szCs w:val="22"/>
        </w:rPr>
        <w:t xml:space="preserve"> Oulu, University of Oulu, and Northern Finland Laboratory Centre, Oulu, Finland</w:t>
      </w:r>
    </w:p>
    <w:p w14:paraId="7A61911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The University of Texas School of Public Health, Houston, TX, USA</w:t>
      </w:r>
    </w:p>
    <w:p w14:paraId="0C0750D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Epidemiology Unit, Nuffield Department of Population Health, University of Oxford, Oxford, UK</w:t>
      </w:r>
    </w:p>
    <w:p w14:paraId="0FB4D2F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Hematology-Oncology, National University Health System, Singapore, Singapore</w:t>
      </w:r>
    </w:p>
    <w:p w14:paraId="270E5AE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Science Institute of Singapore, National University of Singapore, Singapore, Singapore</w:t>
      </w:r>
    </w:p>
    <w:p w14:paraId="6CC1E51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Cancer Research Initiatives Foundation, Sime Darby Medical Centre, </w:t>
      </w:r>
      <w:proofErr w:type="spellStart"/>
      <w:r w:rsidRPr="00AC56C2">
        <w:rPr>
          <w:rFonts w:ascii="Times New Roman" w:hAnsi="Times New Roman" w:cs="Times New Roman"/>
          <w:sz w:val="22"/>
          <w:szCs w:val="22"/>
        </w:rPr>
        <w:t>Subang</w:t>
      </w:r>
      <w:proofErr w:type="spellEnd"/>
      <w:r w:rsidRPr="00AC56C2">
        <w:rPr>
          <w:rFonts w:ascii="Times New Roman" w:hAnsi="Times New Roman" w:cs="Times New Roman"/>
          <w:sz w:val="22"/>
          <w:szCs w:val="22"/>
        </w:rPr>
        <w:t xml:space="preserve"> Jaya, Malaysia</w:t>
      </w:r>
    </w:p>
    <w:p w14:paraId="657FBF9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lastRenderedPageBreak/>
        <w:t>University Malaya Cancer Research Institute, University Malaya Medical Centre, University Malaya, Kuala Lumpur, Malaysia</w:t>
      </w:r>
    </w:p>
    <w:p w14:paraId="70E6AC7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Faculty of Health and Medical Sciences, University of Copenhagen, Copenhagen, Denmark</w:t>
      </w:r>
    </w:p>
    <w:p w14:paraId="5C74626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Copenhagen General Population Study, </w:t>
      </w:r>
      <w:proofErr w:type="spellStart"/>
      <w:r w:rsidRPr="00AC56C2">
        <w:rPr>
          <w:rFonts w:ascii="Times New Roman" w:hAnsi="Times New Roman" w:cs="Times New Roman"/>
          <w:sz w:val="22"/>
          <w:szCs w:val="22"/>
        </w:rPr>
        <w:t>Herlev</w:t>
      </w:r>
      <w:proofErr w:type="spellEnd"/>
      <w:r w:rsidRPr="00AC56C2">
        <w:rPr>
          <w:rFonts w:ascii="Times New Roman" w:hAnsi="Times New Roman" w:cs="Times New Roman"/>
          <w:sz w:val="22"/>
          <w:szCs w:val="22"/>
        </w:rPr>
        <w:t xml:space="preserve"> Hospital, Copenhagen University Hospital, </w:t>
      </w:r>
      <w:proofErr w:type="spellStart"/>
      <w:r w:rsidRPr="00AC56C2">
        <w:rPr>
          <w:rFonts w:ascii="Times New Roman" w:hAnsi="Times New Roman" w:cs="Times New Roman"/>
          <w:sz w:val="22"/>
          <w:szCs w:val="22"/>
        </w:rPr>
        <w:t>Herlev</w:t>
      </w:r>
      <w:proofErr w:type="spellEnd"/>
      <w:r w:rsidRPr="00AC56C2">
        <w:rPr>
          <w:rFonts w:ascii="Times New Roman" w:hAnsi="Times New Roman" w:cs="Times New Roman"/>
          <w:sz w:val="22"/>
          <w:szCs w:val="22"/>
        </w:rPr>
        <w:t>, Denmark</w:t>
      </w:r>
    </w:p>
    <w:p w14:paraId="77EFAA0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Epidemiology Research Program, American Cancer Society, Atlanta, GA, USA</w:t>
      </w:r>
    </w:p>
    <w:p w14:paraId="405A0F7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w:t>
      </w:r>
      <w:proofErr w:type="spellStart"/>
      <w:r w:rsidRPr="00AC56C2">
        <w:rPr>
          <w:rFonts w:ascii="Times New Roman" w:hAnsi="Times New Roman" w:cs="Times New Roman"/>
          <w:sz w:val="22"/>
          <w:szCs w:val="22"/>
        </w:rPr>
        <w:t>Gynaecology</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Rigshospitalet</w:t>
      </w:r>
      <w:proofErr w:type="spellEnd"/>
      <w:r w:rsidRPr="00AC56C2">
        <w:rPr>
          <w:rFonts w:ascii="Times New Roman" w:hAnsi="Times New Roman" w:cs="Times New Roman"/>
          <w:sz w:val="22"/>
          <w:szCs w:val="22"/>
        </w:rPr>
        <w:t>, University of Copenhagen, Copenhagen, Denmark</w:t>
      </w:r>
    </w:p>
    <w:p w14:paraId="5A0FB16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w:t>
      </w:r>
      <w:proofErr w:type="spellStart"/>
      <w:r w:rsidRPr="00AC56C2">
        <w:rPr>
          <w:rFonts w:ascii="Times New Roman" w:hAnsi="Times New Roman" w:cs="Times New Roman"/>
          <w:sz w:val="22"/>
          <w:szCs w:val="22"/>
        </w:rPr>
        <w:t>Obstetrcs</w:t>
      </w:r>
      <w:proofErr w:type="spellEnd"/>
      <w:r w:rsidRPr="00AC56C2">
        <w:rPr>
          <w:rFonts w:ascii="Times New Roman" w:hAnsi="Times New Roman" w:cs="Times New Roman"/>
          <w:sz w:val="22"/>
          <w:szCs w:val="22"/>
        </w:rPr>
        <w:t xml:space="preserve"> and Gynecology, and Knight Cancer Institute, Oregon Health and Science University, Portland, OR, USA</w:t>
      </w:r>
    </w:p>
    <w:p w14:paraId="2714A0B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Urology, Tampere University Hospital and Medical School, University of Tampere, Tampere, Finland</w:t>
      </w:r>
    </w:p>
    <w:p w14:paraId="5D667B73" w14:textId="514F941B" w:rsidR="00F11415" w:rsidRPr="00AC56C2" w:rsidRDefault="00B16D1A" w:rsidP="00F1141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w:t>
      </w:r>
      <w:r w:rsidR="00F11415" w:rsidRPr="00AC56C2">
        <w:rPr>
          <w:rFonts w:ascii="Times New Roman" w:hAnsi="Times New Roman" w:cs="Times New Roman"/>
          <w:sz w:val="22"/>
          <w:szCs w:val="22"/>
        </w:rPr>
        <w:t xml:space="preserve">list of members from the GENICA Network </w:t>
      </w:r>
      <w:r w:rsidR="00F40D10" w:rsidRPr="00AC56C2">
        <w:rPr>
          <w:rFonts w:ascii="Times New Roman" w:hAnsi="Times New Roman" w:cs="Times New Roman"/>
          <w:sz w:val="22"/>
          <w:szCs w:val="22"/>
        </w:rPr>
        <w:t xml:space="preserve">is provided in </w:t>
      </w:r>
      <w:r w:rsidR="00E32F1F">
        <w:rPr>
          <w:rFonts w:ascii="Times New Roman" w:hAnsi="Times New Roman" w:cs="Times New Roman"/>
          <w:sz w:val="22"/>
          <w:szCs w:val="22"/>
        </w:rPr>
        <w:t>Acknowledgment</w:t>
      </w:r>
      <w:r w:rsidR="00F40D10" w:rsidRPr="00AC56C2">
        <w:rPr>
          <w:rFonts w:ascii="Times New Roman" w:hAnsi="Times New Roman" w:cs="Times New Roman"/>
          <w:sz w:val="22"/>
          <w:szCs w:val="22"/>
        </w:rPr>
        <w:t>s</w:t>
      </w:r>
    </w:p>
    <w:p w14:paraId="3F9AC4FE" w14:textId="77FD2057" w:rsidR="00F11415" w:rsidRPr="00AC56C2" w:rsidRDefault="00B16D1A" w:rsidP="00F1141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A</w:t>
      </w:r>
      <w:r w:rsidR="00F11415" w:rsidRPr="00AC56C2">
        <w:rPr>
          <w:rFonts w:ascii="Times New Roman" w:hAnsi="Times New Roman" w:cs="Times New Roman"/>
          <w:sz w:val="22"/>
          <w:szCs w:val="22"/>
        </w:rPr>
        <w:t xml:space="preserve"> list of members from the Prostate Cancer Association Group to Investigate Cancer Associated Altera</w:t>
      </w:r>
      <w:r>
        <w:rPr>
          <w:rFonts w:ascii="Times New Roman" w:hAnsi="Times New Roman" w:cs="Times New Roman"/>
          <w:sz w:val="22"/>
          <w:szCs w:val="22"/>
        </w:rPr>
        <w:t xml:space="preserve">tions in the Genome </w:t>
      </w:r>
      <w:r w:rsidR="00F11415" w:rsidRPr="00AC56C2">
        <w:rPr>
          <w:rFonts w:ascii="Times New Roman" w:hAnsi="Times New Roman" w:cs="Times New Roman"/>
          <w:sz w:val="22"/>
          <w:szCs w:val="22"/>
        </w:rPr>
        <w:t>(PRACTICAL)</w:t>
      </w:r>
      <w:r>
        <w:rPr>
          <w:rFonts w:ascii="Times New Roman" w:hAnsi="Times New Roman" w:cs="Times New Roman"/>
          <w:sz w:val="22"/>
          <w:szCs w:val="22"/>
        </w:rPr>
        <w:t xml:space="preserve"> consortium</w:t>
      </w:r>
      <w:r w:rsidR="00F11415" w:rsidRPr="00AC56C2">
        <w:rPr>
          <w:rFonts w:ascii="Times New Roman" w:hAnsi="Times New Roman" w:cs="Times New Roman"/>
          <w:sz w:val="22"/>
          <w:szCs w:val="22"/>
        </w:rPr>
        <w:t xml:space="preserve"> </w:t>
      </w:r>
      <w:r w:rsidR="00F40D10" w:rsidRPr="00AC56C2">
        <w:rPr>
          <w:rFonts w:ascii="Times New Roman" w:hAnsi="Times New Roman" w:cs="Times New Roman"/>
          <w:sz w:val="22"/>
          <w:szCs w:val="22"/>
        </w:rPr>
        <w:t xml:space="preserve">is provided in </w:t>
      </w:r>
      <w:r w:rsidR="00E32F1F">
        <w:rPr>
          <w:rFonts w:ascii="Times New Roman" w:hAnsi="Times New Roman" w:cs="Times New Roman"/>
          <w:sz w:val="22"/>
          <w:szCs w:val="22"/>
        </w:rPr>
        <w:t>Acknowledgment</w:t>
      </w:r>
      <w:r w:rsidR="00F40D10" w:rsidRPr="00AC56C2">
        <w:rPr>
          <w:rFonts w:ascii="Times New Roman" w:hAnsi="Times New Roman" w:cs="Times New Roman"/>
          <w:sz w:val="22"/>
          <w:szCs w:val="22"/>
        </w:rPr>
        <w:t>s</w:t>
      </w:r>
    </w:p>
    <w:p w14:paraId="2F84126D" w14:textId="77777777" w:rsidR="00F11415" w:rsidRPr="00AC56C2" w:rsidRDefault="00F11415" w:rsidP="00F11415">
      <w:pPr>
        <w:pStyle w:val="ListParagraph"/>
        <w:numPr>
          <w:ilvl w:val="0"/>
          <w:numId w:val="1"/>
        </w:numPr>
        <w:rPr>
          <w:rFonts w:ascii="Times New Roman" w:hAnsi="Times New Roman" w:cs="Times New Roman"/>
          <w:sz w:val="22"/>
          <w:szCs w:val="22"/>
        </w:rPr>
      </w:pPr>
      <w:proofErr w:type="spellStart"/>
      <w:r w:rsidRPr="00AC56C2">
        <w:rPr>
          <w:rFonts w:ascii="Times New Roman" w:hAnsi="Times New Roman" w:cs="Times New Roman"/>
          <w:sz w:val="22"/>
          <w:szCs w:val="22"/>
        </w:rPr>
        <w:t>Gynaecology</w:t>
      </w:r>
      <w:proofErr w:type="spellEnd"/>
      <w:r w:rsidRPr="00AC56C2">
        <w:rPr>
          <w:rFonts w:ascii="Times New Roman" w:hAnsi="Times New Roman" w:cs="Times New Roman"/>
          <w:sz w:val="22"/>
          <w:szCs w:val="22"/>
        </w:rPr>
        <w:t xml:space="preserve"> Research Unit, Hannover Medical School, Hannover, Germany</w:t>
      </w:r>
    </w:p>
    <w:p w14:paraId="78C3A46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Institute for Prevention and Occupational Medicine of the German Social Accident Insurance, Institute of the Ruhr University Bochum (IPA), Bochum, Germany</w:t>
      </w:r>
    </w:p>
    <w:p w14:paraId="048613B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Vanderbilt Epidemiology Center, Division of Epidemiology, Department of Medicine, Vanderbilt Genetics Institute, Vanderbilt University, Nashville, TN, USA</w:t>
      </w:r>
    </w:p>
    <w:p w14:paraId="26AE9A9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Pathology and Forensic Medicine, Institute of Clinical Medicine, University of Eastern Finland, Kuopio, Finland</w:t>
      </w:r>
    </w:p>
    <w:p w14:paraId="136E31A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Pathology, Kuopio University Hospital, Kuopio, Finland</w:t>
      </w:r>
    </w:p>
    <w:p w14:paraId="0574C65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Genetics, Institute for Cancer Research, Oslo University Hospital </w:t>
      </w:r>
      <w:proofErr w:type="spellStart"/>
      <w:r w:rsidRPr="00AC56C2">
        <w:rPr>
          <w:rFonts w:ascii="Times New Roman" w:hAnsi="Times New Roman" w:cs="Times New Roman"/>
          <w:sz w:val="22"/>
          <w:szCs w:val="22"/>
        </w:rPr>
        <w:t>Radiumhospitalet</w:t>
      </w:r>
      <w:proofErr w:type="spellEnd"/>
      <w:r w:rsidRPr="00AC56C2">
        <w:rPr>
          <w:rFonts w:ascii="Times New Roman" w:hAnsi="Times New Roman" w:cs="Times New Roman"/>
          <w:sz w:val="22"/>
          <w:szCs w:val="22"/>
        </w:rPr>
        <w:t>, Oslo, Norway</w:t>
      </w:r>
    </w:p>
    <w:p w14:paraId="6BE9C12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K.G. </w:t>
      </w:r>
      <w:proofErr w:type="spellStart"/>
      <w:r w:rsidRPr="00AC56C2">
        <w:rPr>
          <w:rFonts w:ascii="Times New Roman" w:hAnsi="Times New Roman" w:cs="Times New Roman"/>
          <w:sz w:val="22"/>
          <w:szCs w:val="22"/>
        </w:rPr>
        <w:t>Jebsen</w:t>
      </w:r>
      <w:proofErr w:type="spellEnd"/>
      <w:r w:rsidRPr="00AC56C2">
        <w:rPr>
          <w:rFonts w:ascii="Times New Roman" w:hAnsi="Times New Roman" w:cs="Times New Roman"/>
          <w:sz w:val="22"/>
          <w:szCs w:val="22"/>
        </w:rPr>
        <w:t xml:space="preserve"> Center for Breast Cancer Research, Institute of Clinical Medicine, Faculty of Medicine, University of Oslo, Oslo, Norway</w:t>
      </w:r>
    </w:p>
    <w:p w14:paraId="01A5102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Clinical Molecular Biology, Oslo University Hospital, University of Oslo, Oslo, Norway</w:t>
      </w:r>
    </w:p>
    <w:p w14:paraId="3469672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Institute of Human Genetics, University Hospital Ulm, Ulm, Germany</w:t>
      </w:r>
    </w:p>
    <w:p w14:paraId="4AA846B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Vanderbilt-Ingram Cancer Center, Vanderbilt University School of Medicine, Nashville, TN, USA</w:t>
      </w:r>
    </w:p>
    <w:p w14:paraId="34AD111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Shanghai Cancer Institute, Shanghai, China</w:t>
      </w:r>
    </w:p>
    <w:p w14:paraId="6E75693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Medical Oncology, Dana-Farber Cancer Institute, Boston, MA, USA</w:t>
      </w:r>
    </w:p>
    <w:p w14:paraId="2953006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The Eli and Edythe L. Broad Institute, Cambridge, MA, USA</w:t>
      </w:r>
    </w:p>
    <w:p w14:paraId="7042847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Genomics Center, Centre </w:t>
      </w:r>
      <w:proofErr w:type="spellStart"/>
      <w:r w:rsidRPr="00AC56C2">
        <w:rPr>
          <w:rFonts w:ascii="Times New Roman" w:hAnsi="Times New Roman" w:cs="Times New Roman"/>
          <w:sz w:val="22"/>
          <w:szCs w:val="22"/>
        </w:rPr>
        <w:t>Hospitalier</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Universitaire</w:t>
      </w:r>
      <w:proofErr w:type="spellEnd"/>
      <w:r w:rsidRPr="00AC56C2">
        <w:rPr>
          <w:rFonts w:ascii="Times New Roman" w:hAnsi="Times New Roman" w:cs="Times New Roman"/>
          <w:sz w:val="22"/>
          <w:szCs w:val="22"/>
        </w:rPr>
        <w:t xml:space="preserve"> de Québec Research Center, Laval University, Québec City, Canada</w:t>
      </w:r>
    </w:p>
    <w:p w14:paraId="680D1FF8" w14:textId="77777777" w:rsidR="00EE6D1E" w:rsidRPr="00AC56C2" w:rsidRDefault="00F11415" w:rsidP="00EE6D1E">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Molecular Cancer Epidemiology Laboratory, QIMR Berghofer Medical Research Institute, Herston, Queensland, Australia</w:t>
      </w:r>
    </w:p>
    <w:p w14:paraId="5FD13D77" w14:textId="5A905385" w:rsidR="005570D8" w:rsidRPr="00AC56C2" w:rsidRDefault="00F11415" w:rsidP="00EE6D1E">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Royal Marsden National Health Service (NHS) Foundation Trust, London and Sutton, UK</w:t>
      </w:r>
    </w:p>
    <w:p w14:paraId="6DE0FAC4" w14:textId="77777777" w:rsidR="00EE6D1E" w:rsidRPr="00AC56C2" w:rsidRDefault="00EE6D1E" w:rsidP="00EE6D1E">
      <w:pPr>
        <w:rPr>
          <w:rFonts w:ascii="Times New Roman" w:hAnsi="Times New Roman" w:cs="Times New Roman"/>
          <w:sz w:val="22"/>
          <w:szCs w:val="22"/>
        </w:rPr>
      </w:pPr>
    </w:p>
    <w:p w14:paraId="2BD526A1" w14:textId="2AE68B3F" w:rsidR="00020EFC" w:rsidRPr="00AC56C2" w:rsidRDefault="00971AE0" w:rsidP="009D21A5">
      <w:pPr>
        <w:rPr>
          <w:rFonts w:ascii="Times New Roman" w:hAnsi="Times New Roman" w:cs="Times New Roman"/>
          <w:sz w:val="22"/>
          <w:szCs w:val="22"/>
        </w:rPr>
      </w:pPr>
      <w:r w:rsidRPr="00AC56C2">
        <w:rPr>
          <w:rFonts w:ascii="Times New Roman" w:hAnsi="Times New Roman" w:cs="Times New Roman"/>
          <w:b/>
          <w:sz w:val="22"/>
          <w:szCs w:val="22"/>
        </w:rPr>
        <w:t>Corresponding Author:</w:t>
      </w:r>
      <w:r w:rsidRPr="00AC56C2">
        <w:rPr>
          <w:rFonts w:ascii="Times New Roman" w:hAnsi="Times New Roman" w:cs="Times New Roman"/>
          <w:sz w:val="22"/>
          <w:szCs w:val="22"/>
        </w:rPr>
        <w:t xml:space="preserve"> Siddhartha P. </w:t>
      </w:r>
      <w:proofErr w:type="spellStart"/>
      <w:r w:rsidRPr="00AC56C2">
        <w:rPr>
          <w:rFonts w:ascii="Times New Roman" w:hAnsi="Times New Roman" w:cs="Times New Roman"/>
          <w:sz w:val="22"/>
          <w:szCs w:val="22"/>
        </w:rPr>
        <w:t>Kar</w:t>
      </w:r>
      <w:proofErr w:type="spellEnd"/>
      <w:r w:rsidRPr="00AC56C2">
        <w:rPr>
          <w:rFonts w:ascii="Times New Roman" w:hAnsi="Times New Roman" w:cs="Times New Roman"/>
          <w:sz w:val="22"/>
          <w:szCs w:val="22"/>
        </w:rPr>
        <w:t xml:space="preserve">, Centre for Cancer Genetic Epidemiology, University of Cambridge, </w:t>
      </w:r>
      <w:proofErr w:type="spellStart"/>
      <w:r w:rsidRPr="00AC56C2">
        <w:rPr>
          <w:rFonts w:ascii="Times New Roman" w:hAnsi="Times New Roman" w:cs="Times New Roman"/>
          <w:sz w:val="22"/>
          <w:szCs w:val="22"/>
        </w:rPr>
        <w:t>Strangeways</w:t>
      </w:r>
      <w:proofErr w:type="spellEnd"/>
      <w:r w:rsidRPr="00AC56C2">
        <w:rPr>
          <w:rFonts w:ascii="Times New Roman" w:hAnsi="Times New Roman" w:cs="Times New Roman"/>
          <w:sz w:val="22"/>
          <w:szCs w:val="22"/>
        </w:rPr>
        <w:t xml:space="preserve"> Research Laboratory, Cambridge CB1 8RN, United Kingdom. Phone: 44-01223-7619</w:t>
      </w:r>
      <w:r w:rsidR="00B35909" w:rsidRPr="00AC56C2">
        <w:rPr>
          <w:rFonts w:ascii="Times New Roman" w:hAnsi="Times New Roman" w:cs="Times New Roman"/>
          <w:sz w:val="22"/>
          <w:szCs w:val="22"/>
        </w:rPr>
        <w:t>38</w:t>
      </w:r>
      <w:r w:rsidRPr="00AC56C2">
        <w:rPr>
          <w:rFonts w:ascii="Times New Roman" w:hAnsi="Times New Roman" w:cs="Times New Roman"/>
          <w:sz w:val="22"/>
          <w:szCs w:val="22"/>
        </w:rPr>
        <w:t>; Fax: 44-01223-748628; Email: sk718@medschl.cam.ac.uk</w:t>
      </w:r>
    </w:p>
    <w:p w14:paraId="53B1F4AF" w14:textId="77777777" w:rsidR="00F94727" w:rsidRDefault="00F94727" w:rsidP="00083DF0">
      <w:pPr>
        <w:rPr>
          <w:rFonts w:ascii="Times New Roman" w:hAnsi="Times New Roman" w:cs="Times New Roman"/>
          <w:b/>
          <w:sz w:val="22"/>
          <w:szCs w:val="22"/>
        </w:rPr>
      </w:pPr>
    </w:p>
    <w:p w14:paraId="79E54296" w14:textId="77777777" w:rsidR="00083DF0" w:rsidRPr="00AC56C2" w:rsidRDefault="00083DF0" w:rsidP="00E32F1F">
      <w:pPr>
        <w:outlineLvl w:val="0"/>
        <w:rPr>
          <w:rFonts w:ascii="Times New Roman" w:hAnsi="Times New Roman" w:cs="Times New Roman"/>
          <w:b/>
          <w:sz w:val="22"/>
          <w:szCs w:val="22"/>
        </w:rPr>
      </w:pPr>
      <w:r w:rsidRPr="00AC56C2">
        <w:rPr>
          <w:rFonts w:ascii="Times New Roman" w:hAnsi="Times New Roman" w:cs="Times New Roman"/>
          <w:b/>
          <w:sz w:val="22"/>
          <w:szCs w:val="22"/>
        </w:rPr>
        <w:t>Financial Support</w:t>
      </w:r>
    </w:p>
    <w:p w14:paraId="6D04CABE" w14:textId="77777777" w:rsidR="00F94727" w:rsidRDefault="00F94727" w:rsidP="00083DF0">
      <w:pPr>
        <w:rPr>
          <w:rFonts w:ascii="Times New Roman" w:hAnsi="Times New Roman" w:cs="Times New Roman"/>
          <w:bCs/>
          <w:sz w:val="22"/>
          <w:szCs w:val="22"/>
          <w:lang w:val="en-GB"/>
        </w:rPr>
      </w:pPr>
    </w:p>
    <w:p w14:paraId="17FD5508" w14:textId="6D04A350" w:rsidR="009D21A5" w:rsidRDefault="00083DF0" w:rsidP="00083DF0">
      <w:pPr>
        <w:rPr>
          <w:rFonts w:ascii="Times New Roman" w:hAnsi="Times New Roman" w:cs="Times New Roman"/>
          <w:sz w:val="22"/>
          <w:szCs w:val="22"/>
          <w:lang w:val="en-GB"/>
        </w:rPr>
      </w:pPr>
      <w:r w:rsidRPr="00E02FA2">
        <w:rPr>
          <w:rFonts w:ascii="Times New Roman" w:hAnsi="Times New Roman" w:cs="Times New Roman"/>
          <w:bCs/>
          <w:sz w:val="22"/>
          <w:szCs w:val="22"/>
          <w:lang w:val="en-GB"/>
        </w:rPr>
        <w:t>The Breast Cancer Association Consortium (BCAC)</w:t>
      </w:r>
      <w:r>
        <w:rPr>
          <w:rFonts w:ascii="Times New Roman" w:hAnsi="Times New Roman" w:cs="Times New Roman"/>
          <w:bCs/>
          <w:sz w:val="22"/>
          <w:szCs w:val="22"/>
          <w:lang w:val="en-GB"/>
        </w:rPr>
        <w:t>,</w:t>
      </w:r>
      <w:r w:rsidRPr="00E02FA2">
        <w:rPr>
          <w:rFonts w:ascii="Times New Roman" w:hAnsi="Times New Roman" w:cs="Times New Roman"/>
          <w:bCs/>
          <w:sz w:val="22"/>
          <w:szCs w:val="22"/>
          <w:lang w:val="en-GB"/>
        </w:rPr>
        <w:t xml:space="preserve"> the </w:t>
      </w:r>
      <w:r w:rsidRPr="00E02FA2">
        <w:rPr>
          <w:rFonts w:ascii="Times New Roman" w:hAnsi="Times New Roman" w:cs="Times New Roman"/>
          <w:sz w:val="22"/>
          <w:szCs w:val="22"/>
        </w:rPr>
        <w:t>Prostate Cancer Association Group to Investigate Cancer Associated Alterations in the Genome (PRACTICAL)</w:t>
      </w:r>
      <w:r>
        <w:rPr>
          <w:rFonts w:ascii="Times New Roman" w:hAnsi="Times New Roman" w:cs="Times New Roman"/>
          <w:sz w:val="22"/>
          <w:szCs w:val="22"/>
        </w:rPr>
        <w:t>, and the Ovarian Cancer Association Consortium (OCAC) that contributed breast, prostate, and ovarian cancer data analyzed in this study</w:t>
      </w:r>
      <w:r w:rsidRPr="00E02FA2">
        <w:rPr>
          <w:rFonts w:ascii="Times New Roman" w:hAnsi="Times New Roman" w:cs="Times New Roman"/>
          <w:bCs/>
          <w:sz w:val="22"/>
          <w:szCs w:val="22"/>
          <w:lang w:val="en-GB"/>
        </w:rPr>
        <w:t xml:space="preserve"> were in part funded</w:t>
      </w:r>
      <w:r>
        <w:rPr>
          <w:rFonts w:ascii="Times New Roman" w:hAnsi="Times New Roman" w:cs="Times New Roman"/>
          <w:b/>
          <w:bCs/>
          <w:sz w:val="22"/>
          <w:szCs w:val="22"/>
          <w:lang w:val="en-GB"/>
        </w:rPr>
        <w:t xml:space="preserve"> </w:t>
      </w:r>
      <w:r w:rsidRPr="00AC56C2">
        <w:rPr>
          <w:rFonts w:ascii="Times New Roman" w:hAnsi="Times New Roman" w:cs="Times New Roman"/>
          <w:sz w:val="22"/>
          <w:szCs w:val="22"/>
          <w:lang w:val="en-GB"/>
        </w:rPr>
        <w:t>by C</w:t>
      </w:r>
      <w:r>
        <w:rPr>
          <w:rFonts w:ascii="Times New Roman" w:hAnsi="Times New Roman" w:cs="Times New Roman"/>
          <w:sz w:val="22"/>
          <w:szCs w:val="22"/>
          <w:lang w:val="en-GB"/>
        </w:rPr>
        <w:t>ancer Research UK [C1287/A10118 and</w:t>
      </w:r>
      <w:r w:rsidRPr="00AC56C2">
        <w:rPr>
          <w:rFonts w:ascii="Times New Roman" w:hAnsi="Times New Roman" w:cs="Times New Roman"/>
          <w:sz w:val="22"/>
          <w:szCs w:val="22"/>
          <w:lang w:val="en-GB"/>
        </w:rPr>
        <w:t xml:space="preserve"> C1287/A12014</w:t>
      </w:r>
      <w:r>
        <w:rPr>
          <w:rFonts w:ascii="Times New Roman" w:hAnsi="Times New Roman" w:cs="Times New Roman"/>
          <w:sz w:val="22"/>
          <w:szCs w:val="22"/>
          <w:lang w:val="en-GB"/>
        </w:rPr>
        <w:t xml:space="preserve"> for BCAC; </w:t>
      </w:r>
      <w:r w:rsidRPr="00AC56C2">
        <w:rPr>
          <w:rFonts w:ascii="Times New Roman" w:hAnsi="Times New Roman" w:cs="Times New Roman"/>
          <w:sz w:val="22"/>
          <w:szCs w:val="22"/>
          <w:lang w:val="en-GB"/>
        </w:rPr>
        <w:t>C5047/A7357, C1287/A10118, C5047/A3354, C5047/A10692,</w:t>
      </w:r>
      <w:r>
        <w:rPr>
          <w:rFonts w:ascii="Times New Roman" w:hAnsi="Times New Roman" w:cs="Times New Roman"/>
          <w:sz w:val="22"/>
          <w:szCs w:val="22"/>
          <w:lang w:val="en-GB"/>
        </w:rPr>
        <w:t xml:space="preserve"> and</w:t>
      </w:r>
      <w:r w:rsidRPr="00AC56C2">
        <w:rPr>
          <w:rFonts w:ascii="Times New Roman" w:hAnsi="Times New Roman" w:cs="Times New Roman"/>
          <w:sz w:val="22"/>
          <w:szCs w:val="22"/>
          <w:lang w:val="en-GB"/>
        </w:rPr>
        <w:t xml:space="preserve"> C16913/A6135</w:t>
      </w:r>
      <w:r>
        <w:rPr>
          <w:rFonts w:ascii="Times New Roman" w:hAnsi="Times New Roman" w:cs="Times New Roman"/>
          <w:sz w:val="22"/>
          <w:szCs w:val="22"/>
          <w:lang w:val="en-GB"/>
        </w:rPr>
        <w:t xml:space="preserve"> for PRACTICAL; </w:t>
      </w:r>
      <w:r>
        <w:rPr>
          <w:rFonts w:ascii="Times New Roman" w:hAnsi="Times New Roman" w:cs="Times New Roman"/>
          <w:sz w:val="22"/>
          <w:szCs w:val="22"/>
          <w:lang w:val="en-GB"/>
        </w:rPr>
        <w:lastRenderedPageBreak/>
        <w:t xml:space="preserve">and </w:t>
      </w:r>
      <w:r w:rsidRPr="00AC56C2">
        <w:rPr>
          <w:rFonts w:ascii="Times New Roman" w:hAnsi="Times New Roman" w:cs="Times New Roman"/>
          <w:sz w:val="22"/>
          <w:szCs w:val="22"/>
        </w:rPr>
        <w:t>C490/A6187, C490/A10119, C490/A10124, C536/A13086,</w:t>
      </w:r>
      <w:r>
        <w:rPr>
          <w:rFonts w:ascii="Times New Roman" w:hAnsi="Times New Roman" w:cs="Times New Roman"/>
          <w:sz w:val="22"/>
          <w:szCs w:val="22"/>
        </w:rPr>
        <w:t xml:space="preserve"> and</w:t>
      </w:r>
      <w:r w:rsidRPr="00AC56C2">
        <w:rPr>
          <w:rFonts w:ascii="Times New Roman" w:hAnsi="Times New Roman" w:cs="Times New Roman"/>
          <w:sz w:val="22"/>
          <w:szCs w:val="22"/>
        </w:rPr>
        <w:t xml:space="preserve"> C536/A6689</w:t>
      </w:r>
      <w:r>
        <w:rPr>
          <w:rFonts w:ascii="Times New Roman" w:hAnsi="Times New Roman" w:cs="Times New Roman"/>
          <w:sz w:val="22"/>
          <w:szCs w:val="22"/>
          <w:lang w:val="en-GB"/>
        </w:rPr>
        <w:t xml:space="preserve"> for OCAC</w:t>
      </w:r>
      <w:r w:rsidRPr="00AC56C2">
        <w:rPr>
          <w:rFonts w:ascii="Times New Roman" w:hAnsi="Times New Roman" w:cs="Times New Roman"/>
          <w:sz w:val="22"/>
          <w:szCs w:val="22"/>
          <w:lang w:val="en-GB"/>
        </w:rPr>
        <w:t>]</w:t>
      </w:r>
      <w:r w:rsidRPr="00AC56C2">
        <w:rPr>
          <w:rFonts w:ascii="Times New Roman" w:hAnsi="Times New Roman" w:cs="Times New Roman"/>
          <w:iCs/>
          <w:sz w:val="22"/>
          <w:szCs w:val="22"/>
          <w:lang w:val="en-GB"/>
        </w:rPr>
        <w:t>.</w:t>
      </w:r>
      <w:r w:rsidRPr="00973D60">
        <w:rPr>
          <w:rFonts w:ascii="Times New Roman" w:hAnsi="Times New Roman" w:cs="Times New Roman"/>
          <w:sz w:val="22"/>
          <w:szCs w:val="22"/>
          <w:lang w:val="en-GB"/>
        </w:rPr>
        <w:t xml:space="preserve"> </w:t>
      </w:r>
      <w:r>
        <w:rPr>
          <w:rFonts w:ascii="Times New Roman" w:hAnsi="Times New Roman" w:cs="Times New Roman"/>
          <w:sz w:val="22"/>
          <w:szCs w:val="22"/>
          <w:lang w:val="en-GB"/>
        </w:rPr>
        <w:t>Funding for the Collaborative Oncological Gene-environment Study (</w:t>
      </w:r>
      <w:r w:rsidRPr="00AC56C2">
        <w:rPr>
          <w:rFonts w:ascii="Times New Roman" w:hAnsi="Times New Roman" w:cs="Times New Roman"/>
          <w:sz w:val="22"/>
          <w:szCs w:val="22"/>
          <w:lang w:val="en-GB"/>
        </w:rPr>
        <w:t>COGS</w:t>
      </w:r>
      <w:r>
        <w:rPr>
          <w:rFonts w:ascii="Times New Roman" w:hAnsi="Times New Roman" w:cs="Times New Roman"/>
          <w:sz w:val="22"/>
          <w:szCs w:val="22"/>
          <w:lang w:val="en-GB"/>
        </w:rPr>
        <w:t>)</w:t>
      </w:r>
      <w:r w:rsidRPr="00AC56C2">
        <w:rPr>
          <w:rFonts w:ascii="Times New Roman" w:hAnsi="Times New Roman" w:cs="Times New Roman"/>
          <w:sz w:val="22"/>
          <w:szCs w:val="22"/>
          <w:lang w:val="en-GB"/>
        </w:rPr>
        <w:t xml:space="preserve"> infrastructure came from: the European Community's Seventh Framework Pr</w:t>
      </w:r>
      <w:r>
        <w:rPr>
          <w:rFonts w:ascii="Times New Roman" w:hAnsi="Times New Roman" w:cs="Times New Roman"/>
          <w:sz w:val="22"/>
          <w:szCs w:val="22"/>
          <w:lang w:val="en-GB"/>
        </w:rPr>
        <w:t>ogramme under grant agreement number</w:t>
      </w:r>
      <w:r w:rsidRPr="00AC56C2">
        <w:rPr>
          <w:rFonts w:ascii="Times New Roman" w:hAnsi="Times New Roman" w:cs="Times New Roman"/>
          <w:sz w:val="22"/>
          <w:szCs w:val="22"/>
          <w:lang w:val="en-GB"/>
        </w:rPr>
        <w:t xml:space="preserve"> 22317</w:t>
      </w:r>
      <w:r>
        <w:rPr>
          <w:rFonts w:ascii="Times New Roman" w:hAnsi="Times New Roman" w:cs="Times New Roman"/>
          <w:sz w:val="22"/>
          <w:szCs w:val="22"/>
          <w:lang w:val="en-GB"/>
        </w:rPr>
        <w:t>5 (HEALTH-F2-2009-223175)</w:t>
      </w:r>
      <w:r w:rsidRPr="00AC56C2">
        <w:rPr>
          <w:rFonts w:ascii="Times New Roman" w:hAnsi="Times New Roman" w:cs="Times New Roman"/>
          <w:sz w:val="22"/>
          <w:szCs w:val="22"/>
          <w:lang w:val="en-GB"/>
        </w:rPr>
        <w:t>, Cancer Research UK (C1287/A10118, C1287/A 10710, C12292/A11174, C1281/A12014, C5047/A8384, C5047/A15007, C5047/A10692,</w:t>
      </w:r>
      <w:r>
        <w:rPr>
          <w:rFonts w:ascii="Times New Roman" w:hAnsi="Times New Roman" w:cs="Times New Roman"/>
          <w:sz w:val="22"/>
          <w:szCs w:val="22"/>
          <w:lang w:val="en-GB"/>
        </w:rPr>
        <w:t xml:space="preserve"> and</w:t>
      </w:r>
      <w:r w:rsidRPr="00AC56C2">
        <w:rPr>
          <w:rFonts w:ascii="Times New Roman" w:hAnsi="Times New Roman" w:cs="Times New Roman"/>
          <w:sz w:val="22"/>
          <w:szCs w:val="22"/>
          <w:lang w:val="en-GB"/>
        </w:rPr>
        <w:t xml:space="preserve"> C8197/A16565), the</w:t>
      </w:r>
      <w:r>
        <w:rPr>
          <w:rFonts w:ascii="Times New Roman" w:hAnsi="Times New Roman" w:cs="Times New Roman"/>
          <w:sz w:val="22"/>
          <w:szCs w:val="22"/>
          <w:lang w:val="en-GB"/>
        </w:rPr>
        <w:t xml:space="preserve"> US</w:t>
      </w:r>
      <w:r w:rsidRPr="00AC56C2">
        <w:rPr>
          <w:rFonts w:ascii="Times New Roman" w:hAnsi="Times New Roman" w:cs="Times New Roman"/>
          <w:sz w:val="22"/>
          <w:szCs w:val="22"/>
          <w:lang w:val="en-GB"/>
        </w:rPr>
        <w:t xml:space="preserve"> National Institutes of Health (CA128978) and</w:t>
      </w:r>
      <w:r>
        <w:rPr>
          <w:rFonts w:ascii="Times New Roman" w:hAnsi="Times New Roman" w:cs="Times New Roman"/>
          <w:sz w:val="22"/>
          <w:szCs w:val="22"/>
          <w:lang w:val="en-GB"/>
        </w:rPr>
        <w:t xml:space="preserve"> the</w:t>
      </w:r>
      <w:r w:rsidRPr="00AC56C2">
        <w:rPr>
          <w:rFonts w:ascii="Times New Roman" w:hAnsi="Times New Roman" w:cs="Times New Roman"/>
          <w:sz w:val="22"/>
          <w:szCs w:val="22"/>
          <w:lang w:val="en-GB"/>
        </w:rPr>
        <w:t xml:space="preserve"> Post-Cancer GWAS</w:t>
      </w:r>
      <w:r>
        <w:rPr>
          <w:rFonts w:ascii="Times New Roman" w:hAnsi="Times New Roman" w:cs="Times New Roman"/>
          <w:sz w:val="22"/>
          <w:szCs w:val="22"/>
          <w:lang w:val="en-GB"/>
        </w:rPr>
        <w:t xml:space="preserve"> Genetic Associations and Mechanisms in Oncology (GAME-ON)</w:t>
      </w:r>
      <w:r w:rsidRPr="00AC56C2">
        <w:rPr>
          <w:rFonts w:ascii="Times New Roman" w:hAnsi="Times New Roman" w:cs="Times New Roman"/>
          <w:sz w:val="22"/>
          <w:szCs w:val="22"/>
          <w:lang w:val="en-GB"/>
        </w:rPr>
        <w:t xml:space="preserve"> initiative (</w:t>
      </w:r>
      <w:r>
        <w:rPr>
          <w:rFonts w:ascii="Times New Roman" w:hAnsi="Times New Roman" w:cs="Times New Roman"/>
          <w:sz w:val="22"/>
          <w:szCs w:val="22"/>
          <w:lang w:val="en-GB"/>
        </w:rPr>
        <w:t>1U19 CA148537, 1U19 CA148065, and</w:t>
      </w:r>
      <w:r w:rsidRPr="00AC56C2">
        <w:rPr>
          <w:rFonts w:ascii="Times New Roman" w:hAnsi="Times New Roman" w:cs="Times New Roman"/>
          <w:sz w:val="22"/>
          <w:szCs w:val="22"/>
          <w:lang w:val="en-GB"/>
        </w:rPr>
        <w:t xml:space="preserve"> 1U19 C</w:t>
      </w:r>
      <w:r>
        <w:rPr>
          <w:rFonts w:ascii="Times New Roman" w:hAnsi="Times New Roman" w:cs="Times New Roman"/>
          <w:sz w:val="22"/>
          <w:szCs w:val="22"/>
          <w:lang w:val="en-GB"/>
        </w:rPr>
        <w:t>A148112</w:t>
      </w:r>
      <w:r w:rsidRPr="00AC56C2">
        <w:rPr>
          <w:rFonts w:ascii="Times New Roman" w:hAnsi="Times New Roman" w:cs="Times New Roman"/>
          <w:sz w:val="22"/>
          <w:szCs w:val="22"/>
          <w:lang w:val="en-GB"/>
        </w:rPr>
        <w:t>), the</w:t>
      </w:r>
      <w:r>
        <w:rPr>
          <w:rFonts w:ascii="Times New Roman" w:hAnsi="Times New Roman" w:cs="Times New Roman"/>
          <w:sz w:val="22"/>
          <w:szCs w:val="22"/>
          <w:lang w:val="en-GB"/>
        </w:rPr>
        <w:t xml:space="preserve"> US</w:t>
      </w:r>
      <w:r w:rsidRPr="00AC56C2">
        <w:rPr>
          <w:rFonts w:ascii="Times New Roman" w:hAnsi="Times New Roman" w:cs="Times New Roman"/>
          <w:sz w:val="22"/>
          <w:szCs w:val="22"/>
          <w:lang w:val="en-GB"/>
        </w:rPr>
        <w:t xml:space="preserve"> Department of Defence (W81XWH-10-1-0341), the Canadian Institutes of Health Research (CIHR) for the CIHR Team in Familial Risks of Breast Cancer, </w:t>
      </w:r>
      <w:proofErr w:type="spellStart"/>
      <w:r w:rsidRPr="00AC56C2">
        <w:rPr>
          <w:rFonts w:ascii="Times New Roman" w:hAnsi="Times New Roman" w:cs="Times New Roman"/>
          <w:sz w:val="22"/>
          <w:szCs w:val="22"/>
          <w:lang w:val="en-GB"/>
        </w:rPr>
        <w:t>Komen</w:t>
      </w:r>
      <w:proofErr w:type="spellEnd"/>
      <w:r w:rsidRPr="00AC56C2">
        <w:rPr>
          <w:rFonts w:ascii="Times New Roman" w:hAnsi="Times New Roman" w:cs="Times New Roman"/>
          <w:sz w:val="22"/>
          <w:szCs w:val="22"/>
          <w:lang w:val="en-GB"/>
        </w:rPr>
        <w:t xml:space="preserve"> Foundation for the Cure, the Breast Cancer Research Foundation, and th</w:t>
      </w:r>
      <w:r>
        <w:rPr>
          <w:rFonts w:ascii="Times New Roman" w:hAnsi="Times New Roman" w:cs="Times New Roman"/>
          <w:sz w:val="22"/>
          <w:szCs w:val="22"/>
          <w:lang w:val="en-GB"/>
        </w:rPr>
        <w:t>e Ovarian Cancer Research Fund [</w:t>
      </w:r>
      <w:r>
        <w:rPr>
          <w:rFonts w:ascii="Times New Roman" w:hAnsi="Times New Roman" w:cs="Times New Roman"/>
          <w:sz w:val="22"/>
          <w:szCs w:val="22"/>
        </w:rPr>
        <w:t>with</w:t>
      </w:r>
      <w:r w:rsidRPr="00AC56C2">
        <w:rPr>
          <w:rFonts w:ascii="Times New Roman" w:hAnsi="Times New Roman" w:cs="Times New Roman"/>
          <w:sz w:val="22"/>
          <w:szCs w:val="22"/>
        </w:rPr>
        <w:t xml:space="preserve"> donations by the family and friends of Kathryn </w:t>
      </w:r>
      <w:proofErr w:type="spellStart"/>
      <w:r w:rsidRPr="00AC56C2">
        <w:rPr>
          <w:rFonts w:ascii="Times New Roman" w:hAnsi="Times New Roman" w:cs="Times New Roman"/>
          <w:sz w:val="22"/>
          <w:szCs w:val="22"/>
        </w:rPr>
        <w:t>Sladek</w:t>
      </w:r>
      <w:proofErr w:type="spellEnd"/>
      <w:r w:rsidRPr="00AC56C2">
        <w:rPr>
          <w:rFonts w:ascii="Times New Roman" w:hAnsi="Times New Roman" w:cs="Times New Roman"/>
          <w:sz w:val="22"/>
          <w:szCs w:val="22"/>
        </w:rPr>
        <w:t xml:space="preserve"> Smith (PPD/RPCI.07)</w:t>
      </w:r>
      <w:r>
        <w:rPr>
          <w:rFonts w:ascii="Times New Roman" w:hAnsi="Times New Roman" w:cs="Times New Roman"/>
          <w:sz w:val="22"/>
          <w:szCs w:val="22"/>
        </w:rPr>
        <w:t>]</w:t>
      </w:r>
      <w:r>
        <w:rPr>
          <w:rFonts w:ascii="Times New Roman" w:hAnsi="Times New Roman" w:cs="Times New Roman"/>
          <w:sz w:val="22"/>
          <w:szCs w:val="22"/>
          <w:lang w:val="en-GB"/>
        </w:rPr>
        <w:t>. Additional financial support for contributing studies is documented under Supplementary Financial Support.</w:t>
      </w:r>
    </w:p>
    <w:p w14:paraId="6BE2CDD0" w14:textId="77777777" w:rsidR="00F94727" w:rsidRPr="00AC56C2" w:rsidRDefault="00F94727" w:rsidP="00083DF0">
      <w:pPr>
        <w:rPr>
          <w:rFonts w:ascii="Times New Roman" w:hAnsi="Times New Roman" w:cs="Times New Roman"/>
          <w:sz w:val="22"/>
          <w:szCs w:val="22"/>
        </w:rPr>
      </w:pPr>
    </w:p>
    <w:p w14:paraId="279D6A19" w14:textId="3B0C7567" w:rsidR="009D21A5" w:rsidRPr="00AC56C2" w:rsidRDefault="009D21A5" w:rsidP="00E32F1F">
      <w:pPr>
        <w:outlineLvl w:val="0"/>
        <w:rPr>
          <w:rFonts w:ascii="Times New Roman" w:hAnsi="Times New Roman" w:cs="Times New Roman"/>
          <w:sz w:val="22"/>
          <w:szCs w:val="22"/>
        </w:rPr>
      </w:pPr>
      <w:r w:rsidRPr="00AC56C2">
        <w:rPr>
          <w:rFonts w:ascii="Times New Roman" w:hAnsi="Times New Roman" w:cs="Times New Roman"/>
          <w:b/>
          <w:sz w:val="22"/>
          <w:szCs w:val="22"/>
        </w:rPr>
        <w:t>Running Title:</w:t>
      </w:r>
      <w:r w:rsidRPr="00AC56C2">
        <w:rPr>
          <w:rFonts w:ascii="Times New Roman" w:hAnsi="Times New Roman" w:cs="Times New Roman"/>
          <w:sz w:val="22"/>
          <w:szCs w:val="22"/>
        </w:rPr>
        <w:t xml:space="preserve"> Breast, ovarian and prostate cancer GWAS meta-analysis</w:t>
      </w:r>
    </w:p>
    <w:p w14:paraId="5CFC0BB6" w14:textId="57B4F204" w:rsidR="009D21A5" w:rsidRPr="00AC56C2" w:rsidRDefault="009D21A5" w:rsidP="009D21A5">
      <w:pPr>
        <w:rPr>
          <w:rFonts w:ascii="Times New Roman" w:hAnsi="Times New Roman" w:cs="Times New Roman"/>
          <w:b/>
          <w:sz w:val="22"/>
          <w:szCs w:val="22"/>
        </w:rPr>
      </w:pPr>
      <w:r w:rsidRPr="00AC56C2">
        <w:rPr>
          <w:rFonts w:ascii="Times New Roman" w:hAnsi="Times New Roman" w:cs="Times New Roman"/>
          <w:b/>
          <w:sz w:val="22"/>
          <w:szCs w:val="22"/>
        </w:rPr>
        <w:t>Keywords:</w:t>
      </w:r>
      <w:r w:rsidRPr="00AC56C2">
        <w:rPr>
          <w:rFonts w:ascii="Times New Roman" w:hAnsi="Times New Roman" w:cs="Times New Roman"/>
          <w:sz w:val="22"/>
          <w:szCs w:val="22"/>
        </w:rPr>
        <w:t xml:space="preserve"> breast cancer, ovarian cancer, prostate cancer, </w:t>
      </w:r>
      <w:r w:rsidR="00DD6DE5" w:rsidRPr="00AC56C2">
        <w:rPr>
          <w:rFonts w:ascii="Times New Roman" w:hAnsi="Times New Roman" w:cs="Times New Roman"/>
          <w:sz w:val="22"/>
          <w:szCs w:val="22"/>
        </w:rPr>
        <w:t>genome-wide association studies</w:t>
      </w:r>
      <w:r w:rsidRPr="00AC56C2">
        <w:rPr>
          <w:rFonts w:ascii="Times New Roman" w:hAnsi="Times New Roman" w:cs="Times New Roman"/>
          <w:sz w:val="22"/>
          <w:szCs w:val="22"/>
        </w:rPr>
        <w:t>, pleiotropy</w:t>
      </w:r>
    </w:p>
    <w:p w14:paraId="1A278AD9" w14:textId="7A64821E" w:rsidR="00D17EFA" w:rsidRPr="00AC56C2" w:rsidRDefault="00020EFC" w:rsidP="00E32F1F">
      <w:pPr>
        <w:outlineLvl w:val="0"/>
        <w:rPr>
          <w:rFonts w:ascii="Times New Roman" w:hAnsi="Times New Roman" w:cs="Times New Roman"/>
          <w:b/>
          <w:sz w:val="22"/>
          <w:szCs w:val="22"/>
        </w:rPr>
      </w:pPr>
      <w:r w:rsidRPr="00AC56C2">
        <w:rPr>
          <w:rFonts w:ascii="Times New Roman" w:hAnsi="Times New Roman" w:cs="Times New Roman"/>
          <w:b/>
          <w:sz w:val="22"/>
          <w:szCs w:val="22"/>
        </w:rPr>
        <w:t xml:space="preserve">The authors </w:t>
      </w:r>
      <w:r w:rsidR="00C557F7" w:rsidRPr="00AC56C2">
        <w:rPr>
          <w:rFonts w:ascii="Times New Roman" w:hAnsi="Times New Roman" w:cs="Times New Roman"/>
          <w:b/>
          <w:sz w:val="22"/>
          <w:szCs w:val="22"/>
        </w:rPr>
        <w:t>disclose no potential conflicts of interest</w:t>
      </w:r>
      <w:r w:rsidRPr="00AC56C2">
        <w:rPr>
          <w:rFonts w:ascii="Times New Roman" w:hAnsi="Times New Roman" w:cs="Times New Roman"/>
          <w:b/>
          <w:sz w:val="22"/>
          <w:szCs w:val="22"/>
        </w:rPr>
        <w:t>.</w:t>
      </w:r>
    </w:p>
    <w:p w14:paraId="07890453" w14:textId="1342880C" w:rsidR="00971AE0" w:rsidRPr="00AC56C2" w:rsidRDefault="00D17EFA" w:rsidP="009D21A5">
      <w:pPr>
        <w:rPr>
          <w:rFonts w:ascii="Times New Roman" w:hAnsi="Times New Roman" w:cs="Times New Roman"/>
          <w:sz w:val="22"/>
          <w:szCs w:val="22"/>
        </w:rPr>
      </w:pPr>
      <w:r w:rsidRPr="00AC56C2">
        <w:rPr>
          <w:rFonts w:ascii="Times New Roman" w:hAnsi="Times New Roman" w:cs="Times New Roman"/>
          <w:b/>
          <w:sz w:val="22"/>
          <w:szCs w:val="22"/>
        </w:rPr>
        <w:t>Word</w:t>
      </w:r>
      <w:r w:rsidR="00083FD4" w:rsidRPr="00AC56C2">
        <w:rPr>
          <w:rFonts w:ascii="Times New Roman" w:hAnsi="Times New Roman" w:cs="Times New Roman"/>
          <w:b/>
          <w:sz w:val="22"/>
          <w:szCs w:val="22"/>
        </w:rPr>
        <w:t>s:</w:t>
      </w:r>
      <w:r w:rsidR="00083FD4" w:rsidRPr="00AC56C2">
        <w:rPr>
          <w:rFonts w:ascii="Times New Roman" w:hAnsi="Times New Roman" w:cs="Times New Roman"/>
          <w:sz w:val="22"/>
          <w:szCs w:val="22"/>
        </w:rPr>
        <w:t xml:space="preserve"> </w:t>
      </w:r>
      <w:r w:rsidR="00561AD2" w:rsidRPr="00AC56C2">
        <w:rPr>
          <w:rFonts w:ascii="Times New Roman" w:hAnsi="Times New Roman" w:cs="Times New Roman"/>
          <w:sz w:val="22"/>
          <w:szCs w:val="22"/>
        </w:rPr>
        <w:t>5,971</w:t>
      </w:r>
      <w:r w:rsidR="00083FD4" w:rsidRPr="00AC56C2">
        <w:rPr>
          <w:rFonts w:ascii="Times New Roman" w:hAnsi="Times New Roman" w:cs="Times New Roman"/>
          <w:sz w:val="22"/>
          <w:szCs w:val="22"/>
        </w:rPr>
        <w:t>;</w:t>
      </w:r>
      <w:r w:rsidR="004F4DCC">
        <w:rPr>
          <w:rFonts w:ascii="Times New Roman" w:hAnsi="Times New Roman" w:cs="Times New Roman"/>
          <w:sz w:val="22"/>
          <w:szCs w:val="22"/>
        </w:rPr>
        <w:t xml:space="preserve"> </w:t>
      </w:r>
      <w:r w:rsidRPr="00AC56C2">
        <w:rPr>
          <w:rFonts w:ascii="Times New Roman" w:hAnsi="Times New Roman" w:cs="Times New Roman"/>
          <w:b/>
          <w:sz w:val="22"/>
          <w:szCs w:val="22"/>
        </w:rPr>
        <w:t>Figures:</w:t>
      </w:r>
      <w:r w:rsidRPr="00AC56C2">
        <w:rPr>
          <w:rFonts w:ascii="Times New Roman" w:hAnsi="Times New Roman" w:cs="Times New Roman"/>
          <w:sz w:val="22"/>
          <w:szCs w:val="22"/>
        </w:rPr>
        <w:t xml:space="preserve"> </w:t>
      </w:r>
      <w:r w:rsidR="004F4DCC">
        <w:rPr>
          <w:rFonts w:ascii="Times New Roman" w:hAnsi="Times New Roman" w:cs="Times New Roman"/>
          <w:sz w:val="22"/>
          <w:szCs w:val="22"/>
        </w:rPr>
        <w:t>4</w:t>
      </w:r>
      <w:r w:rsidR="009D21A5" w:rsidRPr="00AC56C2">
        <w:rPr>
          <w:rFonts w:ascii="Times New Roman" w:hAnsi="Times New Roman" w:cs="Times New Roman"/>
          <w:sz w:val="22"/>
          <w:szCs w:val="22"/>
        </w:rPr>
        <w:t xml:space="preserve"> main &amp; 3 supplementary</w:t>
      </w:r>
      <w:r w:rsidR="00083FD4" w:rsidRPr="00AC56C2">
        <w:rPr>
          <w:rFonts w:ascii="Times New Roman" w:hAnsi="Times New Roman" w:cs="Times New Roman"/>
          <w:sz w:val="22"/>
          <w:szCs w:val="22"/>
        </w:rPr>
        <w:t xml:space="preserve">; </w:t>
      </w:r>
      <w:r w:rsidRPr="00AC56C2">
        <w:rPr>
          <w:rFonts w:ascii="Times New Roman" w:hAnsi="Times New Roman" w:cs="Times New Roman"/>
          <w:b/>
          <w:sz w:val="22"/>
          <w:szCs w:val="22"/>
        </w:rPr>
        <w:t>Table</w:t>
      </w:r>
      <w:r w:rsidR="00083FD4" w:rsidRPr="00AC56C2">
        <w:rPr>
          <w:rFonts w:ascii="Times New Roman" w:hAnsi="Times New Roman" w:cs="Times New Roman"/>
          <w:b/>
          <w:sz w:val="22"/>
          <w:szCs w:val="22"/>
        </w:rPr>
        <w:t>s</w:t>
      </w:r>
      <w:r w:rsidRPr="00AC56C2">
        <w:rPr>
          <w:rFonts w:ascii="Times New Roman" w:hAnsi="Times New Roman" w:cs="Times New Roman"/>
          <w:b/>
          <w:sz w:val="22"/>
          <w:szCs w:val="22"/>
        </w:rPr>
        <w:t>:</w:t>
      </w:r>
      <w:r w:rsidR="00083FD4" w:rsidRPr="00AC56C2">
        <w:rPr>
          <w:rFonts w:ascii="Times New Roman" w:hAnsi="Times New Roman" w:cs="Times New Roman"/>
          <w:sz w:val="22"/>
          <w:szCs w:val="22"/>
        </w:rPr>
        <w:t xml:space="preserve"> </w:t>
      </w:r>
      <w:r w:rsidR="004F4DCC">
        <w:rPr>
          <w:rFonts w:ascii="Times New Roman" w:hAnsi="Times New Roman" w:cs="Times New Roman"/>
          <w:sz w:val="22"/>
          <w:szCs w:val="22"/>
        </w:rPr>
        <w:t>2 main &amp; 10</w:t>
      </w:r>
      <w:r w:rsidR="009D21A5" w:rsidRPr="00AC56C2">
        <w:rPr>
          <w:rFonts w:ascii="Times New Roman" w:hAnsi="Times New Roman" w:cs="Times New Roman"/>
          <w:sz w:val="22"/>
          <w:szCs w:val="22"/>
        </w:rPr>
        <w:t xml:space="preserve"> supplementary</w:t>
      </w:r>
      <w:r w:rsidR="00C95E9E">
        <w:rPr>
          <w:rFonts w:ascii="Times New Roman" w:hAnsi="Times New Roman" w:cs="Times New Roman"/>
          <w:sz w:val="22"/>
          <w:szCs w:val="22"/>
        </w:rPr>
        <w:t xml:space="preserve"> (as a singl</w:t>
      </w:r>
      <w:r w:rsidR="00BC34FF">
        <w:rPr>
          <w:rFonts w:ascii="Times New Roman" w:hAnsi="Times New Roman" w:cs="Times New Roman"/>
          <w:sz w:val="22"/>
          <w:szCs w:val="22"/>
        </w:rPr>
        <w:t>e spreadsheet with multiple worksheets</w:t>
      </w:r>
      <w:r w:rsidR="00C95E9E">
        <w:rPr>
          <w:rFonts w:ascii="Times New Roman" w:hAnsi="Times New Roman" w:cs="Times New Roman"/>
          <w:sz w:val="22"/>
          <w:szCs w:val="22"/>
        </w:rPr>
        <w:t>)</w:t>
      </w:r>
      <w:r w:rsidR="004F4DCC">
        <w:rPr>
          <w:rFonts w:ascii="Times New Roman" w:hAnsi="Times New Roman" w:cs="Times New Roman"/>
          <w:sz w:val="22"/>
          <w:szCs w:val="22"/>
        </w:rPr>
        <w:t>.</w:t>
      </w:r>
      <w:r w:rsidR="00971AE0" w:rsidRPr="00AC56C2">
        <w:rPr>
          <w:rFonts w:ascii="Times New Roman" w:hAnsi="Times New Roman" w:cs="Times New Roman"/>
          <w:sz w:val="22"/>
          <w:szCs w:val="22"/>
        </w:rPr>
        <w:br w:type="page"/>
      </w:r>
    </w:p>
    <w:p w14:paraId="4B7F4169" w14:textId="6B6BC149" w:rsidR="00FA3CD1" w:rsidRPr="00AC56C2" w:rsidRDefault="00FA3CD1"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lastRenderedPageBreak/>
        <w:t>Abstract</w:t>
      </w:r>
    </w:p>
    <w:p w14:paraId="6BFD31C8" w14:textId="77777777" w:rsidR="00FA3CD1" w:rsidRPr="00AC56C2" w:rsidRDefault="00FA3CD1" w:rsidP="00416529">
      <w:pPr>
        <w:spacing w:line="480" w:lineRule="auto"/>
        <w:rPr>
          <w:rFonts w:ascii="Times New Roman" w:hAnsi="Times New Roman" w:cs="Times New Roman"/>
          <w:sz w:val="22"/>
          <w:szCs w:val="22"/>
        </w:rPr>
      </w:pPr>
    </w:p>
    <w:p w14:paraId="1FE302A2" w14:textId="54AF5B51" w:rsidR="00FA3CD1" w:rsidRPr="00AC56C2" w:rsidRDefault="00FA3CD1"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Breast, ovarian, and prostate cancers are hormone-related and may have a shared genetic basis but this has not been investigated systematically by genome-wide association (GWA) studies.  </w:t>
      </w:r>
      <w:r w:rsidR="00AF5A7A">
        <w:rPr>
          <w:rFonts w:ascii="Times New Roman" w:hAnsi="Times New Roman" w:cs="Times New Roman"/>
          <w:sz w:val="22"/>
          <w:szCs w:val="22"/>
        </w:rPr>
        <w:t>M</w:t>
      </w:r>
      <w:r w:rsidRPr="00AC56C2">
        <w:rPr>
          <w:rFonts w:ascii="Times New Roman" w:hAnsi="Times New Roman" w:cs="Times New Roman"/>
          <w:sz w:val="22"/>
          <w:szCs w:val="22"/>
        </w:rPr>
        <w:t>eta-analyses combining the largest GWA</w:t>
      </w:r>
      <w:r w:rsidR="007855F1" w:rsidRPr="00AC56C2">
        <w:rPr>
          <w:rFonts w:ascii="Times New Roman" w:hAnsi="Times New Roman" w:cs="Times New Roman"/>
          <w:sz w:val="22"/>
          <w:szCs w:val="22"/>
        </w:rPr>
        <w:t xml:space="preserve"> meta-analysis</w:t>
      </w:r>
      <w:r w:rsidRPr="00AC56C2">
        <w:rPr>
          <w:rFonts w:ascii="Times New Roman" w:hAnsi="Times New Roman" w:cs="Times New Roman"/>
          <w:sz w:val="22"/>
          <w:szCs w:val="22"/>
        </w:rPr>
        <w:t xml:space="preserve"> data sets</w:t>
      </w:r>
      <w:r w:rsidR="00AF5A7A">
        <w:rPr>
          <w:rFonts w:ascii="Times New Roman" w:hAnsi="Times New Roman" w:cs="Times New Roman"/>
          <w:sz w:val="22"/>
          <w:szCs w:val="22"/>
        </w:rPr>
        <w:t xml:space="preserve"> for these cancers</w:t>
      </w:r>
      <w:r w:rsidRPr="00AC56C2">
        <w:rPr>
          <w:rFonts w:ascii="Times New Roman" w:hAnsi="Times New Roman" w:cs="Times New Roman"/>
          <w:sz w:val="22"/>
          <w:szCs w:val="22"/>
        </w:rPr>
        <w:t xml:space="preserve"> totaling 112,349 cases and 116,4</w:t>
      </w:r>
      <w:r w:rsidR="00D223D4" w:rsidRPr="00AC56C2">
        <w:rPr>
          <w:rFonts w:ascii="Times New Roman" w:hAnsi="Times New Roman" w:cs="Times New Roman"/>
          <w:sz w:val="22"/>
          <w:szCs w:val="22"/>
        </w:rPr>
        <w:t>21</w:t>
      </w:r>
      <w:r w:rsidRPr="00AC56C2">
        <w:rPr>
          <w:rFonts w:ascii="Times New Roman" w:hAnsi="Times New Roman" w:cs="Times New Roman"/>
          <w:sz w:val="22"/>
          <w:szCs w:val="22"/>
        </w:rPr>
        <w:t xml:space="preserve"> controls of European ancestry, all together and in pairs, identified at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w:t>
      </w:r>
      <w:r w:rsidR="00AF5A7A">
        <w:rPr>
          <w:rFonts w:ascii="Times New Roman" w:hAnsi="Times New Roman" w:cs="Times New Roman"/>
          <w:sz w:val="22"/>
          <w:szCs w:val="22"/>
        </w:rPr>
        <w:t xml:space="preserve">seven new cross-cancer loci: </w:t>
      </w:r>
      <w:r w:rsidRPr="00AC56C2">
        <w:rPr>
          <w:rFonts w:ascii="Times New Roman" w:hAnsi="Times New Roman" w:cs="Times New Roman"/>
          <w:sz w:val="22"/>
          <w:szCs w:val="22"/>
        </w:rPr>
        <w:t>t</w:t>
      </w:r>
      <w:r w:rsidR="005D6EEE" w:rsidRPr="00AC56C2">
        <w:rPr>
          <w:rFonts w:ascii="Times New Roman" w:hAnsi="Times New Roman" w:cs="Times New Roman"/>
          <w:sz w:val="22"/>
          <w:szCs w:val="22"/>
        </w:rPr>
        <w:t>hree associated with</w:t>
      </w:r>
      <w:r w:rsidRPr="00AC56C2">
        <w:rPr>
          <w:rFonts w:ascii="Times New Roman" w:hAnsi="Times New Roman" w:cs="Times New Roman"/>
          <w:sz w:val="22"/>
          <w:szCs w:val="22"/>
        </w:rPr>
        <w:t xml:space="preserve"> susceptibility to all three cancers (rs17041869/2q13/</w:t>
      </w:r>
      <w:r w:rsidRPr="00AC56C2">
        <w:rPr>
          <w:rFonts w:ascii="Times New Roman" w:hAnsi="Times New Roman" w:cs="Times New Roman"/>
          <w:i/>
          <w:sz w:val="22"/>
          <w:szCs w:val="22"/>
        </w:rPr>
        <w:t>BCL2L11</w:t>
      </w:r>
      <w:r w:rsidRPr="00AC56C2">
        <w:rPr>
          <w:rFonts w:ascii="Times New Roman" w:hAnsi="Times New Roman" w:cs="Times New Roman"/>
          <w:sz w:val="22"/>
          <w:szCs w:val="22"/>
        </w:rPr>
        <w:t>; rs7937840/11q12/</w:t>
      </w:r>
      <w:r w:rsidRPr="00AC56C2">
        <w:rPr>
          <w:rFonts w:ascii="Times New Roman" w:hAnsi="Times New Roman" w:cs="Times New Roman"/>
          <w:i/>
          <w:sz w:val="22"/>
          <w:szCs w:val="22"/>
        </w:rPr>
        <w:t>INCENP</w:t>
      </w:r>
      <w:r w:rsidRPr="00AC56C2">
        <w:rPr>
          <w:rFonts w:ascii="Times New Roman" w:hAnsi="Times New Roman" w:cs="Times New Roman"/>
          <w:sz w:val="22"/>
          <w:szCs w:val="22"/>
        </w:rPr>
        <w:t>; rs1469713/19p13/</w:t>
      </w:r>
      <w:r w:rsidRPr="00AC56C2">
        <w:rPr>
          <w:rFonts w:ascii="Times New Roman" w:hAnsi="Times New Roman" w:cs="Times New Roman"/>
          <w:i/>
          <w:sz w:val="22"/>
          <w:szCs w:val="22"/>
        </w:rPr>
        <w:t>GATAD2A</w:t>
      </w:r>
      <w:r w:rsidRPr="00AC56C2">
        <w:rPr>
          <w:rFonts w:ascii="Times New Roman" w:hAnsi="Times New Roman" w:cs="Times New Roman"/>
          <w:sz w:val="22"/>
          <w:szCs w:val="22"/>
        </w:rPr>
        <w:t>), two breast and ovarian cancer risk</w:t>
      </w:r>
      <w:r w:rsidR="00AF5A7A">
        <w:rPr>
          <w:rFonts w:ascii="Times New Roman" w:hAnsi="Times New Roman" w:cs="Times New Roman"/>
          <w:sz w:val="22"/>
          <w:szCs w:val="22"/>
        </w:rPr>
        <w:t xml:space="preserve"> loci</w:t>
      </w:r>
      <w:r w:rsidRPr="00AC56C2">
        <w:rPr>
          <w:rFonts w:ascii="Times New Roman" w:hAnsi="Times New Roman" w:cs="Times New Roman"/>
          <w:sz w:val="22"/>
          <w:szCs w:val="22"/>
        </w:rPr>
        <w:t xml:space="preserve"> (rs200182588/9q31/</w:t>
      </w:r>
      <w:r w:rsidRPr="00AC56C2">
        <w:rPr>
          <w:rFonts w:ascii="Times New Roman" w:hAnsi="Times New Roman" w:cs="Times New Roman"/>
          <w:i/>
          <w:sz w:val="22"/>
          <w:szCs w:val="22"/>
        </w:rPr>
        <w:t>SMC2</w:t>
      </w:r>
      <w:r w:rsidRPr="00AC56C2">
        <w:rPr>
          <w:rFonts w:ascii="Times New Roman" w:hAnsi="Times New Roman" w:cs="Times New Roman"/>
          <w:sz w:val="22"/>
          <w:szCs w:val="22"/>
        </w:rPr>
        <w:t>; rs8037137/15q26/</w:t>
      </w:r>
      <w:r w:rsidRPr="00AC56C2">
        <w:rPr>
          <w:rFonts w:ascii="Times New Roman" w:hAnsi="Times New Roman" w:cs="Times New Roman"/>
          <w:i/>
          <w:sz w:val="22"/>
          <w:szCs w:val="22"/>
        </w:rPr>
        <w:t>RCCD1</w:t>
      </w:r>
      <w:r w:rsidRPr="00AC56C2">
        <w:rPr>
          <w:rFonts w:ascii="Times New Roman" w:hAnsi="Times New Roman" w:cs="Times New Roman"/>
          <w:sz w:val="22"/>
          <w:szCs w:val="22"/>
        </w:rPr>
        <w:t>), and two breast and prostate cancer risk</w:t>
      </w:r>
      <w:r w:rsidR="00AF5A7A">
        <w:rPr>
          <w:rFonts w:ascii="Times New Roman" w:hAnsi="Times New Roman" w:cs="Times New Roman"/>
          <w:sz w:val="22"/>
          <w:szCs w:val="22"/>
        </w:rPr>
        <w:t xml:space="preserve"> loci</w:t>
      </w:r>
      <w:r w:rsidRPr="00AC56C2">
        <w:rPr>
          <w:rFonts w:ascii="Times New Roman" w:hAnsi="Times New Roman" w:cs="Times New Roman"/>
          <w:sz w:val="22"/>
          <w:szCs w:val="22"/>
        </w:rPr>
        <w:t xml:space="preserve"> (rs5013329/1p34/</w:t>
      </w:r>
      <w:r w:rsidRPr="00AC56C2">
        <w:rPr>
          <w:rFonts w:ascii="Times New Roman" w:hAnsi="Times New Roman" w:cs="Times New Roman"/>
          <w:i/>
          <w:sz w:val="22"/>
          <w:szCs w:val="22"/>
        </w:rPr>
        <w:t>NSUN4</w:t>
      </w:r>
      <w:r w:rsidRPr="00AC56C2">
        <w:rPr>
          <w:rFonts w:ascii="Times New Roman" w:hAnsi="Times New Roman" w:cs="Times New Roman"/>
          <w:sz w:val="22"/>
          <w:szCs w:val="22"/>
        </w:rPr>
        <w:t>; rs9375701/6q23/</w:t>
      </w:r>
      <w:r w:rsidRPr="00AC56C2">
        <w:rPr>
          <w:rFonts w:ascii="Times New Roman" w:hAnsi="Times New Roman" w:cs="Times New Roman"/>
          <w:i/>
          <w:sz w:val="22"/>
          <w:szCs w:val="22"/>
        </w:rPr>
        <w:t>L3MBTL3</w:t>
      </w:r>
      <w:r w:rsidRPr="00AC56C2">
        <w:rPr>
          <w:rFonts w:ascii="Times New Roman" w:hAnsi="Times New Roman" w:cs="Times New Roman"/>
          <w:sz w:val="22"/>
          <w:szCs w:val="22"/>
        </w:rPr>
        <w:t>).</w:t>
      </w:r>
      <w:r w:rsidR="00AF5A7A">
        <w:rPr>
          <w:rFonts w:ascii="Times New Roman" w:hAnsi="Times New Roman" w:cs="Times New Roman"/>
          <w:sz w:val="22"/>
          <w:szCs w:val="22"/>
        </w:rPr>
        <w:t xml:space="preserve"> </w:t>
      </w:r>
      <w:r w:rsidRPr="00AC56C2">
        <w:rPr>
          <w:rFonts w:ascii="Times New Roman" w:hAnsi="Times New Roman" w:cs="Times New Roman"/>
          <w:sz w:val="22"/>
          <w:szCs w:val="22"/>
        </w:rPr>
        <w:t xml:space="preserve"> Index variants in five additional regions </w:t>
      </w:r>
      <w:r w:rsidR="00AF5A7A">
        <w:rPr>
          <w:rFonts w:ascii="Times New Roman" w:hAnsi="Times New Roman" w:cs="Times New Roman"/>
          <w:sz w:val="22"/>
          <w:szCs w:val="22"/>
        </w:rPr>
        <w:t>previously associated with only one cancer</w:t>
      </w:r>
      <w:r w:rsidRPr="00AC56C2">
        <w:rPr>
          <w:rFonts w:ascii="Times New Roman" w:hAnsi="Times New Roman" w:cs="Times New Roman"/>
          <w:sz w:val="22"/>
          <w:szCs w:val="22"/>
        </w:rPr>
        <w:t xml:space="preserve"> also showed clear association with a second cancer type.  Cell-type specific expression quantitative trait locus and enhancer-gene interaction annotations suggested target genes with potential cross-cancer roles at the new loci.  Pathway analysis revealed significant enrichment of death receptor signaling genes</w:t>
      </w:r>
      <w:r w:rsidR="005D6EEE" w:rsidRPr="00AC56C2">
        <w:rPr>
          <w:rFonts w:ascii="Times New Roman" w:hAnsi="Times New Roman" w:cs="Times New Roman"/>
          <w:sz w:val="22"/>
          <w:szCs w:val="22"/>
        </w:rPr>
        <w:t xml:space="preserve"> </w:t>
      </w:r>
      <w:r w:rsidR="00602353" w:rsidRPr="00AC56C2">
        <w:rPr>
          <w:rFonts w:ascii="Times New Roman" w:hAnsi="Times New Roman" w:cs="Times New Roman"/>
          <w:sz w:val="22"/>
          <w:szCs w:val="22"/>
        </w:rPr>
        <w:t xml:space="preserve">near loci </w:t>
      </w:r>
      <w:r w:rsidR="00495709">
        <w:rPr>
          <w:rFonts w:ascii="Times New Roman" w:hAnsi="Times New Roman" w:cs="Times New Roman"/>
          <w:sz w:val="22"/>
          <w:szCs w:val="22"/>
        </w:rPr>
        <w:t>with</w:t>
      </w:r>
      <w:r w:rsidR="00602353" w:rsidRPr="00AC56C2">
        <w:rPr>
          <w:rFonts w:ascii="Times New Roman" w:hAnsi="Times New Roman" w:cs="Times New Roman"/>
          <w:sz w:val="22"/>
          <w:szCs w:val="22"/>
        </w:rPr>
        <w:t xml:space="preserve"> </w:t>
      </w:r>
      <w:r w:rsidR="00602353" w:rsidRPr="00AC56C2">
        <w:rPr>
          <w:rFonts w:ascii="Times New Roman" w:hAnsi="Times New Roman" w:cs="Times New Roman"/>
          <w:i/>
          <w:sz w:val="22"/>
          <w:szCs w:val="22"/>
        </w:rPr>
        <w:t>P</w:t>
      </w:r>
      <w:r w:rsidR="00602353" w:rsidRPr="00AC56C2">
        <w:rPr>
          <w:rFonts w:ascii="Times New Roman" w:hAnsi="Times New Roman" w:cs="Times New Roman"/>
          <w:sz w:val="22"/>
          <w:szCs w:val="22"/>
        </w:rPr>
        <w:t xml:space="preserve"> &lt; 10</w:t>
      </w:r>
      <w:r w:rsidR="00602353" w:rsidRPr="00AC56C2">
        <w:rPr>
          <w:rFonts w:ascii="Times New Roman" w:hAnsi="Times New Roman" w:cs="Times New Roman"/>
          <w:sz w:val="22"/>
          <w:szCs w:val="22"/>
          <w:vertAlign w:val="superscript"/>
        </w:rPr>
        <w:t>-5</w:t>
      </w:r>
      <w:r w:rsidR="00602353" w:rsidRPr="00AC56C2">
        <w:rPr>
          <w:rFonts w:ascii="Times New Roman" w:hAnsi="Times New Roman" w:cs="Times New Roman"/>
          <w:sz w:val="22"/>
          <w:szCs w:val="22"/>
        </w:rPr>
        <w:t xml:space="preserve"> in the </w:t>
      </w:r>
      <w:r w:rsidR="00AF5A7A">
        <w:rPr>
          <w:rFonts w:ascii="Times New Roman" w:hAnsi="Times New Roman" w:cs="Times New Roman"/>
          <w:sz w:val="22"/>
          <w:szCs w:val="22"/>
        </w:rPr>
        <w:t>three-cancer</w:t>
      </w:r>
      <w:r w:rsidR="00602353" w:rsidRPr="00AC56C2">
        <w:rPr>
          <w:rFonts w:ascii="Times New Roman" w:hAnsi="Times New Roman" w:cs="Times New Roman"/>
          <w:sz w:val="22"/>
          <w:szCs w:val="22"/>
        </w:rPr>
        <w:t xml:space="preserve"> meta-analysis</w:t>
      </w:r>
      <w:r w:rsidRPr="00AC56C2">
        <w:rPr>
          <w:rFonts w:ascii="Times New Roman" w:hAnsi="Times New Roman" w:cs="Times New Roman"/>
          <w:sz w:val="22"/>
          <w:szCs w:val="22"/>
        </w:rPr>
        <w:t>.</w:t>
      </w:r>
    </w:p>
    <w:p w14:paraId="4FDBB38E" w14:textId="77777777" w:rsidR="00DF7FFD" w:rsidRPr="00AC56C2" w:rsidRDefault="00DF7FFD" w:rsidP="00416529">
      <w:pPr>
        <w:spacing w:line="480" w:lineRule="auto"/>
        <w:rPr>
          <w:rFonts w:ascii="Times New Roman" w:hAnsi="Times New Roman" w:cs="Times New Roman"/>
          <w:sz w:val="22"/>
          <w:szCs w:val="22"/>
        </w:rPr>
      </w:pPr>
    </w:p>
    <w:p w14:paraId="3A842FEB" w14:textId="7C2F2255" w:rsidR="00DF7FFD" w:rsidRPr="00AC56C2" w:rsidRDefault="00DF7FFD"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t>Significance</w:t>
      </w:r>
    </w:p>
    <w:p w14:paraId="30C43F97" w14:textId="77777777" w:rsidR="00681282" w:rsidRPr="00AC56C2" w:rsidRDefault="00681282" w:rsidP="00416529">
      <w:pPr>
        <w:spacing w:line="480" w:lineRule="auto"/>
        <w:rPr>
          <w:rFonts w:ascii="Times New Roman" w:hAnsi="Times New Roman" w:cs="Times New Roman"/>
          <w:sz w:val="22"/>
          <w:szCs w:val="22"/>
        </w:rPr>
      </w:pPr>
    </w:p>
    <w:p w14:paraId="62E8D718" w14:textId="75BBD59B" w:rsidR="00FA3CD1" w:rsidRPr="00AC56C2" w:rsidRDefault="005A0F6F"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W</w:t>
      </w:r>
      <w:r w:rsidR="00933893" w:rsidRPr="00AC56C2">
        <w:rPr>
          <w:rFonts w:ascii="Times New Roman" w:hAnsi="Times New Roman" w:cs="Times New Roman"/>
          <w:sz w:val="22"/>
          <w:szCs w:val="22"/>
        </w:rPr>
        <w:t>e demonstrate that combining</w:t>
      </w:r>
      <w:r w:rsidRPr="00AC56C2">
        <w:rPr>
          <w:rFonts w:ascii="Times New Roman" w:hAnsi="Times New Roman" w:cs="Times New Roman"/>
          <w:sz w:val="22"/>
          <w:szCs w:val="22"/>
        </w:rPr>
        <w:t xml:space="preserve"> large-scale genome-wide association meta-analysis</w:t>
      </w:r>
      <w:r w:rsidR="00933893" w:rsidRPr="00AC56C2">
        <w:rPr>
          <w:rFonts w:ascii="Times New Roman" w:hAnsi="Times New Roman" w:cs="Times New Roman"/>
          <w:sz w:val="22"/>
          <w:szCs w:val="22"/>
        </w:rPr>
        <w:t xml:space="preserve"> </w:t>
      </w:r>
      <w:r w:rsidR="00CB76FF" w:rsidRPr="00AC56C2">
        <w:rPr>
          <w:rFonts w:ascii="Times New Roman" w:hAnsi="Times New Roman" w:cs="Times New Roman"/>
          <w:sz w:val="22"/>
          <w:szCs w:val="22"/>
        </w:rPr>
        <w:t>findings</w:t>
      </w:r>
      <w:r w:rsidR="00933893" w:rsidRPr="00AC56C2">
        <w:rPr>
          <w:rFonts w:ascii="Times New Roman" w:hAnsi="Times New Roman" w:cs="Times New Roman"/>
          <w:sz w:val="22"/>
          <w:szCs w:val="22"/>
        </w:rPr>
        <w:t xml:space="preserve"> across cancer types can identify completely new risk loci in common to breast, ovarian</w:t>
      </w:r>
      <w:r w:rsidR="002065A1" w:rsidRPr="00AC56C2">
        <w:rPr>
          <w:rFonts w:ascii="Times New Roman" w:hAnsi="Times New Roman" w:cs="Times New Roman"/>
          <w:sz w:val="22"/>
          <w:szCs w:val="22"/>
        </w:rPr>
        <w:t>,</w:t>
      </w:r>
      <w:r w:rsidR="00933893" w:rsidRPr="00AC56C2">
        <w:rPr>
          <w:rFonts w:ascii="Times New Roman" w:hAnsi="Times New Roman" w:cs="Times New Roman"/>
          <w:sz w:val="22"/>
          <w:szCs w:val="22"/>
        </w:rPr>
        <w:t xml:space="preserve"> and prostate cancer.  </w:t>
      </w:r>
      <w:r w:rsidR="00865748" w:rsidRPr="00AC56C2">
        <w:rPr>
          <w:rFonts w:ascii="Times New Roman" w:hAnsi="Times New Roman" w:cs="Times New Roman"/>
          <w:sz w:val="22"/>
          <w:szCs w:val="22"/>
        </w:rPr>
        <w:t>We show that the</w:t>
      </w:r>
      <w:r w:rsidR="00933893" w:rsidRPr="00AC56C2">
        <w:rPr>
          <w:rFonts w:ascii="Times New Roman" w:hAnsi="Times New Roman" w:cs="Times New Roman"/>
          <w:sz w:val="22"/>
          <w:szCs w:val="22"/>
        </w:rPr>
        <w:t xml:space="preserve"> identification of such cross-cancer risk loci has the potential to shed ne</w:t>
      </w:r>
      <w:r w:rsidR="002065A1" w:rsidRPr="00AC56C2">
        <w:rPr>
          <w:rFonts w:ascii="Times New Roman" w:hAnsi="Times New Roman" w:cs="Times New Roman"/>
          <w:sz w:val="22"/>
          <w:szCs w:val="22"/>
        </w:rPr>
        <w:t xml:space="preserve">w light on the shared biology </w:t>
      </w:r>
      <w:r w:rsidR="00E3229D" w:rsidRPr="00AC56C2">
        <w:rPr>
          <w:rFonts w:ascii="Times New Roman" w:hAnsi="Times New Roman" w:cs="Times New Roman"/>
          <w:sz w:val="22"/>
          <w:szCs w:val="22"/>
        </w:rPr>
        <w:t>underlying</w:t>
      </w:r>
      <w:r w:rsidR="002065A1" w:rsidRPr="00AC56C2">
        <w:rPr>
          <w:rFonts w:ascii="Times New Roman" w:hAnsi="Times New Roman" w:cs="Times New Roman"/>
          <w:sz w:val="22"/>
          <w:szCs w:val="22"/>
        </w:rPr>
        <w:t xml:space="preserve"> these</w:t>
      </w:r>
      <w:r w:rsidR="00933893" w:rsidRPr="00AC56C2">
        <w:rPr>
          <w:rFonts w:ascii="Times New Roman" w:hAnsi="Times New Roman" w:cs="Times New Roman"/>
          <w:sz w:val="22"/>
          <w:szCs w:val="22"/>
        </w:rPr>
        <w:t xml:space="preserve"> hormone-related cancers.</w:t>
      </w:r>
    </w:p>
    <w:p w14:paraId="37452086" w14:textId="77777777" w:rsidR="00DF7FFD" w:rsidRPr="00AC56C2" w:rsidRDefault="00DF7FFD" w:rsidP="00416529">
      <w:pPr>
        <w:spacing w:line="480" w:lineRule="auto"/>
        <w:rPr>
          <w:rFonts w:ascii="Times New Roman" w:hAnsi="Times New Roman" w:cs="Times New Roman"/>
          <w:sz w:val="22"/>
          <w:szCs w:val="22"/>
        </w:rPr>
      </w:pPr>
    </w:p>
    <w:p w14:paraId="71FD8214" w14:textId="77777777" w:rsidR="00DF7FFD" w:rsidRDefault="00DF7FFD" w:rsidP="00416529">
      <w:pPr>
        <w:spacing w:line="480" w:lineRule="auto"/>
        <w:rPr>
          <w:rFonts w:ascii="Times New Roman" w:hAnsi="Times New Roman" w:cs="Times New Roman"/>
          <w:sz w:val="22"/>
          <w:szCs w:val="22"/>
        </w:rPr>
      </w:pPr>
    </w:p>
    <w:p w14:paraId="7DD0C736" w14:textId="77777777" w:rsidR="0047634A" w:rsidRDefault="0047634A" w:rsidP="00416529">
      <w:pPr>
        <w:spacing w:line="480" w:lineRule="auto"/>
        <w:rPr>
          <w:rFonts w:ascii="Times New Roman" w:hAnsi="Times New Roman" w:cs="Times New Roman"/>
          <w:sz w:val="22"/>
          <w:szCs w:val="22"/>
        </w:rPr>
      </w:pPr>
    </w:p>
    <w:p w14:paraId="4D776212" w14:textId="77777777" w:rsidR="0047634A" w:rsidRDefault="0047634A" w:rsidP="00416529">
      <w:pPr>
        <w:spacing w:line="480" w:lineRule="auto"/>
        <w:rPr>
          <w:rFonts w:ascii="Times New Roman" w:hAnsi="Times New Roman" w:cs="Times New Roman"/>
          <w:sz w:val="22"/>
          <w:szCs w:val="22"/>
        </w:rPr>
      </w:pPr>
    </w:p>
    <w:p w14:paraId="77FA2553" w14:textId="77777777" w:rsidR="0047634A" w:rsidRPr="00AC56C2" w:rsidRDefault="0047634A" w:rsidP="00416529">
      <w:pPr>
        <w:spacing w:line="480" w:lineRule="auto"/>
        <w:rPr>
          <w:rFonts w:ascii="Times New Roman" w:hAnsi="Times New Roman" w:cs="Times New Roman"/>
          <w:sz w:val="22"/>
          <w:szCs w:val="22"/>
        </w:rPr>
      </w:pPr>
    </w:p>
    <w:p w14:paraId="5674D1B2" w14:textId="684D7A6C" w:rsidR="00882720" w:rsidRPr="00AC56C2" w:rsidRDefault="00882720"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lastRenderedPageBreak/>
        <w:t>Introduction</w:t>
      </w:r>
    </w:p>
    <w:p w14:paraId="5A9D86E9" w14:textId="77777777" w:rsidR="00882720" w:rsidRPr="00AC56C2" w:rsidRDefault="00882720" w:rsidP="00416529">
      <w:pPr>
        <w:spacing w:line="480" w:lineRule="auto"/>
        <w:rPr>
          <w:rFonts w:ascii="Times New Roman" w:hAnsi="Times New Roman" w:cs="Times New Roman"/>
          <w:sz w:val="22"/>
          <w:szCs w:val="22"/>
        </w:rPr>
      </w:pPr>
    </w:p>
    <w:p w14:paraId="6298BBA4" w14:textId="2CACBB0F" w:rsidR="00882720" w:rsidRPr="00AC56C2" w:rsidRDefault="00882720" w:rsidP="00882720">
      <w:pPr>
        <w:spacing w:line="480" w:lineRule="auto"/>
        <w:rPr>
          <w:rFonts w:ascii="Times New Roman" w:hAnsi="Times New Roman" w:cs="Times New Roman"/>
          <w:sz w:val="22"/>
          <w:szCs w:val="22"/>
        </w:rPr>
      </w:pPr>
      <w:r w:rsidRPr="00AC56C2">
        <w:rPr>
          <w:rFonts w:ascii="Times New Roman" w:hAnsi="Times New Roman" w:cs="Times New Roman"/>
          <w:sz w:val="22"/>
          <w:szCs w:val="22"/>
        </w:rPr>
        <w:t>Breast, ovarian and prostate cancer are hormone-related cancers</w:t>
      </w:r>
      <w:r w:rsidR="00E01602" w:rsidRPr="00AC56C2">
        <w:rPr>
          <w:rFonts w:ascii="Times New Roman" w:hAnsi="Times New Roman" w:cs="Times New Roman"/>
          <w:sz w:val="22"/>
          <w:szCs w:val="22"/>
        </w:rPr>
        <w:t xml:space="preserve"> </w:t>
      </w:r>
      <w:r w:rsidR="00E01602"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5rhtio5k7","properties":{"formattedCitation":"(1)","plainCitation":"(1)"},"citationItems":[{"id":200,"uris":["http://zotero.org/users/3137603/items/Z4F9QFNN"],"uri":["http://zotero.org/users/3137603/items/Z4F9QFNN"],"itemData":{"id":200,"type":"article-journal","title":"Hormonal carcinogenesis","container-title":"Carcinogenesis","page":"427-433","volume":"21","issue":"3","source":"PubMed","abstract":"Hormone-related cancers, namely breast, endometrium, ovary, prostate, testis, thyroid and osteosarcoma, share a unique mechanism of carcinogenesis. Endogenous and exogenous hormones drive cell proliferation, and thus the opportunity for the accumulation of random genetic errors. The emergence of a malignant phenotype depends on a series of somatic mutations that occur during cell division, but the specific genes involved in progression of hormone-related cancers are currently unknown. In this review, the epidemiology of endometrial cancer and breast cancer are used to illustrate the paradigms of hormonal carcinogenesis. Then, new strategies for early detection and prevention of hormonal carcinogenesis are discussed. This includes developing polygenic models of cancer predisposition and the further development of safe and effective chemopreventives that block target sequence activity. We developed polygenic models for breast and prostate cancer after hypothesizing that functionally relevant sequence variants in genes involved in steroid hormone metabolism and transport would act together, and also interact with well-known hormonally related risk factors, to define a high-risk profile for cancer. A combination of genes each with minor variation in expressed activity could provide a degree of separation of risk that would be clinically useful as they could yield a large cumulative difference after several decades. The genes included in the breast cancer model are the 17beta-hydroxysteroid dehydrogenase 1 (HSD17B1) gene, the cytochrome P459c17alpha (CYP17) gene, the aromatase (CYP19) gene, and the estrogen receptor alpha (ER) gene. The prostate cancer model includes the androgen receptor gene (AR), steroid 5alpha-reductase type II (SRD5A2), CYP17 and the 3beta hydroxysteroid dehydrogenase (HSD3B2) gene. We present data from our multi-ethnic cohort to support these models.","ISSN":"0143-3334","note":"PMID: 10688862","journalAbbreviation":"Carcinogenesis","language":"eng","author":[{"family":"Henderson","given":"B. E."},{"family":"Feigelson","given":"H. S."}],"issued":{"date-parts":[["2000",3]]},"PMID":"10688862"}}],"schema":"https://github.com/citation-style-language/schema/raw/master/csl-citation.json"} </w:instrText>
      </w:r>
      <w:r w:rsidR="00E01602" w:rsidRPr="00AC56C2">
        <w:rPr>
          <w:rFonts w:ascii="Times New Roman" w:hAnsi="Times New Roman" w:cs="Times New Roman"/>
          <w:sz w:val="22"/>
          <w:szCs w:val="22"/>
        </w:rPr>
        <w:fldChar w:fldCharType="separate"/>
      </w:r>
      <w:r w:rsidR="001610B1" w:rsidRPr="00AC56C2">
        <w:rPr>
          <w:rFonts w:ascii="Times New Roman" w:hAnsi="Times New Roman" w:cs="Times New Roman"/>
          <w:noProof/>
          <w:sz w:val="22"/>
          <w:szCs w:val="22"/>
        </w:rPr>
        <w:t>(1)</w:t>
      </w:r>
      <w:r w:rsidR="00E01602" w:rsidRPr="00AC56C2">
        <w:rPr>
          <w:rFonts w:ascii="Times New Roman" w:hAnsi="Times New Roman" w:cs="Times New Roman"/>
          <w:sz w:val="22"/>
          <w:szCs w:val="22"/>
        </w:rPr>
        <w:fldChar w:fldCharType="end"/>
      </w:r>
      <w:r w:rsidRPr="00AC56C2">
        <w:rPr>
          <w:rFonts w:ascii="Times New Roman" w:hAnsi="Times New Roman" w:cs="Times New Roman"/>
          <w:sz w:val="22"/>
          <w:szCs w:val="22"/>
        </w:rPr>
        <w:t>.  Breast and ovarian cancer share several environmental and lifestyle risk factors that affect exogenous or endogenous estrogen exposure, while the androgens play a key role in the pathophysiology of prostate cancer.  Collectively, cancers at these three sites accounted for more than 420,000 new cases, or over 25% of all cancers diagnosed, in the United States in 2012</w:t>
      </w:r>
      <w:r w:rsidR="00942932" w:rsidRPr="00AC56C2">
        <w:rPr>
          <w:rFonts w:ascii="Times New Roman" w:hAnsi="Times New Roman" w:cs="Times New Roman"/>
          <w:sz w:val="22"/>
          <w:szCs w:val="22"/>
        </w:rPr>
        <w:t xml:space="preserve"> </w:t>
      </w:r>
      <w:r w:rsidR="00942932"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4jcefq0im","properties":{"formattedCitation":"(2)","plainCitation":"(2)"},"citationItems":[{"id":20,"uris":["http://zotero.org/users/3137603/items/B5QBACW8"],"uri":["http://zotero.org/users/3137603/items/B5QBACW8"],"itemData":{"id":20,"type":"article","title":"United States Cancer Statistics: 1999–2012 Incidence and Mortality Web-based Report.","publisher":"Atlanta: U.S. Department of Health and Human Services, Centers for Disease Control and Prevention and National Cancer Institute; 2015","URL":"www.cdc.gov/uscs","author":[{"family":"U.S. Cancer Statistics Working Group.","given":""}],"accessed":{"date-parts":[["2015",9,22]]}}}],"schema":"https://github.com/citation-style-language/schema/raw/master/csl-citation.json"} </w:instrText>
      </w:r>
      <w:r w:rsidR="00942932" w:rsidRPr="00AC56C2">
        <w:rPr>
          <w:rFonts w:ascii="Times New Roman" w:hAnsi="Times New Roman" w:cs="Times New Roman"/>
          <w:sz w:val="22"/>
          <w:szCs w:val="22"/>
        </w:rPr>
        <w:fldChar w:fldCharType="separate"/>
      </w:r>
      <w:r w:rsidR="001610B1" w:rsidRPr="00AC56C2">
        <w:rPr>
          <w:rFonts w:ascii="Times New Roman" w:hAnsi="Times New Roman" w:cs="Times New Roman"/>
          <w:noProof/>
          <w:sz w:val="22"/>
          <w:szCs w:val="22"/>
        </w:rPr>
        <w:t>(2)</w:t>
      </w:r>
      <w:r w:rsidR="00942932"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p>
    <w:p w14:paraId="18637C1D" w14:textId="77777777" w:rsidR="00882720" w:rsidRPr="00AC56C2" w:rsidRDefault="00882720" w:rsidP="00882720">
      <w:pPr>
        <w:spacing w:line="480" w:lineRule="auto"/>
        <w:rPr>
          <w:rFonts w:ascii="Times New Roman" w:hAnsi="Times New Roman" w:cs="Times New Roman"/>
          <w:sz w:val="22"/>
          <w:szCs w:val="22"/>
        </w:rPr>
      </w:pPr>
    </w:p>
    <w:p w14:paraId="3B9D2FD7" w14:textId="4BFCC0AA" w:rsidR="00882720" w:rsidRPr="00AC56C2" w:rsidRDefault="00882720" w:rsidP="00882720">
      <w:pPr>
        <w:spacing w:line="480" w:lineRule="auto"/>
        <w:rPr>
          <w:rFonts w:ascii="Times New Roman" w:hAnsi="Times New Roman" w:cs="Times New Roman"/>
          <w:sz w:val="22"/>
          <w:szCs w:val="22"/>
        </w:rPr>
      </w:pPr>
      <w:r w:rsidRPr="00AC56C2">
        <w:rPr>
          <w:rFonts w:ascii="Times New Roman" w:hAnsi="Times New Roman" w:cs="Times New Roman"/>
          <w:sz w:val="22"/>
          <w:szCs w:val="22"/>
        </w:rPr>
        <w:t>All three cancers are known to aggregate in the same families</w:t>
      </w:r>
      <w:r w:rsidR="005E0427" w:rsidRPr="00AC56C2">
        <w:rPr>
          <w:rFonts w:ascii="Times New Roman" w:hAnsi="Times New Roman" w:cs="Times New Roman"/>
          <w:sz w:val="22"/>
          <w:szCs w:val="22"/>
        </w:rPr>
        <w:t xml:space="preserve"> </w:t>
      </w:r>
      <w:r w:rsidR="005E0427"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{"citationID":"2b2h1alk5l","properties":{"formattedCitation":"{\\rtf (3\\uc0\\u8211{}5)}","plainCitation":"(3–5)"},"citationItems":[{"id":8,"uris":["http://zotero.org/users/3137603/items/NSG6W628"],"uri":["http://zotero.org/users/3137603/items/NSG6W628"],"itemData":{"id":8,"type":"article-journal","title":"Familial clustering of breast and prostate cancers and risk of postmenopausal breast cancer","container-title":"Journal of the National Cancer Institute","page":"1860-1865","volume":"86","issue":"24","source":"PubMed","abstract":"BACKGROUND: Previous studies have suggested that cancers of the breast and prostate cluster in families and that the presence of both diseases in a family may be associated with increased risk of breast cancer.\nPURPOSE: Our purpose was to evaluate whether 1) prostate cancer aggregates in families with postmenopausal breast cancer, 2) families with cancers of the breast and prostate are the same ones as families with cancers of the breast and ovary, and 3) a family history of prostate cancer is associated with increased risk of postmenopausal breast cancer.\nMETHODS: We analyzed data from a large prospective cohort study of Iowa women that were (at baseline) aged 55-69 years in 1986. At the third follow-up survey in 1992, self-reported data on family history of breast, ovarian, and prostate cancers in parents and siblings were provided by 30,883 women. Additional information was collected to ascertain whether the age-of-onset of breast cancer in mothers or sisters was before or after the age of 45 years. Cancer occurrence was documented using the State Health Registry of Iowa.\nRESULTS: History of prostate cancer in their father or a brother was reported by 3384 (11.0%) of the women, and a total of 4090 women (13.2%) reported breast cancer in their mother or a sister. A positive family history of both cancers was reported by 556 women, significantly (two-sided P &lt; .001) greater than the 457 women expected if the family histories were independent. The aggregation of breast, prostate, and ovarian cancers was reported by 22 participants, greater than the 2.7 expected (two-sided P &lt; .0001). During 6 years of follow-up, 578 breast cancers were identified in the cohort at risk. Compared with women without a family history of either cancer, women with a family history of breast cancer had a relative risk (RR) of 1.37 (95% confidence interval [CI] = 1.06-1.79) if the affected relative had onset after the age of 45 years, and an RR of 1.71 (95% CI = 1.13-2.61) if the affected relative had onset at or before the age of 45. A family history of prostate cancer in the absence of a family history of breast cancer was associated with an RR of 1.19 (95% CI = .90-1.56). However, a family history of both breast and prostate cancers was associated with RRs of 2.06 (95% CI = 1.23-3.45) and 2.35 (95% CI = .97-5.67) for breast cancer onset in relatives of greater than 45 and less than or equal to 45 years, respectively.\nCONCLUSIONS: These observations are concordant with recent reports that suggest a shared familial risk (inherited or environmental) for these hormone-dependent malignancies.","ISSN":"0027-8874","note":"PMID: 7990161","journalAbbreviation":"J. Natl. Cancer Inst.","language":"eng","author":[{"family":"Sellers","given":"T. A."},{"family":"Potter","given":"J. D."},{"family":"Rich","given":"S. S."},{"family":"Drinkard","given":"C. R."},{"family":"Bostick","given":"R. M."},{"family":"Kushi","given":"L. H."},{"family":"Zheng","given":"W."},{"family":"Folsom","given":"A. R."}],"issued":{"date-parts":[["1994",12,21]]},"PMID":"7990161"}},{"id":10,"uris":["http://zotero.org/users/3137603/items/JWVZ6VSM"],"uri":["http://zotero.org/users/3137603/items/JWVZ6VSM"],"itemData":{"id":10,"type":"article-journal","title":"Aggregation of ovarian cancer with breast, ovarian, colorectal, and prostate cancer in first-degree relatives","container-title":"American Journal of Epidemiology","page":"750-758","volume":"159","issue":"8","source":"PubMed","abstract":"Epidemiologic studies have demonstrated a tendency for common cancers to aggregate in families. The authors investigated the effects of family history of cancer at multiple sites, including the breast, ovary, colorectum, and prostate, on ovarian cancer risk among 607 controls and 558 ovarian cases in Hawaii and Los Angeles, California, in 1993-1999. A family history of cancer of the breast, ovary, colorectum, or prostate in first-degree relatives was associated with an increased risk of ovarian cancer (odds ratio (OR)=1.7, 95% confidence interval (CI): 1.1, 2.6; OR=3.2, 95% CI: 1.3, 7.9; OR=1.5, 95% CI: 0.9, 2.5; and OR=1.6, 95% CI: 1.0, 2.8, respectively). A greater risk of ovarian cancer was observed for women with parents rather than siblings with a history of breast or prostate cancer and for women with parental colorectal cancer diagnosed at an early age, suggesting a genetic predisposition among these women. The risk of nonmucinous tumors, but not mucinous tumors, was positively associated with a family history of cancer. No significant interaction effects on risk existed between oral contraceptive pill use or pregnancy and family history of breast and/or ovarian cancer. Study findings suggest that ovarian cancer aggregates with several common cancers in family members.","ISSN":"0002-9262","note":"PMID: 15051584","journalAbbreviation":"Am. J. Epidemiol.","language":"eng","author":[{"family":"Tung","given":"Ko-Hui"},{"family":"Goodman","given":"Marc T."},{"family":"Wu","given":"Anna H."},{"family":"McDuffie","given":"Katharine"},{"family":"Wilkens","given":"Lynne R."},{"family":"Nomura","given":"Abraham M. Y."},{"family":"Kolonel","given":"Laurence N."}],"issued":{"date-parts":[["2004",4,15]]},"PMID":"15051584"}},{"id":12,"uris":["http://zotero.org/users/3137603/items/2VBGKGKE"],"uri":["http://zotero.org/users/3137603/items/2VBGKGKE"],"itemData":{"id":12,"type":"article-journal","title":"Family history and prostate cancer risk in a population-based cohort of Iowa men","container-title":"Cancer Epidemiology, Biomarkers &amp; Prevention","page":"53-60","volume":"8","issue":"1","source":"PubMed","abstract":"A family history of prostate cancer has been associated with prostate cancer risk in most prior studies, and more limited data suggest that a family history of breast cancer may also be important; however, there are no data from a population-based cohort study of prostate cancer incidence that adjusts for major confounders. We conducted follow-up through 1995 on 1557 men, ages 40-86 years, who were randomly selected (81% response rate) as cancer-free controls for a population-based case-control study conducted in Iowa from 1987-1989. Family history of cancer in parents and siblings was obtained using a mailed questionnaire. Incident cancers and deaths were ascertained through linkages to state and national databases; 101 incident cases of prostate cancer were identified. At baseline, 4.6% of the cohort reported a family history of prostate cancer in a brother or father, and this was positively associated with prostate cancer risk after adjustment for age [relative risk (RR) = 3.2; 95% confidence interval (CI), 1.8-5.7] or after multivariate adjustment for age, alcohol, and dietary factors (RR = 3.7; 95% CI, 1.9-7.2). Risk was greater if a brother had prostate cancer (RR = 4.5; 95% CI, 2.1-9.7) than if a father had prostate cancer (RR = 2.3; 95% CI, 1.0-5.3). Also at baseline, 9.6% of the cohort had a family history of breast and/or ovarian cancer in a mother or sister, and this was positively associated with prostate cancer risk (age-adjusted RR = 1.7; 95% CI, 1.0-3.0; multivariate RR = 1.7; 95% CI, 0.9-3.2). Men with a family history of both prostate and breast/ovarian cancer were also at increased risk of prostate cancer (RR = 5.8; 95% CI, 2.4-14). There was no association with a family history of colon cancer. Exclusion of well-differentiated, localized tumors did not alter these findings. These data from an incidence study confirm that a family history of prostate cancer is a strong prostate cancer risk factor after adjustment for dietary and other risk factors, and suggest that selection and recall bias have not had an important influence on most case-control study results. These data also support the idea that a family history of breast cancer may also be a prostate cancer risk factor.","ISSN":"1055-9965","note":"PMID: 9950240","journalAbbreviation":"Cancer Epidemiol. Biomarkers Prev.","language":"eng","author":[{"family":"Cerhan","given":"J. R."},{"family":"Parker","given":"A. S."},{"family":"Putnam","given":"S. D."},{"family":"Chiu","given":"B. C."},{"family":"Lynch","given":"C. F."},{"family":"Cohen","given":"M. B."},{"family":"Torner","given":"J. C."},{"family":"Cantor","given":"K. P."}],"issued":{"date-parts":[["1999",1]]},"PMID":"9950240"}}],"schema":"https://github.com/citation-style-language/schema/raw/master/csl-citation.json"} </w:instrText>
      </w:r>
      <w:r w:rsidR="005E0427" w:rsidRPr="00AC56C2">
        <w:rPr>
          <w:rFonts w:ascii="Times New Roman" w:hAnsi="Times New Roman" w:cs="Times New Roman"/>
          <w:sz w:val="22"/>
          <w:szCs w:val="22"/>
        </w:rPr>
        <w:fldChar w:fldCharType="separate"/>
      </w:r>
      <w:r w:rsidR="001610B1" w:rsidRPr="00AC56C2">
        <w:rPr>
          <w:rFonts w:ascii="Times New Roman" w:hAnsi="Times New Roman" w:cs="Times New Roman"/>
          <w:sz w:val="22"/>
        </w:rPr>
        <w:t>(3–5)</w:t>
      </w:r>
      <w:r w:rsidR="005E0427" w:rsidRPr="00AC56C2">
        <w:rPr>
          <w:rFonts w:ascii="Times New Roman" w:hAnsi="Times New Roman" w:cs="Times New Roman"/>
          <w:sz w:val="22"/>
          <w:szCs w:val="22"/>
        </w:rPr>
        <w:fldChar w:fldCharType="end"/>
      </w:r>
      <w:r w:rsidRPr="00AC56C2">
        <w:rPr>
          <w:rFonts w:ascii="Times New Roman" w:hAnsi="Times New Roman" w:cs="Times New Roman"/>
          <w:sz w:val="22"/>
          <w:szCs w:val="22"/>
        </w:rPr>
        <w:t>.  The effects of a shared environment and of rare, highly penetrant alleles in established cancer predisposition genes explain only a part of the observed familial clustering</w:t>
      </w:r>
      <w:r w:rsidR="005E0427" w:rsidRPr="00AC56C2">
        <w:rPr>
          <w:rFonts w:ascii="Times New Roman" w:hAnsi="Times New Roman" w:cs="Times New Roman"/>
          <w:sz w:val="22"/>
          <w:szCs w:val="22"/>
        </w:rPr>
        <w:t xml:space="preserve"> </w:t>
      </w:r>
      <w:r w:rsidR="005E0427"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v0024dn77","properties":{"formattedCitation":"(6)","plainCitation":"(6)"},"citationItems":[{"id":14,"uris":["http://zotero.org/users/3137603/items/XUH4GBXA"],"uri":["http://zotero.org/users/3137603/items/XUH4GBXA"],"itemData":{"id":14,"type":"article-journal","title":"Cancer as a complex phenotype: pattern of cancer distribution within and beyond the nuclear family","container-title":"PLoS medicine","page":"e65","volume":"1","issue":"3","source":"PubMed","abstract":"BACKGROUND: The contribution of low-penetrant susceptibility variants to cancer is not clear. With the aim of searching for genetic factors that contribute to cancer at one or more sites in the body, we have analyzed familial aggregation of cancer in extended families based on all cancer cases diagnosed in Iceland over almost half a century.\nMETHODS AND FINDINGS: We have estimated risk ratios (RRs) of cancer for first- and up to fifth-degree relatives both within and between all types of cancers diagnosed in Iceland from 1955 to 2002 by linking patient information from the Icelandic Cancer Registry to an extensive genealogical database, containing all living Icelanders and most of their ancestors since the settlement of Iceland. We evaluated the significance of the familial clustering for each relationship separately, all relationships combined (first- to fifth-degree relatives) and for close (first- and second-degree) and distant (third- to fifth-degree) relatives. Most cancer sites demonstrate a significantly increased RR for the same cancer, beyond the nuclear family. Significantly increased familial clustering between different cancer sites is also documented in both close and distant relatives. Some of these associations have been suggested previously but others not.\nCONCLUSION: We conclude that genetic factors are involved in the etiology of many cancers and that these factors are in some cases shared by different cancer sites. However, a significantly increased RR conferred upon mates of patients with cancer at some sites indicates that shared environment or nonrandom mating for certain risk factors also play a role in the familial clustering of cancer. Our results indicate that cancer is a complex, often non-site-specific disease for which increased risk extends beyond the nuclear family.","DOI":"10.1371/journal.pmed.0010065","ISSN":"1549-1676","note":"PMID: 15630470\nPMCID: PMC539051","shortTitle":"Cancer as a complex phenotype","journalAbbreviation":"PLoS Med.","language":"eng","author":[{"family":"Amundadottir","given":"Laufey T."},{"family":"Thorvaldsson","given":"Sverrir"},{"family":"Gudbjartsson","given":"Daniel F."},{"family":"Sulem","given":"Patrick"},{"family":"Kristjansson","given":"Kristleifur"},{"family":"Arnason","given":"Sigurdur"},{"family":"Gulcher","given":"Jeffrey R."},{"family":"Bjornsson","given":"Johannes"},{"family":"Kong","given":"Augustine"},{"family":"Thorsteinsdottir","given":"Unnur"},{"family":"Stefansson","given":"Kari"}],"issued":{"date-parts":[["2004",12]]},"PMID":"15630470","PMCID":"PMC539051"}}],"schema":"https://github.com/citation-style-language/schema/raw/master/csl-citation.json"} </w:instrText>
      </w:r>
      <w:r w:rsidR="005E0427" w:rsidRPr="00AC56C2">
        <w:rPr>
          <w:rFonts w:ascii="Times New Roman" w:hAnsi="Times New Roman" w:cs="Times New Roman"/>
          <w:sz w:val="22"/>
          <w:szCs w:val="22"/>
        </w:rPr>
        <w:fldChar w:fldCharType="separate"/>
      </w:r>
      <w:r w:rsidR="001610B1" w:rsidRPr="00AC56C2">
        <w:rPr>
          <w:rFonts w:ascii="Times New Roman" w:hAnsi="Times New Roman" w:cs="Times New Roman"/>
          <w:noProof/>
          <w:sz w:val="22"/>
          <w:szCs w:val="22"/>
        </w:rPr>
        <w:t>(6)</w:t>
      </w:r>
      <w:r w:rsidR="005E0427" w:rsidRPr="00AC56C2">
        <w:rPr>
          <w:rFonts w:ascii="Times New Roman" w:hAnsi="Times New Roman" w:cs="Times New Roman"/>
          <w:sz w:val="22"/>
          <w:szCs w:val="22"/>
        </w:rPr>
        <w:fldChar w:fldCharType="end"/>
      </w:r>
      <w:r w:rsidRPr="00AC56C2">
        <w:rPr>
          <w:rFonts w:ascii="Times New Roman" w:hAnsi="Times New Roman" w:cs="Times New Roman"/>
          <w:sz w:val="22"/>
          <w:szCs w:val="22"/>
        </w:rPr>
        <w:t>.  This suggests that there exist common, low-penetrance susceptibility variants with shared effects across these cancer types.  Since 2007, genome-wide association studies (GWAS), replication studies, and a custom genotyping effort focused individually on breast, ovarian, and prostate cancers have identified multiple risk loci specific to each cancer</w:t>
      </w:r>
      <w:r w:rsidR="00BA4BB1" w:rsidRPr="00AC56C2">
        <w:rPr>
          <w:rFonts w:ascii="Times New Roman" w:hAnsi="Times New Roman" w:cs="Times New Roman"/>
          <w:sz w:val="22"/>
          <w:szCs w:val="22"/>
        </w:rPr>
        <w:t xml:space="preserve"> (summarized in refs. </w:t>
      </w:r>
      <w:r w:rsidR="00BA4BB1"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{"citationID":"aga0rkj9u","properties":{"formattedCitation":"{\\rtf (7\\uc0\\u8211{}9)}","plainCitation":"(7–9)"},"citationItems":[{"id":39,"uris":["http://zotero.org/users/3137603/items/7RGPQ8R7"],"uri":["http://zotero.org/users/3137603/items/7RGPQ8R7"],"itemData":{"id":39,"type":"article-journal","title":"Genome-wide association analysis of more than 120,000 individuals identifies 15 new susceptibility loci for breast cancer","container-title":"Nature Genetics","page":"373-380","volume":"47","issue":"4","source":"PubMed","abstract":"Genome-wide association studies (GWAS) and large-scale replication studies have identified common variants in 79 loci associated with breast cancer, explaining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14% of the familial risk of the disease. To identify new susceptibility loci, we performed a meta-analysis of 11 GWAS, comprising 15,748 breast cancer cases and 18,084 controls together with 46,785 cases and 42,892 controls from 41 studies genotyped on a 211,155-marker custom array (iCOGS). Analyses were restricted to women of European ancestry. We generated genotypes for more than 11 million SNPs by imputation using the 1000 Genomes Project reference panel, and we identified 15 new loci associated with breast cancer at P &lt; 5 × 10(-8). Combining association analysis with ChIP-seq chromatin binding data in mammary cell lines and ChIA-PET chromatin interaction data from ENCODE, we identified likely target genes in two regions: SETBP1 at 18q12.3 and RNF115 and PDZK1 at 1q21.1. One association appears to be driven by an amino acid substitution encoded in EXO1.","DOI":"10.1038/ng.3242","ISSN":"1546-1718","note":"PMID: 25751625","journalAbbreviation":"Nat. Genet.","language":"eng","author":[{"family":"Michailidou","given":"Kyriaki"},{"family":"Beesley","given":"Jonathan"},{"family":"Lindstrom","given":"Sara"},{"family":"Canisius","given":"Sander"},{"family":"Dennis","given":"Joe"},{"family":"Lush","given":"Michael J."},{"family":"Maranian","given":"Mel J."},{"family":"Bolla","given":"Manjeet K."},{"family":"Wang","given":"Qin"},{"family":"Shah","given":"Mitul"},{"family":"Perkins","given":"Barbara J."},{"family":"Czene","given":"Kamila"},{"family":"Eriksson","given":"Mikael"},{"family":"Darabi","given":"Hatef"},{"family":"Brand","given":"Judith S."},{"family":"Bojesen","given":"Stig E."},{"family":"Nordestgaard","given":"Børge G."},{"family":"Flyger","given":"Henrik"},{"family":"Nielsen","given":"Sune F."},{"family":"Rahman","given":"Nazneen"},{"family":"Turnbull","given":"Clare"},{"literal":"BOCS"},{"family":"Fletcher","given":"Olivia"},{"family":"Peto","given":"Julian"},{"family":"Gibson","given":"Lorna"},{"family":"Dos-Santos-Silva","given":"Isabel"},{"family":"Chang-Claude","given":"Jenny"},{"family":"Flesch-Janys","given":"Dieter"},{"family":"Rudolph","given":"Anja"},{"family":"Eilber","given":"Ursula"},{"family":"Behrens","given":"Sabine"},{"family":"Nevanlinna","given":"Heli"},{"family":"Muranen","given":"Taru A."},{"family":"Aittomäki","given":"Kristiina"},{"family":"Blomqvist","given":"Carl"},{"family":"Khan","given":"Sofia"},{"family":"Aaltonen","given":"Kirsimari"},{"family":"Ahsan","given":"Habibul"},{"family":"Kibriya","given":"Muhammad G."},{"family":"Whittemore","given":"Alice S."},{"family":"John","given":"Esther M."},{"family":"Malone","given":"Kathleen E."},{"family":"Gammon","given":"Marilie D."},{"family":"Santella","given":"Regina M."},{"family":"Ursin","given":"Giske"},{"family":"Makalic","given":"Enes"},{"family":"Schmidt","given":"Daniel F."},{"family":"Casey","given":"Graham"},{"family":"Hunter","given":"David J."},{"family":"Gapstur","given":"Susan M."},{"family":"Gaudet","given":"Mia M."},{"family":"Diver","given":"W. Ryan"},{"family":"Haiman","given":"Christopher A."},{"family":"Schumacher","given":"Fredrick"},{"family":"Henderson","given":"Brian E."},{"family":"Le Marchand","given":"Loic"},{"family":"Berg","given":"Christine D."},{"family":"Chanock","given":"Stephen J."},{"family":"Figueroa","given":"Jonine"},{"family":"Hoover","given":"Robert N."},{"family":"Lambrechts","given":"Diether"},{"family":"Neven","given":"Patrick"},{"family":"Wildiers","given":"Hans"},{"family":"Limbergen","given":"Erik","non-dropping-particle":"van"},{"family":"Schmidt","given":"Marjanka K."},{"family":"Broeks","given":"Annegien"},{"family":"Verhoef","given":"Senno"},{"family":"Cornelissen","given":"Sten"},{"family":"Couch","given":"Fergus J."},{"family":"Olson","given":"Janet E."},{"family":"Hallberg","given":"Emily"},{"family":"Vachon","given":"Celine"},{"family":"Waisfisz","given":"Quinten"},{"family":"Meijers-Heijboer","given":"Hanne"},{"family":"Adank","given":"Muriel A."},{"family":"Luijt","given":"Rob B.","non-dropping-particle":"van der"},{"family":"Li","given":"Jingmei"},{"family":"Liu","given":"Jianjun"},{"family":"Humphreys","given":"Keith"},{"family":"Kang","given":"Daehee"},{"family":"Choi","given":"Ji-Yeob"},{"family":"Park","given":"Sue K."},{"family":"Yoo","given":"Keun-Young"},{"family":"Matsuo","given":"Keitaro"},{"family":"Ito","given":"Hidemi"},{"family":"Iwata","given":"Hiroji"},{"family":"Tajima","given":"Kazuo"},{"family":"Guénel","given":"Pascal"},{"family":"Truong","given":"Thérèse"},{"family":"Mulot","given":"Claire"},{"family":"Sanchez","given":"Marie"},{"family":"Burwinkel","given":"Barbara"},{"family":"Marme","given":"Frederik"},{"family":"Surowy","given":"Harald"},{"family":"Sohn","given":"Christof"},{"family":"Wu","given":"Anna H."},{"family":"Tseng","given":"Chiu-Chen"},{"family":"Van Den Berg","given":"David"},{"family":"Stram","given":"Daniel O."},{"family":"González-Neira","given":"Anna"},{"family":"Benitez","given":"Javier"},{"family":"Zamora","given":"M. Pilar"},{"family":"Perez","given":"Jose Ignacio Arias"},{"family":"Shu","given":"Xiao-Ou"},{"family":"Lu","given":"Wei"},{"family":"Gao","given":"Yu-Tang"},{"family":"Cai","given":"Hui"},{"family":"Cox","given":"Angela"},{"family":"Cross","given":"Simon S."},{"family":"Reed","given":"Malcolm W. R."},{"family":"Andrulis","given":"Irene L."},{"family":"Knight","given":"Julia A."},{"family":"Glendon","given":"Gord"},{"family":"Mulligan","given":"Anna Marie"},{"family":"Sawyer","given":"Elinor J."},{"family":"Tomlinson","given":"Ian"},{"family":"Kerin","given":"Michael J."},{"family":"Miller","given":"Nicola"},{"literal":"kConFab Investigators"},{"literal":"AOCS Group"},{"family":"Lindblom","given":"Annika"},{"family":"Margolin","given":"Sara"},{"family":"Teo","given":"Soo Hwang"},{"family":"Yip","given":"Cheng Har"},{"family":"Taib","given":"Nur Aishah Mohd"},{"family":"Tan","given":"Gie-Hooi"},{"family":"Hooning","given":"Maartje J."},{"family":"Hollestelle","given":"Antoinette"},{"family":"Martens","given":"John W. M."},{"family":"Collée","given":"J. Margriet"},{"family":"Blot","given":"William"},{"family":"Signorello","given":"Lisa B."},{"family":"Cai","given":"Qiuyin"},{"family":"Hopper","given":"John L."},{"family":"Southey","given":"Melissa C."},{"family":"Tsimiklis","given":"Helen"},{"family":"Apicella","given":"Carmel"},{"family":"Shen","given":"Chen-Yang"},{"family":"Hsiung","given":"Chia-Ni"},{"family":"Wu","given":"Pei-Ei"},{"family":"Hou","given":"Ming-Feng"},{"family":"Kristensen","given":"Vessela N."},{"family":"Nord","given":"Silje"},{"family":"Alnaes","given":"Grethe I. Grenaker"},{"literal":"NBCS"},{"family":"Giles","given":"Graham G."},{"family":"Milne","given":"Roger L."},{"family":"McLean","given":"Catriona"},{"family":"Canzian","given":"Federico"},{"family":"Trichopoulos","given":"Dimitrios"},{"family":"Peeters","given":"Petra"},{"family":"Lund","given":"Eiliv"},{"family":"Sund","given":"Malin"},{"family":"Khaw","given":"Kay-Tee"},{"family":"Gunter","given":"Marc J."},{"family":"Palli","given":"Domenico"},{"family":"Mortensen","given":"Lotte Maxild"},{"family":"Dossus","given":"Laure"},{"family":"Huerta","given":"Jose-Maria"},{"family":"Meindl","given":"Alfons"},{"family":"Schmutzler","given":"Rita K."},{"family":"Sutter","given":"Christian"},{"family":"Yang","given":"Rongxi"},{"family":"Muir","given":"Kenneth"},{"family":"Lophatananon","given":"Artitaya"},{"family":"Stewart-Brown","given":"Sarah"},{"family":"Siriwanarangsan","given":"Pornthep"},{"family":"Hartman","given":"Mikael"},{"family":"Miao","given":"Hui"},{"family":"Chia","given":"Kee Seng"},{"family":"Chan","given":"Ching Wan"},{"family":"Fasching","given":"Peter A."},{"family":"Hein","given":"Alexander"},{"family":"Beckmann","given":"Matthias W."},{"family":"Haeberle","given":"Lothar"},{"family":"Brenner","given":"Hermann"},{"family":"Dieffenbach","given":"Aida Karina"},{"family":"Arndt","given":"Volker"},{"family":"Stegmaier","given":"Christa"},{"family":"Ashworth","given":"Alan"},{"family":"Orr","given":"Nick"},{"family":"Schoemaker","given":"Minouk J."},{"family":"Swerdlow","given":"Anthony J."},{"family":"Brinton","given":"Louise"},{"family":"Garcia-Closas","given":"Montserrat"},{"family":"Zheng","given":"Wei"},{"family":"Halverson","given":"Sandra L."},{"family":"Shrubsole","given":"Martha"},{"family":"Long","given":"Jirong"},{"family":"Goldberg","given":"Mark S."},{"family":"Labrèche","given":"France"},{"family":"Dumont","given":"Martine"},{"family":"Winqvist","given":"Robert"},{"family":"Pylkäs","given":"Katri"},{"family":"Jukkola-Vuorinen","given":"Arja"},{"family":"Grip","given":"Mervi"},{"family":"Brauch","given":"Hiltrud"},{"family":"Hamann","given":"Ute"},{"family":"Brüning","given":"Thomas"},{"literal":"GENICA Network"},{"family":"Radice","given":"Paolo"},{"family":"Peterlongo","given":"Paolo"},{"family":"Manoukian","given":"Siranoush"},{"family":"Bernard","given":"Loris"},{"family":"Bogdanova","given":"Natalia V."},{"family":"Dörk","given":"Thilo"},{"family":"Mannermaa","given":"Arto"},{"family":"Kataja","given":"Vesa"},{"family":"Kosma","given":"Veli-Matti"},{"family":"Hartikainen","given":"Jaana M."},{"family":"Devilee","given":"Peter"},{"family":"Tollenaar","given":"Robert A. E. M."},{"family":"Seynaeve","given":"Caroline"},{"family":"Van Asperen","given":"Christi J."},{"family":"Jakubowska","given":"Anna"},{"family":"Lubinski","given":"Jan"},{"family":"Jaworska","given":"Katarzyna"},{"family":"Huzarski","given":"Tomasz"},{"family":"Sangrajrang","given":"Suleeporn"},{"family":"Gaborieau","given":"Valerie"},{"family":"Brennan","given":"Paul"},{"family":"McKay","given":"James"},{"family":"Slager","given":"Susan"},{"family":"Toland","given":"Amanda E."},{"family":"Ambrosone","given":"Christine B."},{"family":"Yannoukakos","given":"Drakoulis"},{"family":"Kabisch","given":"Maria"},{"family":"Torres","given":"Diana"},{"family":"Neuhausen","given":"Susan L."},{"family":"Anton-Culver","given":"Hoda"},{"family":"Luccarini","given":"Craig"},{"family":"Baynes","given":"Caroline"},{"family":"Ahmed","given":"Shahana"},{"family":"Healey","given":"Catherine S."},{"family":"Tessier","given":"Daniel C."},{"family":"Vincent","given":"Daniel"},{"family":"Bacot","given":"Francois"},{"family":"Pita","given":"Guillermo"},{"family":"Alonso","given":"M. Rosario"},{"family":"Álvarez","given":"Nuria"},{"family":"Herrero","given":"Daniel"},{"family":"Simard","given":"Jacques"},{"family":"Pharoah","given":"Paul P. D. P."},{"family":"Kraft","given":"Peter"},{"family":"Dunning","given":"Alison M."},{"family":"Chenevix-Trench","given":"Georgia"},{"family":"Hall","given":"Per"},{"family":"Easton","given":"Douglas F."}],"issued":{"date-parts":[["2015",4]]},"PMID":"25751625"}},{"id":41,"uris":["http://zotero.org/users/3137603/items/NV249D7W"],"uri":["http://zotero.org/users/3137603/items/NV249D7W"],"itemData":{"id":41,"type":"article-journal","title":"Identification of six new susceptibility loci for invasive epithelial ovarian cancer","container-title":"Nature Genetics","page":"164-171","volume":"47","issue":"2","source":"PubMed","abstract":"Genome-wide association studies (GWAS) have identified 12 epithelial ovarian cancer (EOC) susceptibility alleles. The pattern of association at these loci is consistent in BRCA1 and BRCA2 mutation carriers who are at high risk of EOC. After imputation to 1000 Genomes Project data, we assessed associations of 11 million genetic variants with EOC risk from 15,437 cases unselected for family history and 30,845 controls and from 15,252 BRCA1 mutation carriers and 8,211 BRCA2 mutation carriers (3,096 with ovarian cancer), and we combined the results in a meta-analysis. This new study design yielded increased statistical power, leading to the discovery of six new EOC susceptibility loci. Variants at 1p36 (nearest gene, WNT4), 4q26 (SYNPO2), 9q34.2 (ABO) and 17q11.2 (ATAD5) were associated with EOC risk, and at 1p34.3 (RSPO1) and 6p22.1 (GPX6) variants were specifically associated with the serous EOC subtype, all with P &lt; 5 × 10(-8). Incorporating these variants into risk assessment tools will improve clinical risk predictions for BRCA1 and BRCA2 mutation carriers.","ISSN":"1546-1718","note":"PMID: 25581431","journalAbbreviation":"Nat. Genet.","language":"eng","author":[{"family":"Kuchenbaecker","given":"Karoline B."},{"family":"Ramus","given":"Susan J."},{"family":"Tyrer","given":"Jonathan"},{"family":"Lee","given":"Andrew"},{"family":"Shen","given":"Howard C."},{"family":"Beesley","given":"Jonathan"},{"family":"Lawrenson","given":"Kate"},{"family":"McGuffog","given":"Lesley"},{"family":"Healey","given":"Sue"},{"family":"Lee","given":"Janet M."},{"family":"Spindler","given":"Tassja J."},{"family":"Lin","given":"Yvonne G."},{"family":"Pejovic","given":"Tanja"},{"family":"Bean","given":"Yukie"},{"family":"Li","given":"Qiyuan"},{"family":"Coetzee","given":"Simon"},{"family":"Hazelett","given":"Dennis"},{"family":"Miron","given":"Alexander"},{"family":"Southey","given":"Melissa"},{"family":"Terry","given":"Mary Beth"},{"family":"Goldgar","given":"David E."},{"family":"Buys","given":"Saundra S."},{"family":"Janavicius","given":"Ramunas"},{"family":"Dorfling","given":"Cecilia M."},{"family":"Rensburg","given":"Elizabeth J.","non-dropping-particle":"van"},{"family":"Neuhausen","given":"Susan L."},{"family":"Ding","given":"Yuan Chun"},{"family":"Hansen","given":"Thomas V. O."},{"family":"Jønson","given":"Lars"},{"family":"Gerdes","given":"Anne-Marie"},{"family":"Ejlertsen","given":"Bent"},{"family":"Barrowdale","given":"Daniel"},{"family":"Dennis","given":"Joe"},{"family":"Benitez","given":"Javier"},{"family":"Osorio","given":"Ana"},{"family":"Garcia","given":"Maria Jose"},{"family":"Komenaka","given":"Ian"},{"family":"Weitzel","given":"Jeffrey N."},{"family":"Ganschow","given":"Pamela"},{"family":"Peterlongo","given":"Paolo"},{"family":"Bernard","given":"Loris"},{"family":"Viel","given":"Alessandra"},{"family":"Bonanni","given":"Bernardo"},{"family":"Peissel","given":"Bernard"},{"family":"Manoukian","given":"Siranoush"},{"family":"Radice","given":"Paolo"},{"family":"Papi","given":"Laura"},{"family":"Ottini","given":"Laura"},{"family":"Fostira","given":"Florentia"},{"family":"Konstantopoulou","given":"Irene"},{"family":"Garber","given":"Judy"},{"family":"Frost","given":"Debra"},{"family":"Perkins","given":"Jo"},{"family":"Platte","given":"Radka"},{"family":"Ellis","given":"Steve"},{"literal":"EMBRACE"},{"family":"Godwin","given":"Andrew K."},{"family":"Schmutzler","given":"Rita Katharina"},{"family":"Meindl","given":"Alfons"},{"family":"Engel","given":"Christoph"},{"family":"Sutter","given":"Christian"},{"family":"Sinilnikova","given":"Olga M."},{"literal":"GEMO Study Collaborators"},{"family":"Damiola","given":"Francesca"},{"family":"Mazoyer","given":"Sylvie"},{"family":"Stoppa-Lyonnet","given":"Dominique"},{"family":"Claes","given":"Kathleen"},{"family":"De Leeneer","given":"Kim"},{"family":"Kirk","given":"Judy"},{"family":"Rodriguez","given":"Gustavo C."},{"family":"Piedmonte","given":"Marion"},{"family":"O'Malley","given":"David M."},{"family":"Hoya","given":"Miguel","non-dropping-particle":"de la"},{"family":"Caldes","given":"Trinidad"},{"family":"Aittomäki","given":"Kristiina"},{"family":"Nevanlinna","given":"Heli"},{"family":"Collée","given":"J. Margriet"},{"family":"Rookus","given":"Matti A."},{"family":"Oosterwijk","given":"Jan C."},{"literal":"Breast Cancer Family Registry"},{"family":"Tihomirova","given":"Laima"},{"family":"Tung","given":"Nadine"},{"family":"Hamann","given":"Ute"},{"family":"Isaccs","given":"Claudine"},{"family":"Tischkowitz","given":"Marc"},{"family":"Imyanitov","given":"Evgeny N."},{"family":"Caligo","given":"Maria A."},{"family":"Campbell","given":"Ian G."},{"family":"Hogervorst","given":"Frans B. L."},{"literal":"HEBON"},{"family":"Olah","given":"Edith"},{"family":"Diez","given":"Orland"},{"family":"Blanco","given":"Ignacio"},{"family":"Brunet","given":"Joan"},{"family":"Lazaro","given":"Conxi"},{"family":"Pujana","given":"Miquel Angel"},{"family":"Jakubowska","given":"Anna"},{"family":"Gronwald","given":"Jacek"},{"family":"Lubinski","given":"Jan"},{"family":"Sukiennicki","given":"Grzegorz"},{"family":"Barkardottir","given":"Rosa B."},{"family":"Plante","given":"Marie"},{"family":"Simard","given":"Jacques"},{"family":"Soucy","given":"Penny"},{"family":"Montagna","given":"Marco"},{"family":"Tognazzo","given":"Silvia"},{"family":"Teixeira","given":"Manuel R."},{"literal":"KConFab Investigators"},{"family":"Pankratz","given":"Vernon S."},{"family":"Wang","given":"Xianshu"},{"family":"Lindor","given":"Noralane"},{"family":"Szabo","given":"Csilla I."},{"family":"Kauff","given":"Noah"},{"family":"Vijai","given":"Joseph"},{"family":"Aghajanian","given":"Carol A."},{"family":"Pfeiler","given":"Georg"},{"family":"Berger","given":"Andreas"},{"family":"Singer","given":"Christian F."},{"family":"Tea","given":"Muy-Kheng"},{"family":"Phelan","given":"Catherine M."},{"family":"Greene","given":"Mark H."},{"family":"Mai","given":"Phuong L."},{"family":"Rennert","given":"Gad"},{"family":"Mulligan","given":"Anna Marie"},{"family":"Tchatchou","given":"Sandrine"},{"family":"Andrulis","given":"Irene L."},{"family":"Glendon","given":"Gord"},{"family":"Toland","given":"Amanda Ewart"},{"family":"Jensen","given":"Uffe Birk"},{"family":"Kruse","given":"Torben A."},{"family":"Thomassen","given":"Mads"},{"family":"Bojesen","given":"Anders"},{"family":"Zidan","given":"Jamal"},{"family":"Friedman","given":"Eitan"},{"family":"Laitman","given":"Yael"},{"family":"Soller","given":"Maria"},{"family":"Liljegren","given":"Annelie"},{"family":"Arver","given":"Brita"},{"family":"Einbeigi","given":"Zakaria"},{"family":"Stenmark-Askmalm","given":"Marie"},{"family":"Olopade","given":"Olufunmilayo I."},{"family":"Nussbaum","given":"Robert L."},{"family":"Rebbeck","given":"Timothy R."},{"family":"Nathanson","given":"Katherine L."},{"family":"Domchek","given":"Susan M."},{"family":"Lu","given":"Karen H."},{"family":"Karlan","given":"Beth Y."},{"family":"Walsh","given":"Christine"},{"family":"Lester","given":"Jenny"},{"literal":"Australian Cancer Study (Ovarian Cancer Investigators)"},{"literal":"Australian Ovarian Cancer Study Group"},{"family":"Hein","given":"Alexander"},{"family":"Ekici","given":"Arif B."},{"family":"Beckmann","given":"Matthias W."},{"family":"Fasching","given":"Peter A."},{"family":"Lambrechts","given":"Diether"},{"family":"Van Nieuwenhuysen","given":"Els"},{"family":"Vergote","given":"Ignace"},{"family":"Lambrechts","given":"Sandrina"},{"family":"Dicks","given":"Ed"},{"family":"Doherty","given":"Jennifer A."},{"family":"Wicklund","given":"Kristine G."},{"family":"Rossing","given":"Mary Anne"},{"family":"Rudolph","given":"Anja"},{"family":"Chang-Claude","given":"Jenny"},{"family":"Wang-Gohrke","given":"Shan"},{"family":"Eilber","given":"Ursula"},{"family":"Moysich","given":"Kirsten B."},{"family":"Odunsi","given":"Kunle"},{"family":"Sucheston","given":"Lara"},{"family":"Lele","given":"Shashi"},{"family":"Wilkens","given":"Lynne R."},{"family":"Goodman","given":"Marc T."},{"family":"Thompson","given":"Pamela J."},{"family":"Shvetsov","given":"Yurii B."},{"family":"Runnebaum","given":"Ingo B."},{"family":"Dürst","given":"Matthias"},{"family":"Hillemanns","given":"Peter"},{"family":"Dörk","given":"Thilo"},{"family":"Antonenkova","given":"Natalia"},{"family":"Bogdanova","given":"Natalia"},{"family":"Leminen","given":"Arto"},{"family":"Pelttari","given":"Liisa M."},{"family":"Butzow","given":"Ralf"},{"family":"Modugno","given":"Francesmary"},{"family":"Kelley","given":"Joseph L."},{"family":"Edwards","given":"Robert P."},{"family":"Ness","given":"Roberta B."},{"family":"Bois","given":"Andreas","non-dropping-particle":"du"},{"family":"Heitz","given":"Florian"},{"family":"Schwaab","given":"Ira"},{"family":"Harter","given":"Philipp"},{"family":"Matsuo","given":"Keitaro"},{"family":"Hosono","given":"Satoyo"},{"family":"Orsulic","given":"Sandra"},{"family":"Jensen","given":"Allan"},{"family":"Kjaer","given":"Susanne Kruger"},{"family":"Hogdall","given":"Estrid"},{"family":"Hasmad","given":"Hanis Nazihah"},{"family":"Azmi","given":"Mat Adenan Noor"},{"family":"Teo","given":"Soo-Hwang"},{"family":"Woo","given":"Yin-Ling"},{"family":"Fridley","given":"Brooke L."},{"family":"Goode","given":"Ellen L."},{"family":"Cunningham","given":"Julie M."},{"family":"Vierkant","given":"Robert A."},{"family":"Bruinsma","given":"Fiona"},{"family":"Giles","given":"Graham G."},{"family":"Liang","given":"Dong"},{"family":"Hildebrandt","given":"Michelle A. T."},{"family":"Wu","given":"Xifeng"},{"family":"Levine","given":"Douglas A."},{"family":"Bisogna","given":"Maria"},{"family":"Berchuck","given":"Andrew"},{"family":"Iversen","given":"Edwin S."},{"family":"Schildkraut","given":"Joellen M."},{"family":"Concannon","given":"Patrick"},{"family":"Weber","given":"Rachel Palmieri"},{"family":"Cramer","given":"Daniel W."},{"family":"Terry","given":"Kathryn L."},{"family":"Poole","given":"Elizabeth M."},{"family":"Tworoger","given":"Shelley S."},{"family":"Bandera","given":"Elisa V."},{"family":"Orlow","given":"Irene"},{"family":"Olson","given":"Sara H."},{"family":"Krakstad","given":"Camilla"},{"family":"Salvesen","given":"Helga B."},{"family":"Tangen","given":"Ingvild L."},{"family":"Bjorge","given":"Line"},{"family":"Altena","given":"Anne M.","non-dropping-particle":"van"},{"family":"Aben","given":"Katja K. H."},{"family":"Kiemeney","given":"Lambertus A."},{"family":"Massuger","given":"Leon F. A. G."},{"family":"Kellar","given":"Melissa"},{"family":"Brooks-Wilson","given":"Angela"},{"family":"Kelemen","given":"Linda E."},{"family":"Cook","given":"Linda S."},{"family":"Le","given":"Nhu D."},{"family":"Cybulski","given":"Cezary"},{"family":"Yang","given":"Hannah"},{"family":"Lissowska","given":"Jolanta"},{"family":"Brinton","given":"Louise A."},{"family":"Wentzensen","given":"Nicolas"},{"family":"Hogdall","given":"Claus"},{"family":"Lundvall","given":"Lene"},{"family":"Nedergaard","given":"Lotte"},{"family":"Baker","given":"Helen"},{"family":"Song","given":"Honglin"},{"family":"Eccles","given":"Diana"},{"family":"McNeish","given":"Ian"},{"family":"Paul","given":"James"},{"family":"Carty","given":"Karen"},{"family":"Siddiqui","given":"Nadeem"},{"family":"Glasspool","given":"Rosalind"},{"family":"Whittemore","given":"Alice S."},{"family":"Rothstein","given":"Joseph H."},{"family":"McGuire","given":"Valerie"},{"family":"Sieh","given":"Weiva"},{"family":"Ji","given":"Bu-Tian"},{"family":"Zheng","given":"Wei"},{"family":"Shu","given":"Xiao-Ou"},{"family":"Gao","given":"Yu-Tang"},{"family":"Rosen","given":"Barry"},{"family":"Risch","given":"Harvey A."},{"family":"McLaughlin","given":"John R."},{"family":"Narod","given":"Steven A."},{"family":"Monteiro","given":"Alvaro N."},{"family":"Chen","given":"Ann"},{"family":"Lin","given":"Hui-Yi"},{"family":"Permuth-Wey","given":"Jenny"},{"family":"Sellers","given":"Thomas A."},{"family":"Tsai","given":"Ya-Yu"},{"family":"Chen","given":"Zhihua"},{"family":"Ziogas","given":"Argyrios"},{"family":"Anton-Culver","given":"Hoda"},{"family":"Gentry-Maharaj","given":"Aleksandra"},{"family":"Menon","given":"Usha"},{"family":"Harrington","given":"Patricia"},{"family":"Lee","given":"Alice W."},{"family":"Wu","given":"Anna H."},{"family":"Pearce","given":"Celeste L."},{"family":"Coetzee","given":"Gerry"},{"family":"Pike","given":"Malcolm C."},{"family":"Dansonka-Mieszkowska","given":"Agnieszka"},{"family":"Timorek","given":"Agnieszka"},{"family":"Rzepecka","given":"Iwona K."},{"family":"Kupryjanczyk","given":"Jolanta"},{"family":"Freedman","given":"Matt"},{"family":"Noushmehr","given":"Houtan"},{"family":"Easton","given":"Douglas F."},{"family":"Offit","given":"Kenneth"},{"family":"Couch","given":"Fergus J."},{"family":"Gayther","given":"Simon"},{"family":"Pharoah","given":"Paul P."},{"family":"Antoniou","given":"Antonis C."},{"family":"Chenevix-Trench","given":"Georgia"},{"literal":"Consortium of Investigators of Modifiers of BRCA1 and BRCA2"}],"issued":{"date-parts":[["2015",2]]},"PMID":"25581431"}},{"id":37,"uris":["http://zotero.org/users/3137603/items/M67S68EA"],"uri":["http://zotero.org/users/3137603/items/M67S68EA"],"itemData":{"id":37,"type":"article-journal","title":"A meta-analysis of 87,040 individuals identifies 23 new susceptibility loci for prostate cancer","container-title":"Nature Genetics","page":"1103-1109","volume":"46","issue":"10","source":"PubMed","abstract":"Genome-wide association studies (GWAS) have identified 76 variants associated with prostate cancer risk predominantly in populations of European ancestry. To identify additional susceptibility loci for this common cancer, we conducted a meta-analysis of &gt; 10 million SNPs in 43,303 prostate cancer cases and 43,737 controls from studies in populations of European, African, Japanese and Latino ancestry. Twenty-three new susceptibility loci were identified at association P &lt; 5 × 10(-8); 15 variants were identified among men of European ancestry, 7 were identified in multi-ancestry analyses and 1 was associated with early-onset prostate cancer. These 23 variants, in combination with known prostate cancer risk variants, explain 33% of the familial risk for this disease in European-ancestry populations. These findings provide new regions for investigation into the pathogenesis of prostate cancer and demonstrate the usefulness of combining ancestrally diverse populations to discover risk loci for disease.","DOI":"10.1038/ng.3094","ISSN":"1546-1718","note":"PMID: 25217961\nPMCID: PMC4383163","journalAbbreviation":"Nat. Genet.","language":"eng","author":[{"family":"Al Olama","given":"Ali Amin"},{"family":"Kote-Jarai","given":"Zsofia"},{"family":"Berndt","given":"Sonja I."},{"family":"Conti","given":"David V."},{"family":"Schumacher","given":"Fredrick"},{"family":"Han","given":"Ying"},{"family":"Benlloch","given":"Sara"},{"family":"Hazelett","given":"Dennis J."},{"family":"Wang","given":"Zhaoming"},{"family":"Saunders","given":"Ed"},{"family":"Leongamornlert","given":"Daniel"},{"family":"Lindstrom","given":"Sara"},{"family":"Jugurnauth-Little","given":"Sara"},{"family":"Dadaev","given":"Tokhir"},{"family":"Tymrakiewicz","given":"Malgorzata"},{"family":"Stram","given":"Daniel O."},{"family":"Rand","given":"Kristin"},{"family":"Wan","given":"Peggy"},{"family":"Stram","given":"Alex"},{"family":"Sheng","given":"Xin"},{"family":"Pooler","given":"Loreall C."},{"family":"Park","given":"Karen"},{"family":"Xia","given":"Lucy"},{"family":"Tyrer","given":"Jonathan"},{"family":"Kolonel","given":"Laurence N."},{"family":"Le Marchand","given":"Loic"},{"family":"Hoover","given":"Robert N."},{"family":"Machiela","given":"Mitchell J."},{"family":"Yeager","given":"Merideth"},{"family":"Burdette","given":"Laurie"},{"family":"Chung","given":"Charles C."},{"family":"Hutchinson","given":"Amy"},{"family":"Yu","given":"Kai"},{"family":"Goh","given":"Chee"},{"family":"Ahmed","given":"Mahbubl"},{"family":"Govindasami","given":"Koveela"},{"family":"Guy","given":"Michelle"},{"family":"Tammela","given":"Teuvo L. J."},{"family":"Auvinen","given":"Anssi"},{"family":"Wahlfors","given":"Tiina"},{"family":"Schleutker","given":"Johanna"},{"family":"Visakorpi","given":"Tapio"},{"family":"Leinonen","given":"Katri A."},{"family":"Xu","given":"Jianfeng"},{"family":"Aly","given":"Markus"},{"family":"Donovan","given":"Jenny"},{"family":"Travis","given":"Ruth C."},{"family":"Key","given":"Tim J."},{"family":"Siddiq","given":"Afshan"},{"family":"Canzian","given":"Federico"},{"family":"Khaw","given":"Kay-Tee"},{"family":"Takahashi","given":"Atsushi"},{"family":"Kubo","given":"Michiaki"},{"family":"Pharoah","given":"Paul"},{"family":"Pashayan","given":"Nora"},{"family":"Weischer","given":"Maren"},{"family":"Nordestgaard","given":"Borge G."},{"family":"Nielsen","given":"Sune F."},{"family":"Klarskov","given":"Peter"},{"family":"Røder","given":"Martin Andreas"},{"family":"Iversen","given":"Peter"},{"family":"Thibodeau","given":"Stephen N."},{"family":"McDonnell","given":"Shannon K."},{"family":"Schaid","given":"Daniel J."},{"family":"Stanford","given":"Janet L."},{"family":"Kolb","given":"Suzanne"},{"family":"Holt","given":"Sarah"},{"family":"Knudsen","given":"Beatrice"},{"family":"Coll","given":"Antonio Hurtado"},{"family":"Gapstur","given":"Susan M."},{"family":"Diver","given":"W. Ryan"},{"family":"Stevens","given":"Victoria L."},{"family":"Maier","given":"Christiane"},{"family":"Luedeke","given":"Manuel"},{"family":"Herkommer","given":"Kathleen"},{"family":"Rinckleb","given":"Antje E."},{"family":"Strom","given":"Sara S."},{"family":"Pettaway","given":"Curtis"},{"family":"Yeboah","given":"Edward D."},{"family":"Tettey","given":"Yao"},{"family":"Biritwum","given":"Richard B."},{"family":"Adjei","given":"Andrew A."},{"family":"Tay","given":"Evelyn"},{"family":"Truelove","given":"Ann"},{"family":"Niwa","given":"Shelley"},{"family":"Chokkalingam","given":"Anand P."},{"family":"Cannon-Albright","given":"Lisa"},{"family":"Cybulski","given":"Cezary"},{"family":"Wokołorczyk","given":"Dominika"},{"family":"Kluźniak","given":"Wojciech"},{"family":"Park","given":"Jong"},{"family":"Sellers","given":"Thomas"},{"family":"Lin","given":"Hui-Yi"},{"family":"Isaacs","given":"William B."},{"family":"Partin","given":"Alan W."},{"family":"Brenner","given":"Hermann"},{"family":"Dieffenbach","given":"Aida Karina"},{"family":"Stegmaier","given":"Christa"},{"family":"Chen","given":"Constance"},{"family":"Giovannucci","given":"Edward L."},{"family":"Ma","given":"Jing"},{"family":"Stampfer","given":"Meir"},{"family":"Penney","given":"Kathryn L."},{"family":"Mucci","given":"Lorelei"},{"family":"John","given":"Esther M."},{"family":"Ingles","given":"Sue A."},{"family":"Kittles","given":"Rick A."},{"family":"Murphy","given":"Adam B."},{"family":"Pandha","given":"Hardev"},{"family":"Michael","given":"Agnieszka"},{"family":"Kierzek","given":"Andrzej M."},{"family":"Blot","given":"William"},{"family":"Signorello","given":"Lisa B."},{"family":"Zheng","given":"Wei"},{"family":"Albanes","given":"Demetrius"},{"family":"Virtamo","given":"Jarmo"},{"family":"Weinstein","given":"Stephanie"},{"family":"Nemesure","given":"Barbara"},{"family":"Carpten","given":"John"},{"family":"Leske","given":"Cristina"},{"family":"Wu","given":"Suh-Yuh"},{"family":"Hennis","given":"Anselm"},{"family":"Kibel","given":"Adam S."},{"family":"Rybicki","given":"Benjamin A."},{"family":"Neslund-Dudas","given":"Christine"},{"family":"Hsing","given":"Ann W."},{"family":"Chu","given":"Lisa"},{"family":"Goodman","given":"Phyllis J."},{"family":"Klein","given":"Eric A."},{"family":"Zheng","given":"S. Lilly"},{"family":"Batra","given":"Jyotsna"},{"family":"Clements","given":"Judith"},{"family":"Spurdle","given":"Amanda"},{"family":"Teixeira","given":"Manuel R."},{"family":"Paulo","given":"Paula"},{"family":"Maia","given":"Sofia"},{"family":"Slavov","given":"Chavdar"},{"family":"Kaneva","given":"Radka"},{"family":"Mitev","given":"Vanio"},{"family":"Witte","given":"John S."},{"family":"Casey","given":"Graham"},{"family":"Gillanders","given":"Elizabeth M."},{"family":"Seminara","given":"Daniella"},{"family":"Riboli","given":"Elio"},{"family":"Hamdy","given":"Freddie C."},{"family":"Coetzee","given":"Gerhard A."},{"family":"Li","given":"Qiyuan"},{"family":"Freedman","given":"Matthew L."},{"family":"Hunter","given":"David J."},{"family":"Muir","given":"Kenneth"},{"family":"Gronberg","given":"Henrik"},{"family":"Neal","given":"David E."},{"family":"Southey","given":"Melissa"},{"family":"Giles","given":"Graham G."},{"family":"Severi","given":"Gianluca"},{"literal":"Breast and Prostate Cancer Cohort Consortium (BPC3)"},{"literal":"PRACTICAL (Prostate Cancer Association Group to Investigate Cancer-Associated Alterations in the Genome) Consortium"},{"literal":"COGS (Collaborative Oncological Gene-environment Study) Consortium"},{"literal":"GAME-ON/ELLIPSE Consortium"},{"family":"Cook","given":"Michael B."},{"family":"Nakagawa","given":"Hidewaki"},{"family":"Wiklund","given":"Fredrik"},{"family":"Kraft","given":"Peter"},{"family":"Chanock","given":"Stephen J."},{"family":"Henderson","given":"Brian E."},{"family":"Easton","given":"Douglas F."},{"family":"Eeles","given":"Rosalind A."},{"family":"Haiman","given":"Christopher A."}],"issued":{"date-parts":[["2014",10]]},"PMID":"25217961","PMCID":"PMC4383163"}}],"schema":"https://github.com/citation-style-language/schema/raw/master/csl-citation.json"} </w:instrText>
      </w:r>
      <w:r w:rsidR="00BA4BB1" w:rsidRPr="00AC56C2">
        <w:rPr>
          <w:rFonts w:ascii="Times New Roman" w:hAnsi="Times New Roman" w:cs="Times New Roman"/>
          <w:sz w:val="22"/>
          <w:szCs w:val="22"/>
        </w:rPr>
        <w:fldChar w:fldCharType="separate"/>
      </w:r>
      <w:r w:rsidR="001610B1" w:rsidRPr="00AC56C2">
        <w:rPr>
          <w:rFonts w:ascii="Times New Roman" w:hAnsi="Times New Roman" w:cs="Times New Roman"/>
          <w:sz w:val="22"/>
        </w:rPr>
        <w:t>(7–9)</w:t>
      </w:r>
      <w:r w:rsidR="00BA4BB1" w:rsidRPr="00AC56C2">
        <w:rPr>
          <w:rFonts w:ascii="Times New Roman" w:hAnsi="Times New Roman" w:cs="Times New Roman"/>
          <w:sz w:val="22"/>
          <w:szCs w:val="22"/>
        </w:rPr>
        <w:fldChar w:fldCharType="end"/>
      </w:r>
      <w:r w:rsidR="00BA4BB1" w:rsidRPr="00AC56C2">
        <w:rPr>
          <w:rFonts w:ascii="Times New Roman" w:hAnsi="Times New Roman" w:cs="Times New Roman"/>
          <w:sz w:val="22"/>
          <w:szCs w:val="22"/>
        </w:rPr>
        <w:t>)</w:t>
      </w:r>
      <w:r w:rsidRPr="00AC56C2">
        <w:rPr>
          <w:rFonts w:ascii="Times New Roman" w:hAnsi="Times New Roman" w:cs="Times New Roman"/>
          <w:sz w:val="22"/>
          <w:szCs w:val="22"/>
        </w:rPr>
        <w:t>.  The same studies have also identified three susceptibility loci where the most strongly associated single nucleotide polymorphism (SNP) or the index SNP exhibits pleiotropy and is common to two of the cancer types</w:t>
      </w:r>
      <w:r w:rsidR="00BA4BB1" w:rsidRPr="00AC56C2">
        <w:rPr>
          <w:rFonts w:ascii="Times New Roman" w:hAnsi="Times New Roman" w:cs="Times New Roman"/>
          <w:sz w:val="22"/>
          <w:szCs w:val="22"/>
        </w:rPr>
        <w:t xml:space="preserve"> </w:t>
      </w:r>
      <w:r w:rsidR="00F1739F"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{"citationID":"wy8NsMj8","properties":{"formattedCitation":"{\\rtf (10\\uc0\\u8211{}15)}","plainCitation":"(10–15)"},"citationItems":[{"id":21,"uris":["http://zotero.org/users/3137603/items/UH6FPMCB"],"uri":["http://zotero.org/users/3137603/items/UH6FPMCB"],"itemData":{"id":21,"type":"article-journal","title":"Multiple independent variants at the TERT locus are associated with telomere length and risks of breast and ovarian cancer","container-title":"Nature Genetics","page":"371-384, 384e1-2","volume":"45","issue":"4","source":"PubMed","abstract":"TERT-locus SNPs and leukocyte telomere measures are reportedly associated with risks of multiple cancers. Using the Illumina custom genotyping array iCOGs, we analyzed </w:instrText>
      </w:r>
      <w:r w:rsidR="00850F6D">
        <w:rPr>
          <w:rFonts w:ascii="Cambria" w:hAnsi="Cambria" w:cs="Cambria"/>
          <w:sz w:val="22"/>
          <w:szCs w:val="22"/>
        </w:rPr>
        <w:instrText>∼</w:instrText>
      </w:r>
      <w:r w:rsidR="00850F6D">
        <w:rPr>
          <w:rFonts w:ascii="Times New Roman" w:hAnsi="Times New Roman" w:cs="Times New Roman"/>
          <w:sz w:val="22"/>
          <w:szCs w:val="22"/>
        </w:rPr>
        <w:instrText>480 SNPs at the TERT locus in breast (n = 103,991), ovarian (n = 39,774) and BRCA1 mutation carrier (n = 11,705) cancer cases and controls. Leukocyte telomere measurements were also available for 53,724 participants. Most associations cluster into three independent peaks. The minor allele at the peak 1 SNP rs2736108 associates with longer telomeres (P = 5.8 × 10(-7)), lower risks for estrogen receptor (ER)-negative (P = 1.0 × 10(-8)) and BRCA1 mutation carrier (P = 1.1 × 10(-5)) breast cancers and altered promoter assay signal. The minor allele at the peak 2 SNP rs7705526 associates with longer telomeres (P = 2.3 × 10(-14)), higher risk of low-malignant-potential ovarian cancer (P = 1.3 × 10(-15)) and greater promoter activity. The minor alleles at the peak 3 SNPs rs10069690 and rs2242652 increase ER-negative (P = 1.2 × 10(-12)) and BRCA1 mutation carrier (P = 1.6 × 10(-14)) breast and invasive ovarian (P = 1.3 × 10(-11)) cancer risks but not via altered telomere length. The cancer risk alleles of rs2242652 and rs10069690, respectively, increase silencing and generate a truncated TERT splice variant.","ISSN":"1546-1718","note":"PMID: 23535731\nPMCID: PMC3670748","journalAbbreviation":"Nat. Genet.","language":"eng","author":[{"family":"Bojesen","given":"Stig E."},{"family":"Pooley","given":"Karen A."},{"family":"Johnatty","given":"Sharon E."},{"family":"Beesley","given":"Jonathan"},{"family":"Michailidou","given":"Kyriaki"},{"family":"Tyrer","given":"Jonathan P."},{"family":"Edwards","given":"Stacey L."},{"family":"Pickett","given":"Hilda A."},{"family":"Shen","given":"Howard C."},{"family":"Smart","given":"Chanel E."},{"family":"Hillman","given":"Kristine M."},{"family":"Mai","given":"Phuong L."},{"family":"Lawrenson","given":"Kate"},{"family":"Stutz","given":"Michael D."},{"family":"Lu","given":"Yi"},{"family":"Karevan","given":"Rod"},{"family":"Woods","given":"Nicholas"},{"family":"Johnston","given":"Rebecca L."},{"family":"French","given":"Juliet D."},{"family":"Chen","given":"Xiaoqing"},{"family":"Weischer","given":"Maren"},{"family":"Nielsen","given":"Sune F."},{"family":"Maranian","given":"Melanie J."},{"family":"Ghoussaini","given":"Maya"},{"family":"Ahmed","given":"Shahana"},{"family":"Baynes","given":"Caroline"},{"family":"Bolla","given":"Manjeet K."},{"family":"Wang","given":"Qin"},{"family":"Dennis","given":"Joe"},{"family":"McGuffog","given":"Lesley"},{"family":"Barrowdale","given":"Daniel"},{"family":"Lee","given":"Andrew"},{"family":"Healey","given":"Sue"},{"family":"Lush","given":"Michael"},{"family":"Tessier","given":"Daniel C."},{"family":"Vincent","given":"Daniel"},{"family":"Bacot","given":"Françis"},{"literal":"Australian Cancer Study"},{"literal":"Australian Ovarian Cancer Study"},{"literal":"Kathleen Cuningham Foundation Consortium for Research into Familial Breast Cancer (kConFab)"},{"literal":"Gene Environment Interaction and Breast Cancer (GENICA)"},{"literal":"Swedish Breast Cancer Study (SWE-BRCA)"},{"literal":"Hereditary Breast and Ovarian Cancer Research Group Netherlands (HEBON)"},{"literal":"Epidemiological study of BRCA1 &amp; BRCA2 Mutation Carriers (EMBRACE)"},{"literal":"Genetic Modifiers of Cancer Risk in BRCA1/2 Mutation Carriers (GEMO)"},{"family":"Vergote","given":"Ignace"},{"family":"Lambrechts","given":"Sandrina"},{"family":"Despierre","given":"Evelyn"},{"family":"Risch","given":"Harvey A."},{"family":"González-Neira","given":"Anna"},{"family":"Rossing","given":"Mary Anne"},{"family":"Pita","given":"Guillermo"},{"family":"Doherty","given":"Jennifer A."},{"family":"Alvarez","given":"Nuria"},{"family":"Larson","given":"Melissa C."},{"family":"Fridley","given":"Brooke L."},{"family":"Schoof","given":"Nils"},{"family":"Chang-Claude","given":"Jenny"},{"family":"Cicek","given":"Mine S."},{"family":"Peto","given":"Julian"},{"family":"Kalli","given":"Kimberly R."},{"family":"Broeks","given":"Annegien"},{"family":"Armasu","given":"Sebastian M."},{"family":"Schmidt","given":"Marjanka K."},{"family":"Braaf","given":"Linde M."},{"family":"Winterhoff","given":"Boris"},{"family":"Nevanlinna","given":"Heli"},{"family":"Konecny","given":"Gottfried E."},{"family":"Lambrechts","given":"Diether"},{"family":"Rogmann","given":"Lisa"},{"family":"Guénel","given":"Pascal"},{"family":"Teoman","given":"Attila"},{"family":"Milne","given":"Roger L."},{"family":"Garcia","given":"Joaquin J."},{"family":"Cox","given":"Angela"},{"family":"Shridhar","given":"Vijayalakshmi"},{"family":"Burwinkel","given":"Barbara"},{"family":"Marme","given":"Frederik"},{"family":"Hein","given":"Rebecca"},{"family":"Sawyer","given":"Elinor J."},{"family":"Haiman","given":"Christopher A."},{"family":"Wang-Gohrke","given":"Shan"},{"family":"Andrulis","given":"Irene L."},{"family":"Moysich","given":"Kirsten B."},{"family":"Hopper","given":"John L."},{"family":"Odunsi","given":"Kunle"},{"family":"Lindblom","given":"Annika"},{"family":"Giles","given":"Graham G."},{"family":"Brenner","given":"Hermann"},{"family":"Simard","given":"Jacques"},{"family":"Lurie","given":"Galina"},{"family":"Fasching","given":"Peter A."},{"family":"Carney","given":"Michael E."},{"family":"Radice","given":"Paolo"},{"family":"Wilkens","given":"Lynne R."},{"family":"Swerdlow","given":"Anthony"},{"family":"Goodman","given":"Marc T."},{"family":"Brauch","given":"Hiltrud"},{"family":"Garcia-Closas","given":"Montserrat"},{"family":"Hillemanns","given":"Peter"},{"family":"Winqvist","given":"Robert"},{"family":"Dürst","given":"Matthias"},{"family":"Devilee","given":"Peter"},{"family":"Runnebaum","given":"Ingo"},{"family":"Jakubowska","given":"Anna"},{"family":"Lubinski","given":"Jan"},{"family":"Mannermaa","given":"Arto"},{"family":"Butzow","given":"Ralf"},{"family":"Bogdanova","given":"Natalia V."},{"family":"Dörk","given":"Thilo"},{"family":"Pelttari","given":"Liisa M."},{"family":"Zheng","given":"Wei"},{"family":"Leminen","given":"Arto"},{"family":"Anton-Culver","given":"Hoda"},{"family":"Bunker","given":"Clareann H."},{"family":"Kristensen","given":"Vessela"},{"family":"Ness","given":"Roberta B."},{"family":"Muir","given":"Kenneth"},{"family":"Edwards","given":"Robert"},{"family":"Meindl","given":"Alfons"},{"family":"Heitz","given":"Florian"},{"family":"Matsuo","given":"Keitaro"},{"family":"Bois","given":"Andreas","non-dropping-particle":"du"},{"family":"Wu","given":"Anna H."},{"family":"Harter","given":"Philipp"},{"family":"Teo","given":"Soo-Hwang"},{"family":"Schwaab","given":"Ira"},{"family":"Shu","given":"Xiao-Ou"},{"family":"Blot","given":"William"},{"family":"Hosono","given":"Satoyo"},{"family":"Kang","given":"Daehee"},{"family":"Nakanishi","given":"Toru"},{"family":"Hartman","given":"Mikael"},{"family":"Yatabe","given":"Yasushi"},{"family":"Hamann","given":"Ute"},{"family":"Karlan","given":"Beth Y."},{"family":"Sangrajrang","given":"Suleeporn"},{"family":"Kjaer","given":"Susanne Krüger"},{"family":"Gaborieau","given":"Valerie"},{"family":"Jensen","given":"Allan"},{"family":"Eccles","given":"Diana"},{"family":"Høgdall","given":"Estrid"},{"family":"Shen","given":"Chen-Yang"},{"family":"Brown","given":"Judith"},{"family":"Woo","given":"Yin Ling"},{"family":"Shah","given":"Mitul"},{"family":"Azmi","given":"Mat Adenan Noor"},{"family":"Luben","given":"Robert"},{"family":"Omar","given":"Siti Zawiah"},{"family":"Czene","given":"Kamila"},{"family":"Vierkant","given":"Robert A."},{"family":"Nordestgaard","given":"Børge G."},{"family":"Flyger","given":"Henrik"},{"family":"Vachon","given":"Celine"},{"family":"Olson","given":"Janet E."},{"family":"Wang","given":"Xianshu"},{"family":"Levine","given":"Douglas A."},{"family":"Rudolph","given":"Anja"},{"family":"Weber","given":"Rachel Palmieri"},{"family":"Flesch-Janys","given":"Dieter"},{"family":"Iversen","given":"Edwin"},{"family":"Nickels","given":"Stefan"},{"family":"Schildkraut","given":"Joellen M."},{"family":"Silva","given":"Isabel Dos Santos"},{"family":"Cramer","given":"Daniel W."},{"family":"Gibson","given":"Lorna"},{"family":"Terry","given":"Kathryn L."},{"family":"Fletcher","given":"Olivia"},{"family":"Vitonis","given":"Allison F."},{"family":"Schoot","given":"C. Ellen","non-dropping-particle":"van der"},{"family":"Poole","given":"Elizabeth M."},{"family":"Hogervorst","given":"Frans B. L."},{"family":"Tworoger","given":"Shelley S."},{"family":"Liu","given":"Jianjun"},{"family":"Bandera","given":"Elisa V."},{"family":"Li","given":"Jingmei"},{"family":"Olson","given":"Sara H."},{"family":"Humphreys","given":"Keith"},{"family":"Orlow","given":"Irene"},{"family":"Blomqvist","given":"Carl"},{"family":"Rodriguez-Rodriguez","given":"Lorna"},{"family":"Aittomäki","given":"Kristiina"},{"family":"Salvesen","given":"Helga B."},{"family":"Muranen","given":"Taru A."},{"family":"Wik","given":"Elisabeth"},{"family":"Brouwers","given":"Barbara"},{"family":"Krakstad","given":"Camilla"},{"family":"Wauters","given":"Els"},{"family":"Halle","given":"Mari K."},{"family":"Wildiers","given":"Hans"},{"family":"Kiemeney","given":"Lambertus A."},{"family":"Mulot","given":"Claire"},{"family":"Aben","given":"Katja K."},{"family":"Laurent-Puig","given":"Pierre"},{"family":"Altena","given":"Anne Mvan"},{"family":"Truong","given":"Thérèse"},{"family":"Massuger","given":"Leon F. A. G."},{"family":"Benitez","given":"Javier"},{"family":"Pejovic","given":"Tanja"},{"family":"Perez","given":"Jose Ignacio Arias"},{"family":"Hoatlin","given":"Maureen"},{"family":"Zamora","given":"M. Pilar"},{"family":"Cook","given":"Linda S."},{"family":"Balasubramanian","given":"Sabapathy P."},{"family":"Kelemen","given":"Linda E."},{"family":"Schneeweiss","given":"Andreas"},{"family":"Le","given":"Nhu D."},{"family":"Sohn","given":"Christof"},{"family":"Brooks-Wilson","given":"Angela"},{"family":"Tomlinson","given":"Ian"},{"family":"Kerin","given":"Michael J."},{"family":"Miller","given":"Nicola"},{"family":"Cybulski","given":"Cezary"},{"family":"Henderson","given":"Brian E."},{"family":"Menkiszak","given":"Janusz"},{"family":"Schumacher","given":"Fredrick"},{"family":"Wentzensen","given":"Nicolas"},{"family":"Le Marchand","given":"Loic"},{"family":"Yang","given":"Hannah P."},{"family":"Mulligan","given":"Anna Marie"},{"family":"Glendon","given":"Gord"},{"family":"Engelholm","given":"Svend Aage"},{"family":"Knight","given":"Julia A."},{"family":"Høgdall","given":"Claus K."},{"family":"Apicella","given":"Carmel"},{"family":"Gore","given":"Martin"},{"family":"Tsimiklis","given":"Helen"},{"family":"Song","given":"Honglin"},{"family":"Southey","given":"Melissa C."},{"family":"Jager","given":"Agnes"},{"family":"Ouweland","given":"Ans M. Wvan","non-dropping-particle":"den"},{"family":"Brown","given":"Robert"},{"family":"Martens","given":"John W. M."},{"family":"Flanagan","given":"James M."},{"family":"Kriege","given":"Mieke"},{"family":"Paul","given":"James"},{"family":"Margolin","given":"Sara"},{"family":"Siddiqui","given":"Nadeem"},{"family":"Severi","given":"Gianluca"},{"family":"Whittemore","given":"Alice S."},{"family":"Baglietto","given":"Laura"},{"family":"McGuire","given":"Valerie"},{"family":"Stegmaier","given":"Christa"},{"family":"Sieh","given":"Weiva"},{"family":"Müller","given":"Heiko"},{"family":"Arndt","given":"Volker"},{"family":"Labrèche","given":"France"},{"family":"Gao","given":"Yu-Tang"},{"family":"Goldberg","given":"Mark S."},{"family":"Yang","given":"Gong"},{"family":"Dumont","given":"Martine"},{"family":"McLaughlin","given":"John R."},{"family":"Hartmann","given":"Arndt"},{"family":"Ekici","given":"Arif B."},{"family":"Beckmann","given":"Matthias W."},{"family":"Phelan","given":"Catherine M."},{"family":"Lux","given":"Michael P."},{"family":"Permuth-Wey","given":"Jenny"},{"family":"Peissel","given":"Bernard"},{"family":"Sellers","given":"Thomas A."},{"family":"Ficarazzi","given":"Filomena"},{"family":"Barile","given":"Monica"},{"family":"Ziogas","given":"Argyrios"},{"family":"Ashworth","given":"Alan"},{"family":"Gentry-Maharaj","given":"Aleksandra"},{"family":"Jones","given":"Michael"},{"family":"Ramus","given":"Susan J."},{"family":"Orr","given":"Nick"},{"family":"Menon","given":"Usha"},{"family":"Pearce","given":"Celeste L."},{"family":"Brüning","given":"Thomas"},{"family":"Pike","given":"Malcolm C."},{"family":"Ko","given":"Yon-Dschun"},{"family":"Lissowska","given":"Jolanta"},{"family":"Figueroa","given":"Jonine"},{"family":"Kupryjanczyk","given":"Jolanta"},{"family":"Chanock","given":"Stephen J."},{"family":"Dansonka-Mieszkowska","given":"Agnieszka"},{"family":"Jukkola-Vuorinen","given":"Arja"},{"family":"Rzepecka","given":"Iwona K."},{"family":"Pylkäs","given":"Katri"},{"family":"Bidzinski","given":"Mariusz"},{"family":"Kauppila","given":"Saila"},{"family":"Hollestelle","given":"Antoinette"},{"family":"Seynaeve","given":"Caroline"},{"family":"Tollenaar","given":"Rob A. E. M."},{"family":"Durda","given":"Katarzyna"},{"family":"Jaworska","given":"Katarzyna"},{"family":"Hartikainen","given":"Jaana M."},{"family":"Kosma","given":"Veli-Matti"},{"family":"Kataja","given":"Vesa"},{"family":"Antonenkova","given":"Natalia N."},{"family":"Long","given":"Jirong"},{"family":"Shrubsole","given":"Martha"},{"family":"Deming-Halverson","given":"Sandra"},{"family":"Lophatananon","given":"Artitaya"},{"family":"Siriwanarangsan","given":"Pornthep"},{"family":"Stewart-Brown","given":"Sarah"},{"family":"Ditsch","given":"Nina"},{"family":"Lichtner","given":"Peter"},{"family":"Schmutzler","given":"Rita K."},{"family":"Ito","given":"Hidemi"},{"family":"Iwata","given":"Hiroji"},{"family":"Tajima","given":"Kazuo"},{"family":"Tseng","given":"Chiu-Chen"},{"family":"Stram","given":"Daniel O."},{"family":"Berg","given":"David","non-dropping-particle":"van den"},{"family":"Yip","given":"Cheng Har"},{"family":"Ikram","given":"M. Kamran"},{"family":"Teh","given":"Yew-Ching"},{"family":"Cai","given":"Hui"},{"family":"Lu","given":"Wei"},{"family":"Signorello","given":"Lisa B."},{"family":"Cai","given":"Qiuyin"},{"family":"Noh","given":"Dong-Young"},{"family":"Yoo","given":"Keun-Young"},{"family":"Miao","given":"Hui"},{"family":"Iau","given":"Philip Tsau-Choong"},{"family":"Teo","given":"Yik Ying"},{"family":"McKay","given":"James"},{"family":"Shapiro","given":"Charles"},{"family":"Ademuyiwa","given":"Foluso"},{"family":"Fountzilas","given":"George"},{"family":"Hsiung","given":"Chia-Ni"},{"family":"Yu","given":"Jyh-Cherng"},{"family":"Hou","given":"Ming-Feng"},{"family":"Healey","given":"Catherine S."},{"family":"Luccarini","given":"Craig"},{"family":"Peock","given":"Susan"},{"family":"Stoppa-Lyonnet","given":"Dominique"},{"family":"Peterlongo","given":"Paolo"},{"family":"Rebbeck","given":"Timothy R."},{"family":"Piedmonte","given":"Marion"},{"family":"Singer","given":"Christian F."},{"family":"Friedman","given":"Eitan"},{"family":"Thomassen","given":"Mads"},{"family":"Offit","given":"Kenneth"},{"family":"Hansen","given":"Thomas V. O."},{"family":"Neuhausen","given":"Susan L."},{"family":"Szabo","given":"Csilla I."},{"family":"Blanco","given":"Ignacio"},{"family":"Garber","given":"Judy"},{"family":"Narod","given":"Steven A."},{"family":"Weitzel","given":"Jeffrey N."},{"family":"Montagna","given":"Marco"},{"family":"Olah","given":"Edith"},{"family":"Godwin","given":"Andrew K."},{"family":"Yannoukakos","given":"Drakoulis"},{"family":"Goldgar","given":"David E."},{"family":"Caldes","given":"Trinidad"},{"family":"Imyanitov","given":"Evgeny N."},{"family":"Tihomirova","given":"Laima"},{"family":"Arun","given":"Banu K."},{"family":"Campbell","given":"Ian"},{"family":"Mensenkamp","given":"Arjen R."},{"family":"Asperen","given":"Christi J.","non-dropping-particle":"van"},{"family":"Roozendaal","given":"Kees E. P.","non-dropping-particle":"van"},{"family":"Meijers-Heijboer","given":"Hanne"},{"family":"Collée","given":"J. Margriet"},{"family":"Oosterwijk","given":"Jan C."},{"family":"Hooning","given":"Maartje J."},{"family":"Rookus","given":"Matti A."},{"family":"Luijt","given":"Rob B.","non-dropping-particle":"van der"},{"family":"Os","given":"Theo A. Mvan"},{"family":"Evans","given":"D. Gareth"},{"family":"Frost","given":"Debra"},{"family":"Fineberg","given":"Elena"},{"family":"Barwell","given":"Julian"},{"family":"Walker","given":"Lisa"},{"family":"Kennedy","given":"M. John"},{"family":"Platte","given":"Radka"},{"family":"Davidson","given":"Rosemarie"},{"family":"Ellis","given":"Steve D."},{"family":"Cole","given":"Trevor"},{"family":"Bressac-de Paillerets","given":"Brigitte"},{"family":"Buecher","given":"Bruno"},{"family":"Damiola","given":"Francesca"},{"family":"Faivre","given":"Laurence"},{"family":"Frenay","given":"Marc"},{"family":"Sinilnikova","given":"Olga M."},{"family":"Caron","given":"Olivier"},{"family":"Giraud","given":"Sophie"},{"family":"Mazoyer","given":"Sylvie"},{"family":"Bonadona","given":"Valérie"},{"family":"Caux-Moncoutier","given":"Virginie"},{"family":"Toloczko-Grabarek","given":"Aleksandra"},{"family":"Gronwald","given":"Jacek"},{"family":"Byrski","given":"Tomasz"},{"family":"Spurdle","given":"Amanda B."},{"family":"Bonanni","given":"Bernardo"},{"family":"Zaffaroni","given":"Daniela"},{"family":"Giannini","given":"Giuseppe"},{"family":"Bernard","given":"Loris"},{"family":"Dolcetti","given":"Riccardo"},{"family":"Manoukian","given":"Siranoush"},{"family":"Arnold","given":"Norbert"},{"family":"Engel","given":"Christoph"},{"family":"Deissler","given":"Helmut"},{"family":"Rhiem","given":"Kerstin"},{"family":"Niederacher","given":"Dieter"},{"family":"Plendl","given":"Hansjoerg"},{"family":"Sutter","given":"Christian"},{"family":"Wappenschmidt","given":"Barbara"},{"family":"Borg","given":"Ake"},{"family":"Melin","given":"Beatrice"},{"family":"Rantala","given":"Johanna"},{"family":"Soller","given":"Maria"},{"family":"Nathanson","given":"Katherine L."},{"family":"Domchek","given":"Susan M."},{"family":"Rodriguez","given":"Gustavo C."},{"family":"Salani","given":"Ritu"},{"family":"Kaulich","given":"Daphne Gschwantler"},{"family":"Tea","given":"Muy-Kheng"},{"family":"Paluch","given":"Shani Shimon"},{"family":"Laitman","given":"Yael"},{"family":"Skytte","given":"Anne-Bine"},{"family":"Kruse","given":"Torben A."},{"family":"Jensen","given":"Uffe Birk"},{"family":"Robson","given":"Mark"},{"family":"Gerdes","given":"Anne-Marie"},{"family":"Ejlertsen","given":"Bent"},{"family":"Foretova","given":"Lenka"},{"family":"Savage","given":"Sharon A."},{"family":"Lester","given":"Jenny"},{"family":"Soucy","given":"Penny"},{"family":"Kuchenbaecker","given":"Karoline B."},{"family":"Olswold","given":"Curtis"},{"family":"Cunningham","given":"Julie M."},{"family":"Slager","given":"Susan"},{"family":"Pankratz","given":"Vernon S."},{"family":"Dicks","given":"Ed"},{"family":"Lakhani","given":"Sunil R."},{"family":"Couch","given":"Fergus J."},{"family":"Hall","given":"Per"},{"family":"Monteiro","given":"Alvaro N. A."},{"family":"Gayther","given":"Simon A."},{"family":"Pharoah","given":"Paul D. P."},{"family":"Reddel","given":"Roger R."},{"family":"Goode","given":"Ellen L."},{"family":"Greene","given":"Mark H."},{"family":"Easton","given":"Douglas F."},{"family":"Berchuck","given":"Andrew"},{"family":"Antoniou","given":"Antonis C."},{"family":"Chenevix-Trench","given":"Georgia"},{"family":"Dunning","given":"Alison M."}],"issued":{"date-parts":[["2013",4]]},"PMID":"23535731","PMCID":"PMC3670748"}},{"id":23,"uris":["http://zotero.org/users/3137603/items/GKXVRE69"],"uri":["http://zotero.org/users/3137603/items/GKXVRE69"],"itemData":{"id":23,"type":"article-journal","title":"19p13.1 is a triple-negative-specific breast cancer susceptibility locus","container-title":"Cancer Research","page":"1795-1803","volume":"72","issue":"7","source":"PubMed","abstract":"The 19p13.1 breast cancer susceptibility locus is a modifier of breast cancer risk in BRCA1 mutation carriers and is also associated with the risk of ovarian cancer. Here, we investigated 19p13.1 variation and risk of breast cancer subtypes, defined by estrogen receptor (ER), progesterone receptor (PR), and human epidermal growth factor receptor-2 (HER2) status, using 48,869 breast cancer cases and 49,787 controls from the Breast Cancer Association Consortium (BCAC). Variants from 19p13.1 were not associated with breast cancer overall or with ER-positive breast cancer but were significantly associated with ER-negative breast cancer risk [rs8170 OR, 1.10; 95% confidence interval (CI), 1.05-1.15; P = 3.49 × 10(-5)] and triple-negative (ER-, PR-, and HER2-negative) breast cancer (rs8170: OR, 1.22; 95% CI, 1.13-1.31; P = 2.22 × 10(-7)). However, rs8170 was no longer associated with ER-negative breast cancer risk when triple-negative cases were excluded (OR, 0.98; 95% CI, 0.89-1.07; P = 0.62). In addition, a combined analysis of triple-negative cases from BCAC and the Triple Negative Breast Cancer Consortium (TNBCC; N = 3,566) identified a genome-wide significant association between rs8170 and triple-negative breast cancer risk (OR, 1.25; 95% CI, 1.18-1.33; P = 3.31 × 10(-13)]. Thus, 19p13.1 is the first triple-negative-specific breast cancer risk locus and the first locus specific to a histologic subtype defined by ER, PR, and HER2 to be identified. These findings provide convincing evidence that genetic susceptibility to breast cancer varies by tumor subtype and that triple-negative tumors and other subtypes likely arise through distinct etiologic pathways.","DOI":"10.1158/0008-5472.CAN-11-3364","ISSN":"1538-7445","note":"PMID: 22331459\nPMCID: PMC3319792","journalAbbreviation":"Cancer Res.","language":"eng","author":[{"family":"Stevens","given":"Kristen N."},{"family":"Fredericksen","given":"Zachary"},{"family":"Vachon","given":"Celine M."},{"family":"Wang","given":"Xianshu"},{"family":"Margolin","given":"Sara"},{"family":"Lindblom","given":"Annika"},{"family":"Nevanlinna","given":"Heli"},{"family":"Greco","given":"Dario"},{"family":"Aittomäki","given":"Kristiina"},{"family":"Blomqvist","given":"Carl"},{"family":"Chang-Claude","given":"Jenny"},{"family":"Vrieling","given":"Alina"},{"family":"Flesch-Janys","given":"Dieter"},{"family":"Sinn","given":"Hans-Peter"},{"family":"Wang-Gohrke","given":"Shan"},{"family":"Nickels","given":"Stefan"},{"family":"Brauch","given":"Hiltrud"},{"literal":"GENICA Network"},{"family":"Ko","given":"Yon-Dschun"},{"family":"Fischer","given":"Hans-Peter"},{"family":"Schmutzler","given":"Rita K."},{"family":"Meindl","given":"Alfons"},{"family":"Bartram","given":"Claus R."},{"family":"Schott","given":"Sarah"},{"family":"Engel","given":"Christoph"},{"family":"Godwin","given":"Andrew K."},{"family":"Weaver","given":"Joellen"},{"family":"Pathak","given":"Harsh B."},{"family":"Sharma","given":"Priyanka"},{"family":"Brenner","given":"Hermann"},{"family":"Müller","given":"Heiko"},{"family":"Arndt","given":"Volker"},{"family":"Stegmaier","given":"Christa"},{"family":"Miron","given":"Penelope"},{"family":"Yannoukakos","given":"Drakoulis"},{"family":"Stavropoulou","given":"Alexandra"},{"family":"Fountzilas","given":"George"},{"family":"Gogas","given":"Helen J."},{"family":"Swann","given":"Ruth"},{"family":"Dwek","given":"Miriam"},{"family":"Perkins","given":"Annie"},{"family":"Milne","given":"Roger L."},{"family":"Benítez","given":"Javier"},{"family":"Zamora","given":"María Pilar"},{"family":"Pérez","given":"José Ignacio Arias"},{"family":"Bojesen","given":"Stig E."},{"family":"Nielsen","given":"Sune F."},{"family":"Nordestgaard","given":"Børge G."},{"family":"Flyger","given":"Henrik"},{"family":"Guénel","given":"Pascal"},{"family":"Truong","given":"Thérèse"},{"family":"Menegaux","given":"Florence"},{"family":"Cordina-Duverger","given":"Emilie"},{"family":"Burwinkel","given":"Barbara"},{"family":"Marmé","given":"Frederick"},{"family":"Schneeweiss","given":"Andreas"},{"family":"Sohn","given":"Christof"},{"family":"Sawyer","given":"Elinor"},{"family":"Tomlinson","given":"Ian"},{"family":"Kerin","given":"Michael J."},{"family":"Peto","given":"Julian"},{"family":"Johnson","given":"Nichola"},{"family":"Fletcher","given":"Olivia"},{"family":"Dos Santos Silva","given":"Isabel"},{"family":"Fasching","given":"Peter A."},{"family":"Beckmann","given":"Matthias W."},{"family":"Hartmann","given":"Arndt"},{"family":"Ekici","given":"Arif B."},{"family":"Lophatananon","given":"Artitaya"},{"family":"Muir","given":"Kenneth"},{"family":"Puttawibul","given":"Puttisak"},{"family":"Wiangnon","given":"Surapon"},{"family":"Schmidt","given":"Marjanka K."},{"family":"Broeks","given":"Annegien"},{"family":"Braaf","given":"Linde M."},{"family":"Rosenberg","given":"Efraim H."},{"family":"Hopper","given":"John L."},{"family":"Apicella","given":"Carmel"},{"family":"Park","given":"Daniel J."},{"family":"Southey","given":"Melissa C."},{"family":"Swerdlow","given":"Anthony J."},{"family":"Ashworth","given":"Alan"},{"family":"Orr","given":"Nicholas"},{"family":"Schoemaker","given":"Minouk J."},{"family":"Anton-Culver","given":"Hoda"},{"family":"Ziogas","given":"Argyrios"},{"family":"Bernstein","given":"Leslie"},{"family":"Dur","given":"Christina Clarke"},{"family":"Shen","given":"Chen-Yang"},{"family":"Yu","given":"Jyh-Cherng"},{"family":"Hsu","given":"Huan-Ming"},{"family":"Hsiung","given":"Chia-Ni"},{"family":"Hamann","given":"Ute"},{"family":"Dünnebier","given":"Thomas"},{"family":"Rüdiger","given":"Thomas"},{"family":"Ulmer","given":"Hans Ulrich"},{"family":"Pharoah","given":"Paul P."},{"family":"Dunning","given":"Alison M."},{"family":"Humphreys","given":"Manjeet K."},{"family":"Wang","given":"Qin"},{"family":"Cox","given":"Angela"},{"family":"Cross","given":"Simon S."},{"family":"Reed","given":"Malcom W."},{"family":"Hall","given":"Per"},{"family":"Czene","given":"Kamila"},{"family":"Ambrosone","given":"Christine B."},{"family":"Ademuyiwa","given":"Foluso"},{"family":"Hwang","given":"Helena"},{"family":"Eccles","given":"Diana M."},{"family":"Garcia-Closas","given":"Montserrat"},{"family":"Figueroa","given":"Jonine D."},{"family":"Sherman","given":"Mark E."},{"family":"Lissowska","given":"Jolanta"},{"family":"Devilee","given":"Peter"},{"family":"Seynaeve","given":"Caroline"},{"family":"Tollenaar","given":"Rob A. E. M."},{"family":"Hooning","given":"Maartje J."},{"family":"Andrulis","given":"Irene L."},{"family":"Knight","given":"Julia A."},{"family":"Glendon","given":"Gord"},{"family":"Mulligan","given":"Anna Marie"},{"family":"Winqvist","given":"Robert"},{"family":"Pylkäs","given":"Katri"},{"family":"Jukkola-Vuorinen","given":"Arja"},{"family":"Grip","given":"Mervi"},{"family":"John","given":"Esther M."},{"family":"Miron","given":"Alexander"},{"family":"Alnæs","given":"Grethe Grenaker"},{"family":"Kristensen","given":"Vessela"},{"family":"Børresen-Dale","given":"Anne-Lise"},{"family":"Giles","given":"Graham G."},{"family":"Baglietto","given":"Laura"},{"family":"McLean","given":"Catriona A."},{"family":"Severi","given":"Gianluca"},{"family":"Kosel","given":"Matthew L."},{"family":"Pankratz","given":"V. S."},{"family":"Slager","given":"Susan"},{"family":"Olson","given":"Janet E."},{"family":"Radice","given":"Paolo"},{"family":"Peterlongo","given":"Paolo"},{"family":"Manoukian","given":"Siranoush"},{"family":"Barile","given":"Monica"},{"family":"Lambrechts","given":"Diether"},{"family":"Hatse","given":"Sigrid"},{"family":"Dieudonne","given":"Anne-Sophie"},{"family":"Christiaens","given":"Marie-Rose"},{"family":"Chenevix-Trench","given":"Georgia"},{"literal":"kConFab Investigators"},{"literal":"AOCS Group"},{"family":"Beesley","given":"Jonathan"},{"family":"Chen","given":"Xiaoqing"},{"family":"Mannermaa","given":"Arto"},{"family":"Kosma","given":"Veli-Matti"},{"family":"Hartikainen","given":"Jaana M."},{"family":"Soini","given":"Ylermi"},{"family":"Easton","given":"Douglas F."},{"family":"Couch","given":"Fergus J."}],"issued":{"date-parts":[["2012",4,1]]},"PMID":"22331459","PMCID":"PMC3319792"}},{"id":25,"uris":["http://zotero.org/users/3137603/items/493SHRZW"],"uri":["http://zotero.org/users/3137603/items/493SHRZW"],"itemData":{"id":25,"type":"article-journal","title":"Common variants at 19p13 are associated with susceptibility to ovarian cancer","container-title":"Nature Genetics","page":"880-884","volume":"42","issue":"10","source":"PubMed","abstract":"Epithelial ovarian cancer (EOC) is the leading cause of death from gynecological malignancy in the developed world, accounting for 4% of the deaths from cancer in women. We performed a three-phase genome-wide association study of EOC survival in 8,951 individuals with EOC (cases) with available survival time data and a parallel association analysis of EOC susceptibility. Two SNPs at 19p13.11, rs8170 and rs2363956, showed evidence of association with survival (overall P = 5 × 10</w:instrText>
      </w:r>
      <w:r w:rsidR="00850F6D">
        <w:rPr>
          <w:rFonts w:ascii="American Typewriter" w:hAnsi="American Typewriter" w:cs="American Typewriter"/>
          <w:sz w:val="22"/>
          <w:szCs w:val="22"/>
        </w:rPr>
        <w:instrText>⁻⁴</w:instrText>
      </w:r>
      <w:r w:rsidR="00850F6D">
        <w:rPr>
          <w:rFonts w:ascii="Times New Roman" w:hAnsi="Times New Roman" w:cs="Times New Roman"/>
          <w:sz w:val="22"/>
          <w:szCs w:val="22"/>
        </w:rPr>
        <w:instrText xml:space="preserve"> and P = 6 × 10</w:instrText>
      </w:r>
      <w:r w:rsidR="00850F6D">
        <w:rPr>
          <w:rFonts w:ascii="American Typewriter" w:hAnsi="American Typewriter" w:cs="American Typewriter"/>
          <w:sz w:val="22"/>
          <w:szCs w:val="22"/>
        </w:rPr>
        <w:instrText>⁻⁴</w:instrText>
      </w:r>
      <w:r w:rsidR="00850F6D">
        <w:rPr>
          <w:rFonts w:ascii="Times New Roman" w:hAnsi="Times New Roman" w:cs="Times New Roman"/>
          <w:sz w:val="22"/>
          <w:szCs w:val="22"/>
        </w:rPr>
        <w:instrText>, respectively), but they did not replicate in phase 3. However, the same two SNPs demonstrated genome-wide significance for risk of serous EOC (P = 3 × 10</w:instrText>
      </w:r>
      <w:r w:rsidR="00850F6D">
        <w:rPr>
          <w:rFonts w:ascii="American Typewriter" w:hAnsi="American Typewriter" w:cs="American Typewriter"/>
          <w:sz w:val="22"/>
          <w:szCs w:val="22"/>
        </w:rPr>
        <w:instrText>⁻⁹</w:instrText>
      </w:r>
      <w:r w:rsidR="00850F6D">
        <w:rPr>
          <w:rFonts w:ascii="Times New Roman" w:hAnsi="Times New Roman" w:cs="Times New Roman"/>
          <w:sz w:val="22"/>
          <w:szCs w:val="22"/>
        </w:rPr>
        <w:instrText xml:space="preserve"> and P = 4 × 10</w:instrText>
      </w:r>
      <w:r w:rsidR="00850F6D">
        <w:rPr>
          <w:rFonts w:ascii="American Typewriter" w:hAnsi="American Typewriter" w:cs="American Typewriter"/>
          <w:sz w:val="22"/>
          <w:szCs w:val="22"/>
        </w:rPr>
        <w:instrText>⁻</w:instrText>
      </w:r>
      <w:r w:rsidR="00850F6D">
        <w:rPr>
          <w:rFonts w:ascii="Times New Roman" w:hAnsi="Times New Roman" w:cs="Times New Roman"/>
          <w:sz w:val="22"/>
          <w:szCs w:val="22"/>
        </w:rPr>
        <w:instrText>¹¹, respectively). Expression analysis of candidate genes at this locus in ovarian tumors supported a role for the BRCA1-interacting gene C19orf62, also known as MERIT40, which contains rs8170, in EOC development.","ISSN":"1546-1718","note":"PMID: 20852633\nPMCID: PMC3125495","journalAbbreviation":"Nat. Genet.","language":"eng","author":[{"family":"Bolton","given":"Kelly L."},{"family":"Tyrer","given":"Jonathan"},{"family":"Song","given":"Honglin"},{"family":"Ramus","given":"Susan J."},{"family":"Notaridou","given":"Maria"},{"family":"Jones","given":"Chris"},{"family":"Sher","given":"Tanya"},{"family":"Gentry-Maharaj","given":"Aleksandra"},{"family":"Wozniak","given":"Eva"},{"family":"Tsai","given":"Ya-Yu"},{"family":"Weidhaas","given":"Joanne"},{"family":"Paik","given":"Daniel"},{"family":"Van Den Berg","given":"David J."},{"family":"Stram","given":"Daniel O."},{"family":"Pearce","given":"Celeste Leigh"},{"family":"Wu","given":"Anna H."},{"family":"Brewster","given":"Wendy"},{"family":"Anton-Culver","given":"Hoda"},{"family":"Ziogas","given":"Argyrios"},{"family":"Narod","given":"Steven A."},{"family":"Levine","given":"Douglas A."},{"family":"Kaye","given":"Stanley B."},{"family":"Brown","given":"Robert"},{"family":"Paul","given":"Jim"},{"family":"Flanagan","given":"James"},{"family":"Sieh","given":"Weiva"},{"family":"McGuire","given":"Valerie"},{"family":"Whittemore","given":"Alice S."},{"family":"Campbell","given":"Ian"},{"family":"Gore","given":"Martin E."},{"family":"Lissowska","given":"Jolanta"},{"family":"Yang","given":"Hanna P."},{"family":"Medrek","given":"Krzysztof"},{"family":"Gronwald","given":"Jacek"},{"family":"Lubinski","given":"Jan"},{"family":"Jakubowska","given":"Anna"},{"family":"Le","given":"Nhu D."},{"family":"Cook","given":"Linda S."},{"family":"Kelemen","given":"Linda E."},{"family":"Brook-Wilson","given":"Angela"},{"family":"Massuger","given":"Leon F. A. G."},{"family":"Kiemeney","given":"Lambertus A."},{"family":"Aben","given":"Katja K. H."},{"family":"Altena","given":"Anne M.","non-dropping-particle":"van"},{"family":"Houlston","given":"Richard"},{"family":"Tomlinson","given":"Ian"},{"family":"Palmieri","given":"Rachel T."},{"family":"Moorman","given":"Patricia G."},{"family":"Schildkraut","given":"Joellen"},{"family":"Iversen","given":"Edwin S."},{"family":"Phelan","given":"Catherine"},{"family":"Vierkant","given":"Robert A."},{"family":"Cunningham","given":"Julie M."},{"family":"Goode","given":"Ellen L."},{"family":"Fridley","given":"Brooke L."},{"family":"Kruger-Kjaer","given":"Susan"},{"family":"Blaeker","given":"Jan"},{"family":"Hogdall","given":"Estrid"},{"family":"Hogdall","given":"Claus"},{"family":"Gross","given":"Jenny"},{"family":"Karlan","given":"Beth Y."},{"family":"Ness","given":"Roberta B."},{"family":"Edwards","given":"Robert P."},{"family":"Odunsi","given":"Kunle"},{"family":"Moyisch","given":"Kirsten B."},{"family":"Baker","given":"Julie A."},{"family":"Modugno","given":"Francesmary"},{"family":"Heikkinenen","given":"Tuomas"},{"family":"Butzow","given":"Ralf"},{"family":"Nevanlinna","given":"Heli"},{"family":"Leminen","given":"Arto"},{"family":"Bogdanova","given":"Natalia"},{"family":"Antonenkova","given":"Natalia"},{"family":"Doerk","given":"Thilo"},{"family":"Hillemanns","given":"Peter"},{"family":"Dürst","given":"Matthias"},{"family":"Runnebaum","given":"Ingo"},{"family":"Thompson","given":"Pamela J."},{"family":"Carney","given":"Michael E."},{"family":"Goodman","given":"Marc T."},{"family":"Lurie","given":"Galina"},{"family":"Wang-Gohrke","given":"Shan"},{"family":"Hein","given":"Rebecca"},{"family":"Chang-Claude","given":"Jenny"},{"family":"Rossing","given":"Mary Anne"},{"family":"Cushing-Haugen","given":"Kara L."},{"family":"Doherty","given":"Jennifer"},{"family":"Chen","given":"Chu"},{"family":"Rafnar","given":"Thorunn"},{"family":"Besenbacher","given":"Soren"},{"family":"Sulem","given":"Patrick"},{"family":"Stefansson","given":"Kari"},{"family":"Birrer","given":"Michael J."},{"family":"Terry","given":"Kathryn L."},{"family":"Hernandez","given":"Dena"},{"family":"Cramer","given":"Daniel W."},{"family":"Vergote","given":"Ignace"},{"family":"Amant","given":"Frederic"},{"family":"Lambrechts","given":"Diether"},{"family":"Despierre","given":"Evelyn"},{"family":"Fasching","given":"Peter A."},{"family":"Beckmann","given":"Matthias W."},{"family":"Thiel","given":"Falk C."},{"family":"Ekici","given":"Arif B."},{"family":"Chen","given":"Xiaoqing"},{"literal":"Australian Ovarian Cancer Study Group"},{"literal":"Australian Cancer Study (Ovarian Cancer)"},{"literal":"Ovarian Cancer Association Consortium"},{"family":"Johnatty","given":"Sharon E."},{"family":"Webb","given":"Penelope M."},{"family":"Beesley","given":"Jonathan"},{"family":"Chanock","given":"Stephen"},{"family":"Garcia-Closas","given":"Montserrat"},{"family":"Sellers","given":"Tom"},{"family":"Easton","given":"Douglas F."},{"family":"Berchuck","given":"Andrew"},{"family":"Chenevix-Trench","given":"Georgia"},{"family":"Pharoah","given":"Paul D. P."},{"family":"Gayther","given":"Simon A."}],"issued":{"date-parts":[["2010",10]]},"PMID":"20852633","PMCID":"PMC3125495"}},{"id":462,"uris":["http://zotero.org/users/3137603/items/DI2EF848"],"uri":["http://zotero.org/users/3137603/items/DI2EF848"],"itemData":{"id":462,"type":"article-journal","title":"A locus on 19p13 modifies risk of breast cancer in BRCA1 mutation carriers and is associated with hormone receptor-negative breast cancer in the general population","container-title":"Nature Genetics","page":"885-892","volume":"42","issue":"10","source":"PubMed","abstract":"Germline BRCA1 mutations predispose to breast cancer. To identify genetic modifiers of this risk, we performed a genome-wide association study in 1,193 individuals with BRCA1 mutations who were diagnosed with invasive breast cancer under age 40 and 1,190 BRCA1 carriers without breast cancer diagnosis over age 35. We took forward 96 SNPs for replication in another 5,986 BRCA1 carriers (2,974 individuals with breast cancer and 3,012 unaffected individuals). Five SNPs on 19p13 were associated with breast cancer risk (P(trend) = 2.3 × 10</w:instrText>
      </w:r>
      <w:r w:rsidR="00850F6D">
        <w:rPr>
          <w:rFonts w:ascii="American Typewriter" w:hAnsi="American Typewriter" w:cs="American Typewriter"/>
          <w:sz w:val="22"/>
          <w:szCs w:val="22"/>
        </w:rPr>
        <w:instrText>⁻⁹</w:instrText>
      </w:r>
      <w:r w:rsidR="00850F6D">
        <w:rPr>
          <w:rFonts w:ascii="Times New Roman" w:hAnsi="Times New Roman" w:cs="Times New Roman"/>
          <w:sz w:val="22"/>
          <w:szCs w:val="22"/>
        </w:rPr>
        <w:instrText xml:space="preserve"> to P(trend) = 3.9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two of which showed independent associations (rs8170, hazard ratio (HR) = 1.26, 95% CI 1.17-1.35; rs2363956 HR = 0.84, 95% CI 0.80-0.89). Genotyping these SNPs in 6,800 population-based breast cancer cases and 6,613 controls identified a similar association with estrogen receptor-negative breast cancer (rs2363956 per-allele odds ratio (OR) = 0.83, 95% CI 0.75-0.92, P(trend) = 0.0003) and an association with estrogen receptor-positive disease in the opposite direction (OR = 1.07, 95% CI 1.01-1.14, P(trend) = 0.016). The five SNPs were also associated with triple-negative breast cancer in a separate study of 2,301 triple-negative cases and 3,949 controls (P(trend) = 1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to P(trend) = 8 × 10</w:instrText>
      </w:r>
      <w:r w:rsidR="00850F6D">
        <w:rPr>
          <w:rFonts w:ascii="American Typewriter" w:hAnsi="American Typewriter" w:cs="American Typewriter"/>
          <w:sz w:val="22"/>
          <w:szCs w:val="22"/>
        </w:rPr>
        <w:instrText>⁻⁵</w:instrText>
      </w:r>
      <w:r w:rsidR="00850F6D">
        <w:rPr>
          <w:rFonts w:ascii="Times New Roman" w:hAnsi="Times New Roman" w:cs="Times New Roman"/>
          <w:sz w:val="22"/>
          <w:szCs w:val="22"/>
        </w:rPr>
        <w:instrText>; rs2363956 per-allele OR = 0.80, 95% CI 0.74-0.87, P(trend) = 1.1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xml:space="preserve">","ISSN":"1546-1718","note":"PMID: 20852631\nPMCID: PMC3130795","journalAbbreviation":"Nat. Genet.","language":"eng","author":[{"family":"Antoniou","given":"Antonis C."},{"family":"Wang","given":"Xianshu"},{"family":"Fredericksen","given":"Zachary S."},{"family":"McGuffog","given":"Lesley"},{"family":"Tarrell","given":"Robert"},{"family":"Sinilnikova","given":"Olga M."},{"family":"Healey","given":"Sue"},{"family":"Morrison","given":"Jonathan"},{"family":"Kartsonaki","given":"Christiana"},{"family":"Lesnick","given":"Timothy"},{"family":"Ghoussaini","given":"Maya"},{"family":"Barrowdale","given":"Daniel"},{"literal":"EMBRACE"},{"family":"Peock","given":"Susan"},{"family":"Cook","given":"Margaret"},{"family":"Oliver","given":"Clare"},{"family":"Frost","given":"Debra"},{"family":"Eccles","given":"Diana"},{"family":"Evans","given":"D. Gareth"},{"family":"Eeles","given":"Ros"},{"family":"Izatt","given":"Louise"},{"family":"Chu","given":"Carol"},{"family":"Douglas","given":"Fiona"},{"family":"Paterson","given":"Joan"},{"family":"Stoppa-Lyonnet","given":"Dominique"},{"family":"Houdayer","given":"Claude"},{"family":"Mazoyer","given":"Sylvie"},{"family":"Giraud","given":"Sophie"},{"family":"Lasset","given":"Christine"},{"family":"Remenieras","given":"Audrey"},{"family":"Caron","given":"Olivier"},{"family":"Hardouin","given":"Agnès"},{"family":"Berthet","given":"Pascaline"},{"literal":"GEMO Study Collaborators"},{"family":"Hogervorst","given":"Frans B. L."},{"family":"Rookus","given":"Matti A."},{"family":"Jager","given":"Agnes"},{"family":"Ouweland","given":"Ans","non-dropping-particle":"van den"},{"family":"Hoogerbrugge","given":"Nicoline"},{"family":"Luijt","given":"Rob B.","non-dropping-particle":"van der"},{"family":"Meijers-Heijboer","given":"Hanne"},{"family":"Gómez García","given":"Encarna B."},{"literal":"HEBON"},{"family":"Devilee","given":"Peter"},{"family":"Vreeswijk","given":"Maaike P. G."},{"family":"Lubinski","given":"Jan"},{"family":"Jakubowska","given":"Anna"},{"family":"Gronwald","given":"Jacek"},{"family":"Huzarski","given":"Tomasz"},{"family":"Byrski","given":"Tomasz"},{"family":"Górski","given":"Bohdan"},{"family":"Cybulski","given":"Cezary"},{"family":"Spurdle","given":"Amanda B."},{"family":"Holland","given":"Helene"},{"literal":"kConFab"},{"family":"Goldgar","given":"David E."},{"family":"John","given":"Esther M."},{"family":"Hopper","given":"John L."},{"family":"Southey","given":"Melissa"},{"family":"Buys","given":"Saundra S."},{"family":"Daly","given":"Mary B."},{"family":"Terry","given":"Mary-Beth"},{"family":"Schmutzler","given":"Rita K."},{"family":"Wappenschmidt","given":"Barbara"},{"family":"Engel","given":"Christoph"},{"family":"Meindl","given":"Alfons"},{"family":"Preisler-Adams","given":"Sabine"},{"family":"Arnold","given":"Norbert"},{"family":"Niederacher","given":"Dieter"},{"family":"Sutter","given":"Christian"},{"family":"Domchek","given":"Susan M."},{"family":"Nathanson","given":"Katherine L."},{"family":"Rebbeck","given":"Timothy"},{"family":"Blum","given":"Joanne L."},{"family":"Piedmonte","given":"Marion"},{"family":"Rodriguez","given":"Gustavo C."},{"family":"Wakeley","given":"Katie"},{"family":"Boggess","given":"John F."},{"family":"Basil","given":"Jack"},{"family":"Blank","given":"Stephanie V."},{"family":"Friedman","given":"Eitan"},{"family":"Kaufman","given":"Bella"},{"family":"Laitman","given":"Yael"},{"family":"Milgrom","given":"Roni"},{"family":"Andrulis","given":"Irene L."},{"family":"Glendon","given":"Gord"},{"family":"Ozcelik","given":"Hilmi"},{"family":"Kirchhoff","given":"Tomas"},{"family":"Vijai","given":"Joseph"},{"family":"Gaudet","given":"Mia M."},{"family":"Altshuler","given":"David"},{"family":"Guiducci","given":"Candace"},{"literal":"SWE-BRCA"},{"family":"Loman","given":"Niklas"},{"family":"Harbst","given":"Katja"},{"family":"Rantala","given":"Johanna"},{"family":"Ehrencrona","given":"Hans"},{"family":"Gerdes","given":"Anne-Marie"},{"family":"Thomassen","given":"Mads"},{"family":"Sunde","given":"Lone"},{"family":"Peterlongo","given":"Paolo"},{"family":"Manoukian","given":"Siranoush"},{"family":"Bonanni","given":"Bernardo"},{"family":"Viel","given":"Alessandra"},{"family":"Radice","given":"Paolo"},{"family":"Caldes","given":"Trinidad"},{"family":"Hoya","given":"Miguel","non-dropping-particle":"de la"},{"family":"Singer","given":"Christian F."},{"family":"Fink-Retter","given":"Anneliese"},{"family":"Greene","given":"Mark H."},{"family":"Mai","given":"Phuong L."},{"family":"Loud","given":"Jennifer T."},{"family":"Guidugli","given":"Lucia"},{"family":"Lindor","given":"Noralane M."},{"family":"Hansen","given":"Thomas V. O."},{"family":"Nielsen","given":"Finn C."},{"family":"Blanco","given":"Ignacio"},{"family":"Lazaro","given":"Conxi"},{"family":"Garber","given":"Judy"},{"family":"Ramus","given":"Susan J."},{"family":"Gayther","given":"Simon A."},{"family":"Phelan","given":"Catherine"},{"family":"Narod","given":"Stephen"},{"family":"Szabo","given":"Csilla I."},{"literal":"MOD SQUAD"},{"family":"Benitez","given":"Javier"},{"family":"Osorio","given":"Ana"},{"family":"Nevanlinna","given":"Heli"},{"family":"Heikkinen","given":"Tuomas"},{"family":"Caligo","given":"Maria A."},{"family":"Beattie","given":"Mary S."},{"family":"Hamann","given":"Ute"},{"family":"Godwin","given":"Andrew K."},{"family":"Montagna","given":"Marco"},{"family":"Casella","given":"Cinzia"},{"family":"Neuhausen","given":"Susan L."},{"family":"Karlan","given":"Beth Y."},{"family":"Tung","given":"Nadine"},{"family":"Toland","given":"Amanda E."},{"family":"Weitzel","given":"Jeffrey"},{"family":"Olopade","given":"Olofunmilayo"},{"family":"Simard","given":"Jacques"},{"family":"Soucy","given":"Penny"},{"family":"Rubinstein","given":"Wendy S."},{"family":"Arason","given":"Adalgeir"},{"family":"Rennert","given":"Gad"},{"family":"Martin","given":"Nicholas G."},{"family":"Montgomery","given":"Grant W."},{"family":"Chang-Claude","given":"Jenny"},{"family":"Flesch-Janys","given":"Dieter"},{"family":"Brauch","given":"Hiltrud"},{"literal":"GENICA"},{"family":"Severi","given":"Gianluca"},{"family":"Baglietto","given":"Laura"},{"family":"Cox","given":"Angela"},{"family":"Cross","given":"Simon S."},{"family":"Miron","given":"Penelope"},{"family":"Gerty","given":"Sue M."},{"family":"Tapper","given":"William"},{"family":"Yannoukakos","given":"Drakoulis"},{"family":"Fountzilas","given":"George"},{"family":"Fasching","given":"Peter A."},{"family":"Beckmann","given":"Matthias W."},{"family":"Dos Santos Silva","given":"Isabel"},{"family":"Peto","given":"Julian"},{"family":"Lambrechts","given":"Diether"},{"family":"Paridaens","given":"Robert"},{"family":"Rüdiger","given":"Thomas"},{"family":"Försti","given":"Asta"},{"family":"Winqvist","given":"Robert"},{"family":"Pylkäs","given":"Katri"},{"family":"Diasio","given":"Robert B."},{"family":"Lee","given":"Adam M."},{"family":"Eckel-Passow","given":"Jeanette"},{"family":"Vachon","given":"Celine"},{"family":"Blows","given":"Fiona"},{"family":"Driver","given":"Kristy"},{"family":"Dunning","given":"Alison"},{"family":"Pharoah","given":"Paul P. D."},{"family":"Offit","given":"Kenneth"},{"family":"Pankratz","given":"V. Shane"},{"family":"Hakonarson","given":"Hakon"},{"family":"Chenevix-Trench","given":"Georgia"},{"family":"Easton","given":"Douglas F."},{"family":"Couch","given":"Fergus J."}],"issued":{"date-parts":[["2010",10]]},"PMID":"20852631","PMCID":"PMC3130795"}},{"id":29,"uris":["http://zotero.org/users/3137603/items/ING67TDU"],"uri":["http://zotero.org/users/3137603/items/ING67TDU"],"itemData":{"id":29,"type":"article-journal","title":"Genome-wide association studies identify four ER negative-specific breast cancer risk loci","container-title":"Nature Genetics","page":"392-398, 398e1-2","volume":"45","issue":"4","source":"PubMed","abstract":"Estrogen receptor (ER)-negative tumors represent 20-30% of all breast cancers, with a higher proportion occurring in younger women and women of African ancestry. The etiology and clinical behavior of ER-negative tumors are different from those of tumors expressing ER (ER positive), including differences in genetic predisposition. To identify susceptibility loci specific to ER-negative disease, we combined in a meta-analysis 3 genome-wide association studies of 4,193 ER-negative breast cancer cases and 35,194 controls with a series of 40 follow-up studies (6,514 cases and 41,455 controls), genotyped using a custom Illumina array, iCOGS, developed by the Collaborative Oncological Gene-environment Study (COGS). SNPs at four loci, 1q32.1 (MDM4, P = 2.1 × 10(-12) and LGR6, P = 1.4 × 10(-8)), 2p24.1 (P = 4.6 × 10(-8)) and 16q12.2 (FTO, P = 4.0 × 10(-8)), were associated with ER-negative but not ER-positive breast cancer (P &gt; 0.05). These findings provide further evidence for distinct etiological pathways associated with invasive ER-positive and ER-negative breast cancers.","DOI":"10.1038/ng.2561","ISSN":"1546-1718","note":"PMID: 23535733\nPMCID: PMC3771695","journalAbbreviation":"Nat. Genet.","language":"eng","author":[{"family":"Garcia-Closas","given":"Montserrat"},{"family":"Couch","given":"Fergus J."},{"family":"Lindstrom","given":"Sara"},{"family":"Michailidou","given":"Kyriaki"},{"family":"Schmidt","given":"Marjanka K."},{"family":"Brook","given":"Mark N."},{"family":"Orr","given":"Nick"},{"family":"Rhie","given":"Suhn Kyong"},{"family":"Riboli","given":"Elio"},{"family":"Feigelson","given":"Heather S."},{"family":"Le Marchand","given":"Loic"},{"family":"Buring","given":"Julie E."},{"family":"Eccles","given":"Diana"},{"family":"Miron","given":"Penelope"},{"family":"Fasching","given":"Peter A."},{"family":"Brauch","given":"Hiltrud"},{"family":"Chang-Claude","given":"Jenny"},{"family":"Carpenter","given":"Jane"},{"family":"Godwin","given":"Andrew K."},{"family":"Nevanlinna","given":"Heli"},{"family":"Giles","given":"Graham G."},{"family":"Cox","given":"Angela"},{"family":"Hopper","given":"John L."},{"family":"Bolla","given":"Manjeet K."},{"family":"Wang","given":"Qin"},{"family":"Dennis","given":"Joe"},{"family":"Dicks","given":"Ed"},{"family":"Howat","given":"Will J."},{"family":"Schoof","given":"Nils"},{"family":"Bojesen","given":"Stig E."},{"family":"Lambrechts","given":"Diether"},{"family":"Broeks","given":"Annegien"},{"family":"Andrulis","given":"Irene L."},{"family":"Guénel","given":"Pascal"},{"family":"Burwinkel","given":"Barbara"},{"family":"Sawyer","given":"Elinor J."},{"family":"Hollestelle","given":"Antoinette"},{"family":"Fletcher","given":"Olivia"},{"family":"Winqvist","given":"Robert"},{"family":"Brenner","given":"Hermann"},{"family":"Mannermaa","given":"Arto"},{"family":"Hamann","given":"Ute"},{"family":"Meindl","given":"Alfons"},{"family":"Lindblom","given":"Annika"},{"family":"Zheng","given":"Wei"},{"family":"Devillee","given":"Peter"},{"family":"Goldberg","given":"Mark S."},{"family":"Lubinski","given":"Jan"},{"family":"Kristensen","given":"Vessela"},{"family":"Swerdlow","given":"Anthony"},{"family":"Anton-Culver","given":"Hoda"},{"family":"Dörk","given":"Thilo"},{"family":"Muir","given":"Kenneth"},{"family":"Matsuo","given":"Keitaro"},{"family":"Wu","given":"Anna H."},{"family":"Radice","given":"Paolo"},{"family":"Teo","given":"Soo Hwang"},{"family":"Shu","given":"Xiao-Ou"},{"family":"Blot","given":"William"},{"family":"Kang","given":"Daehee"},{"family":"Hartman","given":"Mikael"},{"family":"Sangrajrang","given":"Suleeporn"},{"family":"Shen","given":"Chen-Yang"},{"family":"Southey","given":"Melissa C."},{"family":"Park","given":"Daniel J."},{"family":"Hammet","given":"Fleur"},{"family":"Stone","given":"Jennifer"},{"family":"Veer","given":"Laura J. Van't"},{"family":"Rutgers","given":"Emiel J."},{"family":"Lophatananon","given":"Artitaya"},{"family":"Stewart-Brown","given":"Sarah"},{"family":"Siriwanarangsan","given":"Pornthep"},{"family":"Peto","given":"Julian"},{"family":"Schrauder","given":"Michael G."},{"family":"Ekici","given":"Arif B."},{"family":"Beckmann","given":"Matthias W."},{"family":"Dos Santos Silva","given":"Isabel"},{"family":"Johnson","given":"Nichola"},{"family":"Warren","given":"Helen"},{"family":"Tomlinson","given":"Ian"},{"family":"Kerin","given":"Michael J."},{"family":"Miller","given":"Nicola"},{"family":"Marme","given":"Federick"},{"family":"Schneeweiss","given":"Andreas"},{"family":"Sohn","given":"Christof"},{"family":"Truong","given":"Therese"},{"family":"Laurent-Puig","given":"Pierre"},{"family":"Kerbrat","given":"Pierre"},{"family":"Nordestgaard","given":"Børge G."},{"family":"Nielsen","given":"Sune F."},{"family":"Flyger","given":"Henrik"},{"family":"Milne","given":"Roger L."},{"family":"Perez","given":"Jose Ignacio Arias"},{"family":"Menéndez","given":"Primitiva"},{"family":"Müller","given":"Heiko"},{"family":"Arndt","given":"Volker"},{"family":"Stegmaier","given":"Christa"},{"family":"Lichtner","given":"Peter"},{"family":"Lochmann","given":"Magdalena"},{"family":"Justenhoven","given":"Christina"},{"family":"Ko","given":"Yon-Dschun"},{"literal":"Gene ENvironmental Interaction and breast CAncer (GENICA) Network"},{"family":"Muranen","given":"Taru A."},{"family":"Aittomäki","given":"Kristiina"},{"family":"Blomqvist","given":"Carl"},{"family":"Greco","given":"Dario"},{"family":"Heikkinen","given":"Tuomas"},{"family":"Ito","given":"Hidemi"},{"family":"Iwata","given":"Hiroji"},{"family":"Yatabe","given":"Yasushi"},{"family":"Antonenkova","given":"Natalia N."},{"family":"Margolin","given":"Sara"},{"family":"Kataja","given":"Vesa"},{"family":"Kosma","given":"Veli-Matti"},{"family":"Hartikainen","given":"Jaana M."},{"family":"Balleine","given":"Rosemary"},{"literal":"kConFab Investigators"},{"family":"Tseng","given":"Chiu-Chen"},{"family":"Berg","given":"David Van Den"},{"family":"Stram","given":"Daniel O."},{"family":"Neven","given":"Patrick"},{"family":"Dieudonné","given":"Anne-Sophie"},{"family":"Leunen","given":"Karin"},{"family":"Rudolph","given":"Anja"},{"family":"Nickels","given":"Stefan"},{"family":"Flesch-Janys","given":"Dieter"},{"family":"Peterlongo","given":"Paolo"},{"family":"Peissel","given":"Bernard"},{"family":"Bernard","given":"Loris"},{"family":"Olson","given":"Janet E."},{"family":"Wang","given":"Xianshu"},{"family":"Stevens","given":"Kristen"},{"family":"Severi","given":"Gianluca"},{"family":"Baglietto","given":"Laura"},{"family":"McLean","given":"Catriona"},{"family":"Coetzee","given":"Gerhard A."},{"family":"Feng","given":"Ye"},{"family":"Henderson","given":"Brian E."},{"family":"Schumacher","given":"Fredrick"},{"family":"Bogdanova","given":"Natalia V."},{"family":"Labrèche","given":"France"},{"family":"Dumont","given":"Martine"},{"family":"Yip","given":"Cheng Har"},{"family":"Taib","given":"Nur Aishah Mohd"},{"family":"Cheng","given":"Ching-Yu"},{"family":"Shrubsole","given":"Martha"},{"family":"Long","given":"Jirong"},{"family":"Pylkäs","given":"Katri"},{"family":"Jukkola-Vuorinen","given":"Arja"},{"family":"Kauppila","given":"Saila"},{"family":"Knight","given":"Julia A."},{"family":"Glendon","given":"Gord"},{"family":"Mulligan","given":"Anna Marie"},{"family":"Tollenaar","given":"Robertus A. E. M."},{"family":"Seynaeve","given":"Caroline M."},{"family":"Kriege","given":"Mieke"},{"family":"Hooning","given":"Maartje J."},{"family":"Ouweland","given":"Ans M. W.","non-dropping-particle":"van den"},{"family":"Deurzen","given":"Carolien H. M.","non-dropping-particle":"van"},{"family":"Lu","given":"Wei"},{"family":"Gao","given":"Yu-Tang"},{"family":"Cai","given":"Hui"},{"family":"Balasubramanian","given":"Sabapathy P."},{"family":"Cross","given":"Simon S."},{"family":"Reed","given":"Malcolm W. R."},{"family":"Signorello","given":"Lisa"},{"family":"Cai","given":"Qiuyin"},{"family":"Shah","given":"Mitul"},{"family":"Miao","given":"Hui"},{"family":"Chan","given":"Ching Wan"},{"family":"Chia","given":"Kee Seng"},{"family":"Jakubowska","given":"Anna"},{"family":"Jaworska","given":"Katarzyna"},{"family":"Durda","given":"Katarzyna"},{"family":"Hsiung","given":"Chia-Ni"},{"family":"Wu","given":"Pei-Ei"},{"family":"Yu","given":"Jyh-Cherng"},{"family":"Ashworth","given":"Alan"},{"family":"Jones","given":"Michael"},{"family":"Tessier","given":"Daniel C."},{"family":"González-Neira","given":"Anna"},{"family":"Pita","given":"Guillermo"},{"family":"Alonso","given":"M. Rosario"},{"family":"Vincent","given":"Daniel"},{"family":"Bacot","given":"Francois"},{"family":"Ambrosone","given":"Christine B."},{"family":"Bandera","given":"Elisa V."},{"family":"John","given":"Esther M."},{"family":"Chen","given":"Gary K."},{"family":"Hu","given":"Jennifer J."},{"family":"Rodriguez-Gil","given":"Jorge L."},{"family":"Bernstein","given":"Leslie"},{"family":"Press","given":"Michael F."},{"family":"Ziegler","given":"Regina G."},{"family":"Millikan","given":"Robert M."},{"family":"Deming-Halverson","given":"Sandra L."},{"family":"Nyante","given":"Sarah"},{"family":"Ingles","given":"Sue A."},{"family":"Waisfisz","given":"Quinten"},{"family":"Tsimiklis","given":"Helen"},{"family":"Makalic","given":"Enes"},{"family":"Schmidt","given":"Daniel"},{"family":"Bui","given":"Minh"},{"family":"Gibson","given":"Lorna"},{"family":"Müller-Myhsok","given":"Bertram"},{"family":"Schmutzler","given":"Rita K."},{"family":"Hein","given":"Rebecca"},{"family":"Dahmen","given":"Norbert"},{"family":"Beckmann","given":"Lars"},{"family":"Aaltonen","given":"Kirsimari"},{"family":"Czene","given":"Kamila"},{"family":"Irwanto","given":"Astrid"},{"family":"Liu","given":"Jianjun"},{"family":"Turnbull","given":"Clare"},{"literal":"Familial Breast Cancer Study (FBCS)"},{"family":"Rahman","given":"Nazneen"},{"family":"Meijers-Heijboer","given":"Hanne"},{"family":"Uitterlinden","given":"Andre G."},{"family":"Rivadeneira","given":"Fernando"},{"literal":"Australian Breast Cancer Tissue Bank (ABCTB) Investigators"},{"family":"Olswold","given":"Curtis"},{"family":"Slager","given":"Susan"},{"family":"Pilarski","given":"Robert"},{"family":"Ademuyiwa","given":"Foluso"},{"family":"Konstantopoulou","given":"Irene"},{"family":"Martin","given":"Nicholas G."},{"family":"Montgomery","given":"Grant W."},{"family":"Slamon","given":"Dennis J."},{"family":"Rauh","given":"Claudia"},{"family":"Lux","given":"Michael P."},{"family":"Jud","given":"Sebastian M."},{"family":"Bruning","given":"Thomas"},{"family":"Weaver","given":"Joellen"},{"family":"Sharma","given":"Priyanka"},{"family":"Pathak","given":"Harsh"},{"family":"Tapper","given":"Will"},{"family":"Gerty","given":"Sue"},{"family":"Durcan","given":"Lorraine"},{"family":"Trichopoulos","given":"Dimitrios"},{"family":"Tumino","given":"Rosario"},{"family":"Peeters","given":"Petra H."},{"family":"Kaaks","given":"Rudolf"},{"family":"Campa","given":"Daniele"},{"family":"Canzian","given":"Federico"},{"family":"Weiderpass","given":"Elisabete"},{"family":"Johansson","given":"Mattias"},{"family":"Khaw","given":"Kay-Tee"},{"family":"Travis","given":"Ruth"},{"family":"Clavel-Chapelon","given":"Françoise"},{"family":"Kolonel","given":"Laurence N."},{"family":"Chen","given":"Constance"},{"family":"Beck","given":"Andy"},{"family":"Hankinson","given":"Susan E."},{"family":"Berg","given":"Christine D."},{"family":"Hoover","given":"Robert N."},{"family":"Lissowska","given":"Jolanta"},{"family":"Figueroa","given":"Jonine D."},{"family":"Chasman","given":"Daniel I."},{"family":"Gaudet","given":"Mia M."},{"family":"Diver","given":"W. Ryan"},{"family":"Willett","given":"Walter C."},{"family":"Hunter","given":"David J."},{"family":"Simard","given":"Jacques"},{"family":"Benitez","given":"Javier"},{"family":"Dunning","given":"Alison M."},{"family":"Sherman","given":"Mark E."},{"family":"Chenevix-Trench","given":"Georgia"},{"family":"Chanock","given":"Stephen J."},{"family":"Hall","given":"Per"},{"family":"Pharoah","given":"Paul D. P."},{"family":"Vachon","given":"Celine"},{"family":"Easton","given":"Douglas F."},{"family":"Haiman","given":"Christopher A."},{"family":"Kraft","given":"Peter"}],"issued":{"date-parts":[["2013",4]]},"PMID":"23535733","PMCID":"PMC3771695"}},{"id":47,"uris":["http://zotero.org/users/3137603/items/AWKAPWK9"],"uri":["http://zotero.org/users/3137603/items/AWKAPWK9"],"itemData":{"id":47,"type":"article-journal","title":"Seven prostate cancer susceptibility loci identified by a multi-stage genome-wide association study","container-title":"Nature Genetics","page":"785-791","volume":"43","issue":"8","source":"PubMed","abstract":"Prostate cancer (PrCa) is the most frequently diagnosed male cancer in developed countries. We conducted a multi-stage genome-wide association study for PrCa and previously reported the results of the first two stages, which identified 16 PrCa susceptibility loci. We report here the results of stage 3, in which we evaluated 1,536 SNPs in 4,574 individuals with prostate cancer (cases) and 4,164 controls. We followed up ten new association signals through genotyping in 51,311 samples in 30 studies from the Prostate Cancer Association Group to Investigate Cancer Associated Alterations in the Genome (PRACTICAL) consortium. In addition to replicating previously reported loci, we identified seven new prostate cancer susceptibility loci on chromosomes 2p11, 3q23, 3q26, 5p12, 6p21, 12q13 and Xq12 (P = 4.0 × 10(-8) to P = 2.7 × 10(-24)). We also identified a SNP in TERT more strongly associated with PrCa than that previously reported. More than 40 PrCa susceptibility loci, explaining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25% of the familial risk in this disease, have now been identified.","DOI":"10.1038/ng.882","ISSN":"1546-1718","note":"PMID: 21743467\nPMCID: PMC3396006","journalAbbreviation":"Nat. Genet.","language":"eng","author":[{"family":"Kote-Jarai","given":"Zsofia"},{"family":"Olama","given":"Ali Amin Al"},{"family":"Giles","given":"Graham G."},{"family":"Severi","given":"Gianluca"},{"family":"Schleutker","given":"Johanna"},{"family":"Weischer","given":"Maren"},{"family":"Campa","given":"Daniele"},{"family":"Riboli","given":"Elio"},{"family":"Key","given":"Tim"},{"family":"Gronberg","given":"Henrik"},{"family":"Hunter","given":"David J."},{"family":"Kraft","given":"Peter"},{"family":"Thun","given":"Michael J."},{"family":"Ingles","given":"Sue"},{"family":"Chanock","given":"Stephen"},{"family":"Albanes","given":"Demetrius"},{"family":"Hayes","given":"Richard B."},{"family":"Neal","given":"David E."},{"family":"Hamdy","given":"Freddie C."},{"family":"Donovan","given":"Jenny L."},{"family":"Pharoah","given":"Paul"},{"family":"Schumacher","given":"Fredrick"},{"family":"Henderson","given":"Brian E."},{"family":"Stanford","given":"Janet L."},{"family":"Ostrander","given":"Elaine A."},{"family":"Sorensen","given":"Karina Dalsgaard"},{"family":"Dörk","given":"Thilo"},{"family":"Andriole","given":"Gerald"},{"family":"Dickinson","given":"Joanne L."},{"family":"Cybulski","given":"Cezary"},{"family":"Lubinski","given":"Jan"},{"family":"Spurdle","given":"Amanda"},{"family":"Clements","given":"Judith A."},{"family":"Chambers","given":"Suzanne"},{"family":"Aitken","given":"Joanne"},{"family":"Gardiner","given":"R. A. Frank"},{"family":"Thibodeau","given":"Stephen N."},{"family":"Schaid","given":"Dan"},{"family":"John","given":"Esther M."},{"family":"Maier","given":"Christiane"},{"family":"Vogel","given":"Walther"},{"family":"Cooney","given":"Kathleen A."},{"family":"Park","given":"Jong Y."},{"family":"Cannon-Albright","given":"Lisa"},{"family":"Brenner","given":"Hermann"},{"family":"Habuchi","given":"Tomonori"},{"family":"Zhang","given":"Hong-Wei"},{"family":"Lu","given":"Yong-Jie"},{"family":"Kaneva","given":"Radka"},{"family":"Muir","given":"Ken"},{"family":"Benlloch","given":"Sara"},{"family":"Leongamornlert","given":"Daniel A."},{"family":"Saunders","given":"Edward J."},{"family":"Tymrakiewicz","given":"Malgorzata"},{"family":"Mahmud","given":"Nadiya"},{"family":"Guy","given":"Michelle"},{"family":"O'Brien","given":"Lynne T."},{"family":"Wilkinson","given":"Rosemary A."},{"family":"Hall","given":"Amanda L."},{"family":"Sawyer","given":"Emma J."},{"family":"Dadaev","given":"Tokhir"},{"family":"Morrison","given":"Jonathan"},{"family":"Dearnaley","given":"David P."},{"family":"Horwich","given":"Alan"},{"family":"Huddart","given":"Robert A."},{"family":"Khoo","given":"Vincent S."},{"family":"Parker","given":"Christopher C."},{"family":"Van As","given":"Nicholas"},{"family":"Woodhouse","given":"Christopher J."},{"family":"Thompson","given":"Alan"},{"family":"Christmas","given":"Tim"},{"family":"Ogden","given":"Chris"},{"family":"Cooper","given":"Colin S."},{"family":"Lophatonanon","given":"Aritaya"},{"family":"Southey","given":"Melissa C."},{"family":"Hopper","given":"John L."},{"family":"English","given":"Dallas R."},{"family":"Wahlfors","given":"Tiina"},{"family":"Tammela","given":"Teuvo L. J."},{"family":"Klarskov","given":"Peter"},{"family":"Nordestgaard","given":"Børge G."},{"family":"Røder","given":"M. Andreas"},{"family":"Tybjærg-Hansen","given":"Anne"},{"family":"Bojesen","given":"Stig E."},{"family":"Travis","given":"Ruth"},{"family":"Canzian","given":"Federico"},{"family":"Kaaks","given":"Rudolf"},{"family":"Wiklund","given":"Fredrik"},{"family":"Aly","given":"Markus"},{"family":"Lindstrom","given":"Sara"},{"family":"Diver","given":"W. Ryan"},{"family":"Gapstur","given":"Susan"},{"family":"Stern","given":"Mariana C."},{"family":"Corral","given":"Roman"},{"family":"Virtamo","given":"Jarmo"},{"family":"Cox","given":"Angela"},{"family":"Haiman","given":"Christopher A."},{"family":"Le Marchand","given":"Loic"},{"family":"Fitzgerald","given":"Liesel"},{"family":"Kolb","given":"Suzanne"},{"family":"Kwon","given":"Erika M."},{"family":"Karyadi","given":"Danielle M."},{"family":"Orntoft","given":"Torben Falck"},{"family":"Borre","given":"Michael"},{"family":"Meyer","given":"Andreas"},{"family":"Serth","given":"Jürgen"},{"family":"Yeager","given":"Meredith"},{"family":"Berndt","given":"Sonja I."},{"family":"Marthick","given":"James R."},{"family":"Patterson","given":"Briony"},{"family":"Wokolorczyk","given":"Dominika"},{"family":"Batra","given":"Jyotsna"},{"family":"Lose","given":"Felicity"},{"family":"McDonnell","given":"Shannon K."},{"family":"Joshi","given":"Amit D."},{"family":"Shahabi","given":"Ahva"},{"family":"Rinckleb","given":"Antje E."},{"family":"Ray","given":"Ana"},{"family":"Sellers","given":"Thomas A."},{"family":"Lin","given":"Hui-Yi"},{"family":"Stephenson","given":"Robert A."},{"family":"Farnham","given":"James"},{"family":"Muller","given":"Heiko"},{"family":"Rothenbacher","given":"Dietrich"},{"family":"Tsuchiya","given":"Norihiko"},{"family":"Narita","given":"Shintaro"},{"family":"Cao","given":"Guang-Wen"},{"family":"Slavov","given":"Chavdar"},{"family":"Mitev","given":"Vanio"},{"family":"Easton","given":"Douglas F."},{"family":"Eeles","given":"Rosalind A."},{"literal":"UK Genetic Prostate Cancer Study Collaborators/British Association of Urological Surgeons' Section of Oncology"},{"literal":"UK ProtecT Study Collaborators, The Australian Prostate Cancer BioResource"},{"literal":"PRACTICAL Consortium"}],"issued":{"date-parts":[["2011",8]]},"PMID":"21743467","PMCID":"PMC3396006"}}],"schema":"https://github.com/citation-style-language/schema/raw/master/csl-citation.json"} </w:instrText>
      </w:r>
      <w:r w:rsidR="00F1739F" w:rsidRPr="00AC56C2">
        <w:rPr>
          <w:rFonts w:ascii="Times New Roman" w:hAnsi="Times New Roman" w:cs="Times New Roman"/>
          <w:sz w:val="22"/>
          <w:szCs w:val="22"/>
        </w:rPr>
        <w:fldChar w:fldCharType="separate"/>
      </w:r>
      <w:r w:rsidR="00E97B8F" w:rsidRPr="00AC56C2">
        <w:rPr>
          <w:rFonts w:ascii="Times New Roman" w:hAnsi="Times New Roman"/>
          <w:sz w:val="22"/>
        </w:rPr>
        <w:t>(10–15)</w:t>
      </w:r>
      <w:r w:rsidR="00F1739F" w:rsidRPr="00AC56C2">
        <w:rPr>
          <w:rFonts w:ascii="Times New Roman" w:hAnsi="Times New Roman" w:cs="Times New Roman"/>
          <w:sz w:val="22"/>
          <w:szCs w:val="22"/>
        </w:rPr>
        <w:fldChar w:fldCharType="end"/>
      </w:r>
      <w:r w:rsidRPr="00AC56C2">
        <w:rPr>
          <w:rFonts w:ascii="Times New Roman" w:hAnsi="Times New Roman" w:cs="Times New Roman"/>
          <w:sz w:val="22"/>
          <w:szCs w:val="22"/>
        </w:rPr>
        <w:t>.  Moreover, in several other regions, separate index SNPs for risk of at least two of the cancers are found in close proximity and the underlying signal may well be pleiotropic</w:t>
      </w:r>
      <w:r w:rsidR="004D58E3" w:rsidRPr="00AC56C2">
        <w:rPr>
          <w:rFonts w:ascii="Times New Roman" w:hAnsi="Times New Roman" w:cs="Times New Roman"/>
          <w:sz w:val="22"/>
          <w:szCs w:val="22"/>
        </w:rPr>
        <w:t xml:space="preserve"> </w:t>
      </w:r>
      <w:r w:rsidR="004D58E3"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2426tbvgdk","properties":{"formattedCitation":"(16)","plainCitation":"(16)"},"citationItems":[{"id":31,"uris":["http://zotero.org/users/3137603/items/CIQIVGKF"],"uri":["http://zotero.org/users/3137603/items/CIQIVGKF"],"itemData":{"id":31,"type":"article-journal","title":"Turning of COGS moves forward findings for hormonally mediated cancers","container-title":"Nature Genetics","page":"345-348","volume":"45","issue":"4","source":"PubMed","abstract":"The large-scale Collaborative Oncological Gene-environment Study (COGS) presents new findings that further characterize the genetic bases of breast, ovarian and prostate cancers. We summarize and provide insights into this collection of papers from COGS and discuss the implications of the results and future directions for such efforts.","DOI":"10.1038/ng.2587","ISSN":"1546-1718","note":"PMID: 23535722","journalAbbreviation":"Nat. Genet.","language":"eng","author":[{"family":"Sakoda","given":"Lori C."},{"family":"Jorgenson","given":"Eric"},{"family":"Witte","given":"John S."}],"issued":{"date-parts":[["2013",4]]},"PMID":"23535722"}}],"schema":"https://github.com/citation-style-language/schema/raw/master/csl-citation.json"} </w:instrText>
      </w:r>
      <w:r w:rsidR="004D58E3"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(16)</w:t>
      </w:r>
      <w:r w:rsidR="004D58E3"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However, genetic association studies for </w:t>
      </w:r>
      <w:r w:rsidR="005F6D9D" w:rsidRPr="00AC56C2">
        <w:rPr>
          <w:rFonts w:ascii="Times New Roman" w:hAnsi="Times New Roman" w:cs="Times New Roman"/>
          <w:sz w:val="22"/>
          <w:szCs w:val="22"/>
        </w:rPr>
        <w:t>breast, ovarian, and prostate cancers</w:t>
      </w:r>
      <w:r w:rsidRPr="00AC56C2">
        <w:rPr>
          <w:rFonts w:ascii="Times New Roman" w:hAnsi="Times New Roman" w:cs="Times New Roman"/>
          <w:sz w:val="22"/>
          <w:szCs w:val="22"/>
        </w:rPr>
        <w:t xml:space="preserve"> to date have been designed to be cancer site-specific.  Pleiotropy between</w:t>
      </w:r>
      <w:r w:rsidR="00936059" w:rsidRPr="00AC56C2">
        <w:rPr>
          <w:rFonts w:ascii="Times New Roman" w:hAnsi="Times New Roman" w:cs="Times New Roman"/>
          <w:sz w:val="22"/>
          <w:szCs w:val="22"/>
        </w:rPr>
        <w:t xml:space="preserve"> them</w:t>
      </w:r>
      <w:r w:rsidRPr="00AC56C2">
        <w:rPr>
          <w:rFonts w:ascii="Times New Roman" w:hAnsi="Times New Roman" w:cs="Times New Roman"/>
          <w:sz w:val="22"/>
          <w:szCs w:val="22"/>
        </w:rPr>
        <w:t xml:space="preserve"> has not itself been leveraged as the basis for systematic genome-wide discovery of completely new cancer risk loci – loci that share an association with at least two, if not all three, of the cancers.</w:t>
      </w:r>
    </w:p>
    <w:p w14:paraId="184113A4" w14:textId="77777777" w:rsidR="00882720" w:rsidRPr="00AC56C2" w:rsidRDefault="00882720" w:rsidP="00882720">
      <w:pPr>
        <w:spacing w:line="480" w:lineRule="auto"/>
        <w:rPr>
          <w:rFonts w:ascii="Times New Roman" w:hAnsi="Times New Roman" w:cs="Times New Roman"/>
          <w:sz w:val="22"/>
          <w:szCs w:val="22"/>
        </w:rPr>
      </w:pPr>
    </w:p>
    <w:p w14:paraId="7F5E8302" w14:textId="75CC1C3C" w:rsidR="00882720" w:rsidRPr="00AC56C2" w:rsidRDefault="00882720"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Given this background, we combined data from the largest and most recently published genome-wide association meta-analysis for susceptibility to breast cancer</w:t>
      </w:r>
      <w:r w:rsidR="00FD7D7A" w:rsidRPr="00AC56C2">
        <w:rPr>
          <w:rFonts w:ascii="Times New Roman" w:hAnsi="Times New Roman" w:cs="Times New Roman"/>
          <w:sz w:val="22"/>
          <w:szCs w:val="22"/>
        </w:rPr>
        <w:t xml:space="preserve"> </w:t>
      </w:r>
      <w:r w:rsidR="00FD7D7A"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v56k3ppam","properties":{"formattedCitation":"(7)","plainCitation":"(7)"},"citationItems":[{"id":39,"uris":["http://zotero.org/users/3137603/items/7RGPQ8R7"],"uri":["http://zotero.org/users/3137603/items/7RGPQ8R7"],"itemData":{"id":39,"type":"article-journal","title":"Genome-wide association analysis of more than 120,000 individuals identifies 15 new susceptibility loci for breast cancer","container-title":"Nature Genetics","page":"373-380","volume":"47","issue":"4","source":"PubMed","abstract":"Genome-wide association studies (GWAS) and large-scale replication studies have identified common variants in 79 loci associated with breast cancer, explaining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14% of the familial risk of the disease. To identify new susceptibility loci, we performed a meta-analysis of 11 GWAS, comprising 15,748 breast cancer cases and 18,084 controls together with 46,785 cases and 42,892 controls from 41 studies genotyped on a 211,155-marker custom array (iCOGS). Analyses were restricted to women of European ancestry. We generated genotypes for more than 11 million SNPs by imputation using the 1000 Genomes Project reference panel, and we identified 15 new loci associated with breast cancer at P &lt; 5 × 10(-8). Combining association analysis with ChIP-seq chromatin binding data in mammary cell lines and ChIA-PET chromatin interaction data from ENCODE, we identified likely target genes in two regions: SETBP1 at 18q12.3 and RNF115 and PDZK1 at 1q21.1. One association appears to be driven by an amino acid substitution encoded in EXO1.","DOI":"10.1038/ng.3242","ISSN":"1546-1718","note":"PMID: 25751625","journalAbbreviation":"Nat. Genet.","language":"eng","author":[{"family":"Michailidou","given":"Kyriaki"},{"family":"Beesley","given":"Jonathan"},{"family":"Lindstrom","given":"Sara"},{"family":"Canisius","given":"Sander"},{"family":"Dennis","given":"Joe"},{"family":"Lush","given":"Michael J."},{"family":"Maranian","given":"Mel J."},{"family":"Bolla","given":"Manjeet K."},{"family":"Wang","given":"Qin"},{"family":"Shah","given":"Mitul"},{"family":"Perkins","given":"Barbara J."},{"family":"Czene","given":"Kamila"},{"family":"Eriksson","given":"Mikael"},{"family":"Darabi","given":"Hatef"},{"family":"Brand","given":"Judith S."},{"family":"Bojesen","given":"Stig E."},{"family":"Nordestgaard","given":"Børge G."},{"family":"Flyger","given":"Henrik"},{"family":"Nielsen","given":"Sune F."},{"family":"Rahman","given":"Nazneen"},{"family":"Turnbull","given":"Clare"},{"literal":"BOCS"},{"family":"Fletcher","given":"Olivia"},{"family":"Peto","given":"Julian"},{"family":"Gibson","given":"Lorna"},{"family":"Dos-Santos-Silva","given":"Isabel"},{"family":"Chang-Claude","given":"Jenny"},{"family":"Flesch-Janys","given":"Dieter"},{"family":"Rudolph","given":"Anja"},{"family":"Eilber","given":"Ursula"},{"family":"Behrens","given":"Sabine"},{"family":"Nevanlinna","given":"Heli"},{"family":"Muranen","given":"Taru A."},{"family":"Aittomäki","given":"Kristiina"},{"family":"Blomqvist","given":"Carl"},{"family":"Khan","given":"Sofia"},{"family":"Aaltonen","given":"Kirsimari"},{"family":"Ahsan","given":"Habibul"},{"family":"Kibriya","given":"Muhammad G."},{"family":"Whittemore","given":"Alice S."},{"family":"John","given":"Esther M."},{"family":"Malone","given":"Kathleen E."},{"family":"Gammon","given":"Marilie D."},{"family":"Santella","given":"Regina M."},{"family":"Ursin","given":"Giske"},{"family":"Makalic","given":"Enes"},{"family":"Schmidt","given":"Daniel F."},{"family":"Casey","given":"Graham"},{"family":"Hunter","given":"David J."},{"family":"Gapstur","given":"Susan M."},{"family":"Gaudet","given":"Mia M."},{"family":"Diver","given":"W. Ryan"},{"family":"Haiman","given":"Christopher A."},{"family":"Schumacher","given":"Fredrick"},{"family":"Henderson","given":"Brian E."},{"family":"Le Marchand","given":"Loic"},{"family":"Berg","given":"Christine D."},{"family":"Chanock","given":"Stephen J."},{"family":"Figueroa","given":"Jonine"},{"family":"Hoover","given":"Robert N."},{"family":"Lambrechts","given":"Diether"},{"family":"Neven","given":"Patrick"},{"family":"Wildiers","given":"Hans"},{"family":"Limbergen","given":"Erik","non-dropping-particle":"van"},{"family":"Schmidt","given":"Marjanka K."},{"family":"Broeks","given":"Annegien"},{"family":"Verhoef","given":"Senno"},{"family":"Cornelissen","given":"Sten"},{"family":"Couch","given":"Fergus J."},{"family":"Olson","given":"Janet E."},{"family":"Hallberg","given":"Emily"},{"family":"Vachon","given":"Celine"},{"family":"Waisfisz","given":"Quinten"},{"family":"Meijers-Heijboer","given":"Hanne"},{"family":"Adank","given":"Muriel A."},{"family":"Luijt","given":"Rob B.","non-dropping-particle":"van der"},{"family":"Li","given":"Jingmei"},{"family":"Liu","given":"Jianjun"},{"family":"Humphreys","given":"Keith"},{"family":"Kang","given":"Daehee"},{"family":"Choi","given":"Ji-Yeob"},{"family":"Park","given":"Sue K."},{"family":"Yoo","given":"Keun-Young"},{"family":"Matsuo","given":"Keitaro"},{"family":"Ito","given":"Hidemi"},{"family":"Iwata","given":"Hiroji"},{"family":"Tajima","given":"Kazuo"},{"family":"Guénel","given":"Pascal"},{"family":"Truong","given":"Thérèse"},{"family":"Mulot","given":"Claire"},{"family":"Sanchez","given":"Marie"},{"family":"Burwinkel","given":"Barbara"},{"family":"Marme","given":"Frederik"},{"family":"Surowy","given":"Harald"},{"family":"Sohn","given":"Christof"},{"family":"Wu","given":"Anna H."},{"family":"Tseng","given":"Chiu-Chen"},{"family":"Van Den Berg","given":"David"},{"family":"Stram","given":"Daniel O."},{"family":"González-Neira","given":"Anna"},{"family":"Benitez","given":"Javier"},{"family":"Zamora","given":"M. Pilar"},{"family":"Perez","given":"Jose Ignacio Arias"},{"family":"Shu","given":"Xiao-Ou"},{"family":"Lu","given":"Wei"},{"family":"Gao","given":"Yu-Tang"},{"family":"Cai","given":"Hui"},{"family":"Cox","given":"Angela"},{"family":"Cross","given":"Simon S."},{"family":"Reed","given":"Malcolm W. R."},{"family":"Andrulis","given":"Irene L."},{"family":"Knight","given":"Julia A."},{"family":"Glendon","given":"Gord"},{"family":"Mulligan","given":"Anna Marie"},{"family":"Sawyer","given":"Elinor J."},{"family":"Tomlinson","given":"Ian"},{"family":"Kerin","given":"Michael J."},{"family":"Miller","given":"Nicola"},{"literal":"kConFab Investigators"},{"literal":"AOCS Group"},{"family":"Lindblom","given":"Annika"},{"family":"Margolin","given":"Sara"},{"family":"Teo","given":"Soo Hwang"},{"family":"Yip","given":"Cheng Har"},{"family":"Taib","given":"Nur Aishah Mohd"},{"family":"Tan","given":"Gie-Hooi"},{"family":"Hooning","given":"Maartje J."},{"family":"Hollestelle","given":"Antoinette"},{"family":"Martens","given":"John W. M."},{"family":"Collée","given":"J. Margriet"},{"family":"Blot","given":"William"},{"family":"Signorello","given":"Lisa B."},{"family":"Cai","given":"Qiuyin"},{"family":"Hopper","given":"John L."},{"family":"Southey","given":"Melissa C."},{"family":"Tsimiklis","given":"Helen"},{"family":"Apicella","given":"Carmel"},{"family":"Shen","given":"Chen-Yang"},{"family":"Hsiung","given":"Chia-Ni"},{"family":"Wu","given":"Pei-Ei"},{"family":"Hou","given":"Ming-Feng"},{"family":"Kristensen","given":"Vessela N."},{"family":"Nord","given":"Silje"},{"family":"Alnaes","given":"Grethe I. Grenaker"},{"literal":"NBCS"},{"family":"Giles","given":"Graham G."},{"family":"Milne","given":"Roger L."},{"family":"McLean","given":"Catriona"},{"family":"Canzian","given":"Federico"},{"family":"Trichopoulos","given":"Dimitrios"},{"family":"Peeters","given":"Petra"},{"family":"Lund","given":"Eiliv"},{"family":"Sund","given":"Malin"},{"family":"Khaw","given":"Kay-Tee"},{"family":"Gunter","given":"Marc J."},{"family":"Palli","given":"Domenico"},{"family":"Mortensen","given":"Lotte Maxild"},{"family":"Dossus","given":"Laure"},{"family":"Huerta","given":"Jose-Maria"},{"family":"Meindl","given":"Alfons"},{"family":"Schmutzler","given":"Rita K."},{"family":"Sutter","given":"Christian"},{"family":"Yang","given":"Rongxi"},{"family":"Muir","given":"Kenneth"},{"family":"Lophatananon","given":"Artitaya"},{"family":"Stewart-Brown","given":"Sarah"},{"family":"Siriwanarangsan","given":"Pornthep"},{"family":"Hartman","given":"Mikael"},{"family":"Miao","given":"Hui"},{"family":"Chia","given":"Kee Seng"},{"family":"Chan","given":"Ching Wan"},{"family":"Fasching","given":"Peter A."},{"family":"Hein","given":"Alexander"},{"family":"Beckmann","given":"Matthias W."},{"family":"Haeberle","given":"Lothar"},{"family":"Brenner","given":"Hermann"},{"family":"Dieffenbach","given":"Aida Karina"},{"family":"Arndt","given":"Volker"},{"family":"Stegmaier","given":"Christa"},{"family":"Ashworth","given":"Alan"},{"family":"Orr","given":"Nick"},{"family":"Schoemaker","given":"Minouk J."},{"family":"Swerdlow","given":"Anthony J."},{"family":"Brinton","given":"Louise"},{"family":"Garcia-Closas","given":"Montserrat"},{"family":"Zheng","given":"Wei"},{"family":"Halverson","given":"Sandra L."},{"family":"Shrubsole","given":"Martha"},{"family":"Long","given":"Jirong"},{"family":"Goldberg","given":"Mark S."},{"family":"Labrèche","given":"France"},{"family":"Dumont","given":"Martine"},{"family":"Winqvist","given":"Robert"},{"family":"Pylkäs","given":"Katri"},{"family":"Jukkola-Vuorinen","given":"Arja"},{"family":"Grip","given":"Mervi"},{"family":"Brauch","given":"Hiltrud"},{"family":"Hamann","given":"Ute"},{"family":"Brüning","given":"Thomas"},{"literal":"GENICA Network"},{"family":"Radice","given":"Paolo"},{"family":"Peterlongo","given":"Paolo"},{"family":"Manoukian","given":"Siranoush"},{"family":"Bernard","given":"Loris"},{"family":"Bogdanova","given":"Natalia V."},{"family":"Dörk","given":"Thilo"},{"family":"Mannermaa","given":"Arto"},{"family":"Kataja","given":"Vesa"},{"family":"Kosma","given":"Veli-Matti"},{"family":"Hartikainen","given":"Jaana M."},{"family":"Devilee","given":"Peter"},{"family":"Tollenaar","given":"Robert A. E. M."},{"family":"Seynaeve","given":"Caroline"},{"family":"Van Asperen","given":"Christi J."},{"family":"Jakubowska","given":"Anna"},{"family":"Lubinski","given":"Jan"},{"family":"Jaworska","given":"Katarzyna"},{"family":"Huzarski","given":"Tomasz"},{"family":"Sangrajrang","given":"Suleeporn"},{"family":"Gaborieau","given":"Valerie"},{"family":"Brennan","given":"Paul"},{"family":"McKay","given":"James"},{"family":"Slager","given":"Susan"},{"family":"Toland","given":"Amanda E."},{"family":"Ambrosone","given":"Christine B."},{"family":"Yannoukakos","given":"Drakoulis"},{"family":"Kabisch","given":"Maria"},{"family":"Torres","given":"Diana"},{"family":"Neuhausen","given":"Susan L."},{"family":"Anton-Culver","given":"Hoda"},{"family":"Luccarini","given":"Craig"},{"family":"Baynes","given":"Caroline"},{"family":"Ahmed","given":"Shahana"},{"family":"Healey","given":"Catherine S."},{"family":"Tessier","given":"Daniel C."},{"family":"Vincent","given":"Daniel"},{"family":"Bacot","given":"Francois"},{"family":"Pita","given":"Guillermo"},{"family":"Alonso","given":"M. Rosario"},{"family":"Álvarez","given":"Nuria"},{"family":"Herrero","given":"Daniel"},{"family":"Simard","given":"Jacques"},{"family":"Pharoah","given":"Paul P. D. P."},{"family":"Kraft","given":"Peter"},{"family":"Dunning","given":"Alison M."},{"family":"Chenevix-Trench","given":"Georgia"},{"family":"Hall","given":"Per"},{"family":"Easton","given":"Douglas F."}],"issued":{"date-parts":[["2015",4]]},"PMID":"25751625"}}],"schema":"https://github.com/citation-style-language/schema/raw/master/csl-citation.json"} </w:instrText>
      </w:r>
      <w:r w:rsidR="00FD7D7A" w:rsidRPr="00AC56C2">
        <w:rPr>
          <w:rFonts w:ascii="Times New Roman" w:hAnsi="Times New Roman" w:cs="Times New Roman"/>
          <w:sz w:val="22"/>
          <w:szCs w:val="22"/>
        </w:rPr>
        <w:fldChar w:fldCharType="separate"/>
      </w:r>
      <w:r w:rsidR="001610B1" w:rsidRPr="00AC56C2">
        <w:rPr>
          <w:rFonts w:ascii="Times New Roman" w:hAnsi="Times New Roman" w:cs="Times New Roman"/>
          <w:noProof/>
          <w:sz w:val="22"/>
          <w:szCs w:val="22"/>
        </w:rPr>
        <w:t>(7)</w:t>
      </w:r>
      <w:r w:rsidR="00FD7D7A" w:rsidRPr="00AC56C2">
        <w:rPr>
          <w:rFonts w:ascii="Times New Roman" w:hAnsi="Times New Roman" w:cs="Times New Roman"/>
          <w:sz w:val="22"/>
          <w:szCs w:val="22"/>
        </w:rPr>
        <w:fldChar w:fldCharType="end"/>
      </w:r>
      <w:r w:rsidRPr="00AC56C2">
        <w:rPr>
          <w:rFonts w:ascii="Times New Roman" w:hAnsi="Times New Roman" w:cs="Times New Roman"/>
          <w:sz w:val="22"/>
          <w:szCs w:val="22"/>
        </w:rPr>
        <w:t>, ovarian cancer</w:t>
      </w:r>
      <w:r w:rsidR="00FD7D7A" w:rsidRPr="00AC56C2">
        <w:rPr>
          <w:rFonts w:ascii="Times New Roman" w:hAnsi="Times New Roman" w:cs="Times New Roman"/>
          <w:sz w:val="22"/>
          <w:szCs w:val="22"/>
        </w:rPr>
        <w:t xml:space="preserve"> </w:t>
      </w:r>
      <w:r w:rsidR="00FD7D7A"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94jbtkqas","properties":{"formattedCitation":"(8)","plainCitation":"(8)"},"citationItems":[{"id":41,"uris":["http://zotero.org/users/3137603/items/NV249D7W"],"uri":["http://zotero.org/users/3137603/items/NV249D7W"],"itemData":{"id":41,"type":"article-journal","title":"Identification of six new susceptibility loci for invasive epithelial ovarian cancer","container-title":"Nature Genetics","page":"164-171","volume":"47","issue":"2","source":"PubMed","abstract":"Genome-wide association studies (GWAS) have identified 12 epithelial ovarian cancer (EOC) susceptibility alleles. The pattern of association at these loci is consistent in BRCA1 and BRCA2 mutation carriers who are at high risk of EOC. After imputation to 1000 Genomes Project data, we assessed associations of 11 million genetic variants with EOC risk from 15,437 cases unselected for family history and 30,845 controls and from 15,252 BRCA1 mutation carriers and 8,211 BRCA2 mutation carriers (3,096 with ovarian cancer), and we combined the results in a meta-analysis. This new study design yielded increased statistical power, leading to the discovery of six new EOC susceptibility loci. Variants at 1p36 (nearest gene, WNT4), 4q26 (SYNPO2), 9q34.2 (ABO) and 17q11.2 (ATAD5) were associated with EOC risk, and at 1p34.3 (RSPO1) and 6p22.1 (GPX6) variants were specifically associated with the serous EOC subtype, all with P &lt; 5 × 10(-8). Incorporating these variants into risk assessment tools will improve clinical risk predictions for BRCA1 and BRCA2 mutation carriers.","ISSN":"1546-1718","note":"PMID: 25581431","journalAbbreviation":"Nat. Genet.","language":"eng","author":[{"family":"Kuchenbaecker","given":"Karoline B."},{"family":"Ramus","given":"Susan J."},{"family":"Tyrer","given":"Jonathan"},{"family":"Lee","given":"Andrew"},{"family":"Shen","given":"Howard C."},{"family":"Beesley","given":"Jonathan"},{"family":"Lawrenson","given":"Kate"},{"family":"McGuffog","given":"Lesley"},{"family":"Healey","given":"Sue"},{"family":"Lee","given":"Janet M."},{"family":"Spindler","given":"Tassja J."},{"family":"Lin","given":"Yvonne G."},{"family":"Pejovic","given":"Tanja"},{"family":"Bean","given":"Yukie"},{"family":"Li","given":"Qiyuan"},{"family":"Coetzee","given":"Simon"},{"family":"Hazelett","given":"Dennis"},{"family":"Miron","given":"Alexander"},{"family":"Southey","given":"Melissa"},{"family":"Terry","given":"Mary Beth"},{"family":"Goldgar","given":"David E."},{"family":"Buys","given":"Saundra S."},{"family":"Janavicius","given":"Ramunas"},{"family":"Dorfling","given":"Cecilia M."},{"family":"Rensburg","given":"Elizabeth J.","non-dropping-particle":"van"},{"family":"Neuhausen","given":"Susan L."},{"family":"Ding","given":"Yuan Chun"},{"family":"Hansen","given":"Thomas V. O."},{"family":"Jønson","given":"Lars"},{"family":"Gerdes","given":"Anne-Marie"},{"family":"Ejlertsen","given":"Bent"},{"family":"Barrowdale","given":"Daniel"},{"family":"Dennis","given":"Joe"},{"family":"Benitez","given":"Javier"},{"family":"Osorio","given":"Ana"},{"family":"Garcia","given":"Maria Jose"},{"family":"Komenaka","given":"Ian"},{"family":"Weitzel","given":"Jeffrey N."},{"family":"Ganschow","given":"Pamela"},{"family":"Peterlongo","given":"Paolo"},{"family":"Bernard","given":"Loris"},{"family":"Viel","given":"Alessandra"},{"family":"Bonanni","given":"Bernardo"},{"family":"Peissel","given":"Bernard"},{"family":"Manoukian","given":"Siranoush"},{"family":"Radice","given":"Paolo"},{"family":"Papi","given":"Laura"},{"family":"Ottini","given":"Laura"},{"family":"Fostira","given":"Florentia"},{"family":"Konstantopoulou","given":"Irene"},{"family":"Garber","given":"Judy"},{"family":"Frost","given":"Debra"},{"family":"Perkins","given":"Jo"},{"family":"Platte","given":"Radka"},{"family":"Ellis","given":"Steve"},{"literal":"EMBRACE"},{"family":"Godwin","given":"Andrew K."},{"family":"Schmutzler","given":"Rita Katharina"},{"family":"Meindl","given":"Alfons"},{"family":"Engel","given":"Christoph"},{"family":"Sutter","given":"Christian"},{"family":"Sinilnikova","given":"Olga M."},{"literal":"GEMO Study Collaborators"},{"family":"Damiola","given":"Francesca"},{"family":"Mazoyer","given":"Sylvie"},{"family":"Stoppa-Lyonnet","given":"Dominique"},{"family":"Claes","given":"Kathleen"},{"family":"De Leeneer","given":"Kim"},{"family":"Kirk","given":"Judy"},{"family":"Rodriguez","given":"Gustavo C."},{"family":"Piedmonte","given":"Marion"},{"family":"O'Malley","given":"David M."},{"family":"Hoya","given":"Miguel","non-dropping-particle":"de la"},{"family":"Caldes","given":"Trinidad"},{"family":"Aittomäki","given":"Kristiina"},{"family":"Nevanlinna","given":"Heli"},{"family":"Collée","given":"J. Margriet"},{"family":"Rookus","given":"Matti A."},{"family":"Oosterwijk","given":"Jan C."},{"literal":"Breast Cancer Family Registry"},{"family":"Tihomirova","given":"Laima"},{"family":"Tung","given":"Nadine"},{"family":"Hamann","given":"Ute"},{"family":"Isaccs","given":"Claudine"},{"family":"Tischkowitz","given":"Marc"},{"family":"Imyanitov","given":"Evgeny N."},{"family":"Caligo","given":"Maria A."},{"family":"Campbell","given":"Ian G."},{"family":"Hogervorst","given":"Frans B. L."},{"literal":"HEBON"},{"family":"Olah","given":"Edith"},{"family":"Diez","given":"Orland"},{"family":"Blanco","given":"Ignacio"},{"family":"Brunet","given":"Joan"},{"family":"Lazaro","given":"Conxi"},{"family":"Pujana","given":"Miquel Angel"},{"family":"Jakubowska","given":"Anna"},{"family":"Gronwald","given":"Jacek"},{"family":"Lubinski","given":"Jan"},{"family":"Sukiennicki","given":"Grzegorz"},{"family":"Barkardottir","given":"Rosa B."},{"family":"Plante","given":"Marie"},{"family":"Simard","given":"Jacques"},{"family":"Soucy","given":"Penny"},{"family":"Montagna","given":"Marco"},{"family":"Tognazzo","given":"Silvia"},{"family":"Teixeira","given":"Manuel R."},{"literal":"KConFab Investigators"},{"family":"Pankratz","given":"Vernon S."},{"family":"Wang","given":"Xianshu"},{"family":"Lindor","given":"Noralane"},{"family":"Szabo","given":"Csilla I."},{"family":"Kauff","given":"Noah"},{"family":"Vijai","given":"Joseph"},{"family":"Aghajanian","given":"Carol A."},{"family":"Pfeiler","given":"Georg"},{"family":"Berger","given":"Andreas"},{"family":"Singer","given":"Christian F."},{"family":"Tea","given":"Muy-Kheng"},{"family":"Phelan","given":"Catherine M."},{"family":"Greene","given":"Mark H."},{"family":"Mai","given":"Phuong L."},{"family":"Rennert","given":"Gad"},{"family":"Mulligan","given":"Anna Marie"},{"family":"Tchatchou","given":"Sandrine"},{"family":"Andrulis","given":"Irene L."},{"family":"Glendon","given":"Gord"},{"family":"Toland","given":"Amanda Ewart"},{"family":"Jensen","given":"Uffe Birk"},{"family":"Kruse","given":"Torben A."},{"family":"Thomassen","given":"Mads"},{"family":"Bojesen","given":"Anders"},{"family":"Zidan","given":"Jamal"},{"family":"Friedman","given":"Eitan"},{"family":"Laitman","given":"Yael"},{"family":"Soller","given":"Maria"},{"family":"Liljegren","given":"Annelie"},{"family":"Arver","given":"Brita"},{"family":"Einbeigi","given":"Zakaria"},{"family":"Stenmark-Askmalm","given":"Marie"},{"family":"Olopade","given":"Olufunmilayo I."},{"family":"Nussbaum","given":"Robert L."},{"family":"Rebbeck","given":"Timothy R."},{"family":"Nathanson","given":"Katherine L."},{"family":"Domchek","given":"Susan M."},{"family":"Lu","given":"Karen H."},{"family":"Karlan","given":"Beth Y."},{"family":"Walsh","given":"Christine"},{"family":"Lester","given":"Jenny"},{"literal":"Australian Cancer Study (Ovarian Cancer Investigators)"},{"literal":"Australian Ovarian Cancer Study Group"},{"family":"Hein","given":"Alexander"},{"family":"Ekici","given":"Arif B."},{"family":"Beckmann","given":"Matthias W."},{"family":"Fasching","given":"Peter A."},{"family":"Lambrechts","given":"Diether"},{"family":"Van Nieuwenhuysen","given":"Els"},{"family":"Vergote","given":"Ignace"},{"family":"Lambrechts","given":"Sandrina"},{"family":"Dicks","given":"Ed"},{"family":"Doherty","given":"Jennifer A."},{"family":"Wicklund","given":"Kristine G."},{"family":"Rossing","given":"Mary Anne"},{"family":"Rudolph","given":"Anja"},{"family":"Chang-Claude","given":"Jenny"},{"family":"Wang-Gohrke","given":"Shan"},{"family":"Eilber","given":"Ursula"},{"family":"Moysich","given":"Kirsten B."},{"family":"Odunsi","given":"Kunle"},{"family":"Sucheston","given":"Lara"},{"family":"Lele","given":"Shashi"},{"family":"Wilkens","given":"Lynne R."},{"family":"Goodman","given":"Marc T."},{"family":"Thompson","given":"Pamela J."},{"family":"Shvetsov","given":"Yurii B."},{"family":"Runnebaum","given":"Ingo B."},{"family":"Dürst","given":"Matthias"},{"family":"Hillemanns","given":"Peter"},{"family":"Dörk","given":"Thilo"},{"family":"Antonenkova","given":"Natalia"},{"family":"Bogdanova","given":"Natalia"},{"family":"Leminen","given":"Arto"},{"family":"Pelttari","given":"Liisa M."},{"family":"Butzow","given":"Ralf"},{"family":"Modugno","given":"Francesmary"},{"family":"Kelley","given":"Joseph L."},{"family":"Edwards","given":"Robert P."},{"family":"Ness","given":"Roberta B."},{"family":"Bois","given":"Andreas","non-dropping-particle":"du"},{"family":"Heitz","given":"Florian"},{"family":"Schwaab","given":"Ira"},{"family":"Harter","given":"Philipp"},{"family":"Matsuo","given":"Keitaro"},{"family":"Hosono","given":"Satoyo"},{"family":"Orsulic","given":"Sandra"},{"family":"Jensen","given":"Allan"},{"family":"Kjaer","given":"Susanne Kruger"},{"family":"Hogdall","given":"Estrid"},{"family":"Hasmad","given":"Hanis Nazihah"},{"family":"Azmi","given":"Mat Adenan Noor"},{"family":"Teo","given":"Soo-Hwang"},{"family":"Woo","given":"Yin-Ling"},{"family":"Fridley","given":"Brooke L."},{"family":"Goode","given":"Ellen L."},{"family":"Cunningham","given":"Julie M."},{"family":"Vierkant","given":"Robert A."},{"family":"Bruinsma","given":"Fiona"},{"family":"Giles","given":"Graham G."},{"family":"Liang","given":"Dong"},{"family":"Hildebrandt","given":"Michelle A. T."},{"family":"Wu","given":"Xifeng"},{"family":"Levine","given":"Douglas A."},{"family":"Bisogna","given":"Maria"},{"family":"Berchuck","given":"Andrew"},{"family":"Iversen","given":"Edwin S."},{"family":"Schildkraut","given":"Joellen M."},{"family":"Concannon","given":"Patrick"},{"family":"Weber","given":"Rachel Palmieri"},{"family":"Cramer","given":"Daniel W."},{"family":"Terry","given":"Kathryn L."},{"family":"Poole","given":"Elizabeth M."},{"family":"Tworoger","given":"Shelley S."},{"family":"Bandera","given":"Elisa V."},{"family":"Orlow","given":"Irene"},{"family":"Olson","given":"Sara H."},{"family":"Krakstad","given":"Camilla"},{"family":"Salvesen","given":"Helga B."},{"family":"Tangen","given":"Ingvild L."},{"family":"Bjorge","given":"Line"},{"family":"Altena","given":"Anne M.","non-dropping-particle":"van"},{"family":"Aben","given":"Katja K. H."},{"family":"Kiemeney","given":"Lambertus A."},{"family":"Massuger","given":"Leon F. A. G."},{"family":"Kellar","given":"Melissa"},{"family":"Brooks-Wilson","given":"Angela"},{"family":"Kelemen","given":"Linda E."},{"family":"Cook","given":"Linda S."},{"family":"Le","given":"Nhu D."},{"family":"Cybulski","given":"Cezary"},{"family":"Yang","given":"Hannah"},{"family":"Lissowska","given":"Jolanta"},{"family":"Brinton","given":"Louise A."},{"family":"Wentzensen","given":"Nicolas"},{"family":"Hogdall","given":"Claus"},{"family":"Lundvall","given":"Lene"},{"family":"Nedergaard","given":"Lotte"},{"family":"Baker","given":"Helen"},{"family":"Song","given":"Honglin"},{"family":"Eccles","given":"Diana"},{"family":"McNeish","given":"Ian"},{"family":"Paul","given":"James"},{"family":"Carty","given":"Karen"},{"family":"Siddiqui","given":"Nadeem"},{"family":"Glasspool","given":"Rosalind"},{"family":"Whittemore","given":"Alice S."},{"family":"Rothstein","given":"Joseph H."},{"family":"McGuire","given":"Valerie"},{"family":"Sieh","given":"Weiva"},{"family":"Ji","given":"Bu-Tian"},{"family":"Zheng","given":"Wei"},{"family":"Shu","given":"Xiao-Ou"},{"family":"Gao","given":"Yu-Tang"},{"family":"Rosen","given":"Barry"},{"family":"Risch","given":"Harvey A."},{"family":"McLaughlin","given":"John R."},{"family":"Narod","given":"Steven A."},{"family":"Monteiro","given":"Alvaro N."},{"family":"Chen","given":"Ann"},{"family":"Lin","given":"Hui-Yi"},{"family":"Permuth-Wey","given":"Jenny"},{"family":"Sellers","given":"Thomas A."},{"family":"Tsai","given":"Ya-Yu"},{"family":"Chen","given":"Zhihua"},{"family":"Ziogas","given":"Argyrios"},{"family":"Anton-Culver","given":"Hoda"},{"family":"Gentry-Maharaj","given":"Aleksandra"},{"family":"Menon","given":"Usha"},{"family":"Harrington","given":"Patricia"},{"family":"Lee","given":"Alice W."},{"family":"Wu","given":"Anna H."},{"family":"Pearce","given":"Celeste L."},{"family":"Coetzee","given":"Gerry"},{"family":"Pike","given":"Malcolm C."},{"family":"Dansonka-Mieszkowska","given":"Agnieszka"},{"family":"Timorek","given":"Agnieszka"},{"family":"Rzepecka","given":"Iwona K."},{"family":"Kupryjanczyk","given":"Jolanta"},{"family":"Freedman","given":"Matt"},{"family":"Noushmehr","given":"Houtan"},{"family":"Easton","given":"Douglas F."},{"family":"Offit","given":"Kenneth"},{"family":"Couch","given":"Fergus J."},{"family":"Gayther","given":"Simon"},{"family":"Pharoah","given":"Paul P."},{"family":"Antoniou","given":"Antonis C."},{"family":"Chenevix-Trench","given":"Georgia"},{"literal":"Consortium of Investigators of Modifiers of BRCA1 and BRCA2"}],"issued":{"date-parts":[["2015",2]]},"PMID":"25581431"}}],"schema":"https://github.com/citation-style-language/schema/raw/master/csl-citation.json"} </w:instrText>
      </w:r>
      <w:r w:rsidR="00FD7D7A" w:rsidRPr="00AC56C2">
        <w:rPr>
          <w:rFonts w:ascii="Times New Roman" w:hAnsi="Times New Roman" w:cs="Times New Roman"/>
          <w:sz w:val="22"/>
          <w:szCs w:val="22"/>
        </w:rPr>
        <w:fldChar w:fldCharType="separate"/>
      </w:r>
      <w:r w:rsidR="001610B1" w:rsidRPr="00AC56C2">
        <w:rPr>
          <w:rFonts w:ascii="Times New Roman" w:hAnsi="Times New Roman" w:cs="Times New Roman"/>
          <w:noProof/>
          <w:sz w:val="22"/>
          <w:szCs w:val="22"/>
        </w:rPr>
        <w:t>(8)</w:t>
      </w:r>
      <w:r w:rsidR="00FD7D7A" w:rsidRPr="00AC56C2">
        <w:rPr>
          <w:rFonts w:ascii="Times New Roman" w:hAnsi="Times New Roman" w:cs="Times New Roman"/>
          <w:sz w:val="22"/>
          <w:szCs w:val="22"/>
        </w:rPr>
        <w:fldChar w:fldCharType="end"/>
      </w:r>
      <w:r w:rsidRPr="00AC56C2">
        <w:rPr>
          <w:rFonts w:ascii="Times New Roman" w:hAnsi="Times New Roman" w:cs="Times New Roman"/>
          <w:sz w:val="22"/>
          <w:szCs w:val="22"/>
        </w:rPr>
        <w:t>, and prostate cancer</w:t>
      </w:r>
      <w:r w:rsidR="00FD7D7A" w:rsidRPr="00AC56C2">
        <w:rPr>
          <w:rFonts w:ascii="Times New Roman" w:hAnsi="Times New Roman" w:cs="Times New Roman"/>
          <w:sz w:val="22"/>
          <w:szCs w:val="22"/>
        </w:rPr>
        <w:t xml:space="preserve"> </w:t>
      </w:r>
      <w:r w:rsidR="00FD7D7A"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o2nlhvqmh","properties":{"formattedCitation":"(9)","plainCitation":"(9)"},"citationItems":[{"id":37,"uris":["http://zotero.org/users/3137603/items/M67S68EA"],"uri":["http://zotero.org/users/3137603/items/M67S68EA"],"itemData":{"id":37,"type":"article-journal","title":"A meta-analysis of 87,040 individuals identifies 23 new susceptibility loci for prostate cancer","container-title":"Nature Genetics","page":"1103-1109","volume":"46","issue":"10","source":"PubMed","abstract":"Genome-wide association studies (GWAS) have identified 76 variants associated with prostate cancer risk predominantly in populations of European ancestry. To identify additional susceptibility loci for this common cancer, we conducted a meta-analysis of &gt; 10 million SNPs in 43,303 prostate cancer cases and 43,737 controls from studies in populations of European, African, Japanese and Latino ancestry. Twenty-three new susceptibility loci were identified at association P &lt; 5 × 10(-8); 15 variants were identified among men of European ancestry, 7 were identified in multi-ancestry analyses and 1 was associated with early-onset prostate cancer. These 23 variants, in combination with known prostate cancer risk variants, explain 33% of the familial risk for this disease in European-ancestry populations. These findings provide new regions for investigation into the pathogenesis of prostate cancer and demonstrate the usefulness of combining ancestrally diverse populations to discover risk loci for disease.","DOI":"10.1038/ng.3094","ISSN":"1546-1718","note":"PMID: 25217961\nPMCID: PMC4383163","journalAbbreviation":"Nat. Genet.","language":"eng","author":[{"family":"Al Olama","given":"Ali Amin"},{"family":"Kote-Jarai","given":"Zsofia"},{"family":"Berndt","given":"Sonja I."},{"family":"Conti","given":"David V."},{"family":"Schumacher","given":"Fredrick"},{"family":"Han","given":"Ying"},{"family":"Benlloch","given":"Sara"},{"family":"Hazelett","given":"Dennis J."},{"family":"Wang","given":"Zhaoming"},{"family":"Saunders","given":"Ed"},{"family":"Leongamornlert","given":"Daniel"},{"family":"Lindstrom","given":"Sara"},{"family":"Jugurnauth-Little","given":"Sara"},{"family":"Dadaev","given":"Tokhir"},{"family":"Tymrakiewicz","given":"Malgorzata"},{"family":"Stram","given":"Daniel O."},{"family":"Rand","given":"Kristin"},{"family":"Wan","given":"Peggy"},{"family":"Stram","given":"Alex"},{"family":"Sheng","given":"Xin"},{"family":"Pooler","given":"Loreall C."},{"family":"Park","given":"Karen"},{"family":"Xia","given":"Lucy"},{"family":"Tyrer","given":"Jonathan"},{"family":"Kolonel","given":"Laurence N."},{"family":"Le Marchand","given":"Loic"},{"family":"Hoover","given":"Robert N."},{"family":"Machiela","given":"Mitchell J."},{"family":"Yeager","given":"Merideth"},{"family":"Burdette","given":"Laurie"},{"family":"Chung","given":"Charles C."},{"family":"Hutchinson","given":"Amy"},{"family":"Yu","given":"Kai"},{"family":"Goh","given":"Chee"},{"family":"Ahmed","given":"Mahbubl"},{"family":"Govindasami","given":"Koveela"},{"family":"Guy","given":"Michelle"},{"family":"Tammela","given":"Teuvo L. J."},{"family":"Auvinen","given":"Anssi"},{"family":"Wahlfors","given":"Tiina"},{"family":"Schleutker","given":"Johanna"},{"family":"Visakorpi","given":"Tapio"},{"family":"Leinonen","given":"Katri A."},{"family":"Xu","given":"Jianfeng"},{"family":"Aly","given":"Markus"},{"family":"Donovan","given":"Jenny"},{"family":"Travis","given":"Ruth C."},{"family":"Key","given":"Tim J."},{"family":"Siddiq","given":"Afshan"},{"family":"Canzian","given":"Federico"},{"family":"Khaw","given":"Kay-Tee"},{"family":"Takahashi","given":"Atsushi"},{"family":"Kubo","given":"Michiaki"},{"family":"Pharoah","given":"Paul"},{"family":"Pashayan","given":"Nora"},{"family":"Weischer","given":"Maren"},{"family":"Nordestgaard","given":"Borge G."},{"family":"Nielsen","given":"Sune F."},{"family":"Klarskov","given":"Peter"},{"family":"Røder","given":"Martin Andreas"},{"family":"Iversen","given":"Peter"},{"family":"Thibodeau","given":"Stephen N."},{"family":"McDonnell","given":"Shannon K."},{"family":"Schaid","given":"Daniel J."},{"family":"Stanford","given":"Janet L."},{"family":"Kolb","given":"Suzanne"},{"family":"Holt","given":"Sarah"},{"family":"Knudsen","given":"Beatrice"},{"family":"Coll","given":"Antonio Hurtado"},{"family":"Gapstur","given":"Susan M."},{"family":"Diver","given":"W. Ryan"},{"family":"Stevens","given":"Victoria L."},{"family":"Maier","given":"Christiane"},{"family":"Luedeke","given":"Manuel"},{"family":"Herkommer","given":"Kathleen"},{"family":"Rinckleb","given":"Antje E."},{"family":"Strom","given":"Sara S."},{"family":"Pettaway","given":"Curtis"},{"family":"Yeboah","given":"Edward D."},{"family":"Tettey","given":"Yao"},{"family":"Biritwum","given":"Richard B."},{"family":"Adjei","given":"Andrew A."},{"family":"Tay","given":"Evelyn"},{"family":"Truelove","given":"Ann"},{"family":"Niwa","given":"Shelley"},{"family":"Chokkalingam","given":"Anand P."},{"family":"Cannon-Albright","given":"Lisa"},{"family":"Cybulski","given":"Cezary"},{"family":"Wokołorczyk","given":"Dominika"},{"family":"Kluźniak","given":"Wojciech"},{"family":"Park","given":"Jong"},{"family":"Sellers","given":"Thomas"},{"family":"Lin","given":"Hui-Yi"},{"family":"Isaacs","given":"William B."},{"family":"Partin","given":"Alan W."},{"family":"Brenner","given":"Hermann"},{"family":"Dieffenbach","given":"Aida Karina"},{"family":"Stegmaier","given":"Christa"},{"family":"Chen","given":"Constance"},{"family":"Giovannucci","given":"Edward L."},{"family":"Ma","given":"Jing"},{"family":"Stampfer","given":"Meir"},{"family":"Penney","given":"Kathryn L."},{"family":"Mucci","given":"Lorelei"},{"family":"John","given":"Esther M."},{"family":"Ingles","given":"Sue A."},{"family":"Kittles","given":"Rick A."},{"family":"Murphy","given":"Adam B."},{"family":"Pandha","given":"Hardev"},{"family":"Michael","given":"Agnieszka"},{"family":"Kierzek","given":"Andrzej M."},{"family":"Blot","given":"William"},{"family":"Signorello","given":"Lisa B."},{"family":"Zheng","given":"Wei"},{"family":"Albanes","given":"Demetrius"},{"family":"Virtamo","given":"Jarmo"},{"family":"Weinstein","given":"Stephanie"},{"family":"Nemesure","given":"Barbara"},{"family":"Carpten","given":"John"},{"family":"Leske","given":"Cristina"},{"family":"Wu","given":"Suh-Yuh"},{"family":"Hennis","given":"Anselm"},{"family":"Kibel","given":"Adam S."},{"family":"Rybicki","given":"Benjamin A."},{"family":"Neslund-Dudas","given":"Christine"},{"family":"Hsing","given":"Ann W."},{"family":"Chu","given":"Lisa"},{"family":"Goodman","given":"Phyllis J."},{"family":"Klein","given":"Eric A."},{"family":"Zheng","given":"S. Lilly"},{"family":"Batra","given":"Jyotsna"},{"family":"Clements","given":"Judith"},{"family":"Spurdle","given":"Amanda"},{"family":"Teixeira","given":"Manuel R."},{"family":"Paulo","given":"Paula"},{"family":"Maia","given":"Sofia"},{"family":"Slavov","given":"Chavdar"},{"family":"Kaneva","given":"Radka"},{"family":"Mitev","given":"Vanio"},{"family":"Witte","given":"John S."},{"family":"Casey","given":"Graham"},{"family":"Gillanders","given":"Elizabeth M."},{"family":"Seminara","given":"Daniella"},{"family":"Riboli","given":"Elio"},{"family":"Hamdy","given":"Freddie C."},{"family":"Coetzee","given":"Gerhard A."},{"family":"Li","given":"Qiyuan"},{"family":"Freedman","given":"Matthew L."},{"family":"Hunter","given":"David J."},{"family":"Muir","given":"Kenneth"},{"family":"Gronberg","given":"Henrik"},{"family":"Neal","given":"David E."},{"family":"Southey","given":"Melissa"},{"family":"Giles","given":"Graham G."},{"family":"Severi","given":"Gianluca"},{"literal":"Breast and Prostate Cancer Cohort Consortium (BPC3)"},{"literal":"PRACTICAL (Prostate Cancer Association Group to Investigate Cancer-Associated Alterations in the Genome) Consortium"},{"literal":"COGS (Collaborative Oncological Gene-environment Study) Consortium"},{"literal":"GAME-ON/ELLIPSE Consortium"},{"family":"Cook","given":"Michael B."},{"family":"Nakagawa","given":"Hidewaki"},{"family":"Wiklund","given":"Fredrik"},{"family":"Kraft","given":"Peter"},{"family":"Chanock","given":"Stephen J."},{"family":"Henderson","given":"Brian E."},{"family":"Easton","given":"Douglas F."},{"family":"Eeles","given":"Rosalind A."},{"family":"Haiman","given":"Christopher A."}],"issued":{"date-parts":[["2014",10]]},"PMID":"25217961","PMCID":"PMC4383163"}}],"schema":"https://github.com/citation-style-language/schema/raw/master/csl-citation.json"} </w:instrText>
      </w:r>
      <w:r w:rsidR="00FD7D7A" w:rsidRPr="00AC56C2">
        <w:rPr>
          <w:rFonts w:ascii="Times New Roman" w:hAnsi="Times New Roman" w:cs="Times New Roman"/>
          <w:sz w:val="22"/>
          <w:szCs w:val="22"/>
        </w:rPr>
        <w:fldChar w:fldCharType="separate"/>
      </w:r>
      <w:r w:rsidR="001610B1" w:rsidRPr="00AC56C2">
        <w:rPr>
          <w:rFonts w:ascii="Times New Roman" w:hAnsi="Times New Roman" w:cs="Times New Roman"/>
          <w:noProof/>
          <w:sz w:val="22"/>
          <w:szCs w:val="22"/>
        </w:rPr>
        <w:t>(9)</w:t>
      </w:r>
      <w:r w:rsidR="00FD7D7A" w:rsidRPr="00AC56C2">
        <w:rPr>
          <w:rFonts w:ascii="Times New Roman" w:hAnsi="Times New Roman" w:cs="Times New Roman"/>
          <w:sz w:val="22"/>
          <w:szCs w:val="22"/>
        </w:rPr>
        <w:fldChar w:fldCharType="end"/>
      </w:r>
      <w:r w:rsidR="00FD7D7A" w:rsidRPr="00AC56C2">
        <w:rPr>
          <w:rFonts w:ascii="Times New Roman" w:hAnsi="Times New Roman" w:cs="Times New Roman"/>
          <w:sz w:val="22"/>
          <w:szCs w:val="22"/>
        </w:rPr>
        <w:t>,</w:t>
      </w:r>
      <w:r w:rsidRPr="00AC56C2">
        <w:rPr>
          <w:rFonts w:ascii="Times New Roman" w:hAnsi="Times New Roman" w:cs="Times New Roman"/>
          <w:sz w:val="22"/>
          <w:szCs w:val="22"/>
        </w:rPr>
        <w:t xml:space="preserve"> in a single three-cancer meta-analysis of </w:t>
      </w:r>
      <w:r w:rsidRPr="00802644">
        <w:rPr>
          <w:rFonts w:ascii="Times New Roman" w:hAnsi="Times New Roman" w:cs="Times New Roman"/>
          <w:sz w:val="22"/>
          <w:szCs w:val="22"/>
        </w:rPr>
        <w:t>228,7</w:t>
      </w:r>
      <w:r w:rsidR="00D223D4" w:rsidRPr="00802644">
        <w:rPr>
          <w:rFonts w:ascii="Times New Roman" w:hAnsi="Times New Roman" w:cs="Times New Roman"/>
          <w:sz w:val="22"/>
          <w:szCs w:val="22"/>
        </w:rPr>
        <w:t>70</w:t>
      </w:r>
      <w:r w:rsidRPr="00AC56C2">
        <w:rPr>
          <w:rFonts w:ascii="Times New Roman" w:hAnsi="Times New Roman" w:cs="Times New Roman"/>
          <w:sz w:val="22"/>
          <w:szCs w:val="22"/>
        </w:rPr>
        <w:t xml:space="preserve"> individuals, and in pairwise combinations.  We </w:t>
      </w:r>
      <w:r w:rsidRPr="00AC56C2">
        <w:rPr>
          <w:rFonts w:ascii="Times New Roman" w:hAnsi="Times New Roman" w:cs="Times New Roman"/>
          <w:sz w:val="22"/>
          <w:szCs w:val="22"/>
        </w:rPr>
        <w:lastRenderedPageBreak/>
        <w:t>hypothesized that the substantial gain in power afforded by the cross-cancer meta-analyses would enable the identification, at genome-wide significance, of risk loci sharing an association with more than one of the three cancers that are novel for each of the cancers</w:t>
      </w:r>
      <w:r w:rsidR="00927C45" w:rsidRPr="00AC56C2">
        <w:rPr>
          <w:rFonts w:ascii="Times New Roman" w:hAnsi="Times New Roman" w:cs="Times New Roman"/>
          <w:sz w:val="22"/>
          <w:szCs w:val="22"/>
        </w:rPr>
        <w:t xml:space="preserve"> </w:t>
      </w:r>
      <w:r w:rsidR="00927C4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26hrq3trkb","properties":{"formattedCitation":"(17)","plainCitation":"(17)"},"citationItems":[{"id":76,"uris":["http://zotero.org/users/3137603/items/BQPKP75Q"],"uri":["http://zotero.org/users/3137603/items/BQPKP75Q"],"itemData":{"id":76,"type":"article-journal","title":"Pleiotropy in complex traits: challenges and strategies","container-title":"Nature Reviews. Genetics","page":"483-495","volume":"14","issue":"7","source":"PubMed","abstract":"Genome-wide association studies have identified many variants that each affects multiple traits, particularly across autoimmune diseases, cancers and neuropsychiatric disorders, suggesting that pleiotropic effects on human complex traits may be widespread. However, systematic detection of such effects is challenging and requires new methodologies and frameworks for interpreting cross-phenotype results. In this Review, we discuss the evidence for pleiotropy in contemporary genetic mapping studies, new and established analytical approaches to identifying pleiotropic effects, sources of spurious cross-phenotype effects and study design considerations. We also outline the molecular and clinical implications of such findings and discuss future directions of research.","DOI":"10.1038/nrg3461","ISSN":"1471-0064","note":"PMID: 23752797\nPMCID: PMC4104202","shortTitle":"Pleiotropy in complex traits","journalAbbreviation":"Nat. Rev. Genet.","language":"eng","author":[{"family":"Solovieff","given":"Nadia"},{"family":"Cotsapas","given":"Chris"},{"family":"Lee","given":"Phil H."},{"family":"Purcell","given":"Shaun M."},{"family":"Smoller","given":"Jordan W."}],"issued":{"date-parts":[["2013",7]]},"PMID":"23752797","PMCID":"PMC4104202"}}],"schema":"https://github.com/citation-style-language/schema/raw/master/csl-citation.json"} </w:instrText>
      </w:r>
      <w:r w:rsidR="00927C45"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(17)</w:t>
      </w:r>
      <w:r w:rsidR="00927C45" w:rsidRPr="00AC56C2">
        <w:rPr>
          <w:rFonts w:ascii="Times New Roman" w:hAnsi="Times New Roman" w:cs="Times New Roman"/>
          <w:sz w:val="22"/>
          <w:szCs w:val="22"/>
        </w:rPr>
        <w:fldChar w:fldCharType="end"/>
      </w:r>
      <w:r w:rsidRPr="00AC56C2">
        <w:rPr>
          <w:rFonts w:ascii="Times New Roman" w:hAnsi="Times New Roman" w:cs="Times New Roman"/>
          <w:sz w:val="22"/>
          <w:szCs w:val="22"/>
        </w:rPr>
        <w:t>.  Pleiotropic alleles at these loci may be modestly associated with each of the cancers and not previously detected at the standard threshold for genome-wide significance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5 x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in single-cancer studies due to sample size constraints.  We also investigated whether the index SNP in regions so far known to contain associations with only one cancer out of breast, ovarian, or prostate cancer showed clear evidence for association with another cancer out of the three.  Further, at the rare variant end of the genetic association spectrum, the identification of rare alleles that confer inherited susceptibility to multiple cancers in genes such as </w:t>
      </w:r>
      <w:r w:rsidRPr="00AC56C2">
        <w:rPr>
          <w:rFonts w:ascii="Times New Roman" w:hAnsi="Times New Roman" w:cs="Times New Roman"/>
          <w:i/>
          <w:sz w:val="22"/>
          <w:szCs w:val="22"/>
        </w:rPr>
        <w:t>BRCA1</w:t>
      </w:r>
      <w:r w:rsidRPr="00AC56C2">
        <w:rPr>
          <w:rFonts w:ascii="Times New Roman" w:hAnsi="Times New Roman" w:cs="Times New Roman"/>
          <w:sz w:val="22"/>
          <w:szCs w:val="22"/>
        </w:rPr>
        <w:t xml:space="preserve">, </w:t>
      </w:r>
      <w:r w:rsidRPr="00AC56C2">
        <w:rPr>
          <w:rFonts w:ascii="Times New Roman" w:hAnsi="Times New Roman" w:cs="Times New Roman"/>
          <w:i/>
          <w:sz w:val="22"/>
          <w:szCs w:val="22"/>
        </w:rPr>
        <w:t>BRCA2</w:t>
      </w:r>
      <w:r w:rsidRPr="00AC56C2">
        <w:rPr>
          <w:rFonts w:ascii="Times New Roman" w:hAnsi="Times New Roman" w:cs="Times New Roman"/>
          <w:sz w:val="22"/>
          <w:szCs w:val="22"/>
        </w:rPr>
        <w:t xml:space="preserve">, and </w:t>
      </w:r>
      <w:r w:rsidRPr="00AC56C2">
        <w:rPr>
          <w:rFonts w:ascii="Times New Roman" w:hAnsi="Times New Roman" w:cs="Times New Roman"/>
          <w:i/>
          <w:sz w:val="22"/>
          <w:szCs w:val="22"/>
        </w:rPr>
        <w:t>TP53</w:t>
      </w:r>
      <w:r w:rsidRPr="00AC56C2">
        <w:rPr>
          <w:rFonts w:ascii="Times New Roman" w:hAnsi="Times New Roman" w:cs="Times New Roman"/>
          <w:sz w:val="22"/>
          <w:szCs w:val="22"/>
        </w:rPr>
        <w:t xml:space="preserve"> has yielded critical insights into their role in cancer etiology</w:t>
      </w:r>
      <w:r w:rsidR="003D45C8" w:rsidRPr="00AC56C2">
        <w:rPr>
          <w:rFonts w:ascii="Times New Roman" w:hAnsi="Times New Roman" w:cs="Times New Roman"/>
          <w:sz w:val="22"/>
          <w:szCs w:val="22"/>
        </w:rPr>
        <w:t xml:space="preserve"> </w:t>
      </w:r>
      <w:r w:rsidR="003D45C8"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i5jr8m220","properties":{"formattedCitation":"(18,19)","plainCitation":"(18,19)"},"citationItems":[{"id":18,"uris":["http://zotero.org/users/3137603/items/EDXSRT2U"],"uri":["http://zotero.org/users/3137603/items/EDXSRT2U"],"itemData":{"id":18,"type":"article-journal","title":"Two decades after BRCA: setting paradigms in personalized cancer care and prevention","container-title":"Science (New York, N.Y.)","page":"1466-1470","volume":"343","issue":"6178","source":"PubMed","abstract":"The cloning of the breast cancer susceptibility genes BRCA1 and BRCA2 nearly two decades ago helped set in motion an avalanche of research exploring how genomic information can be optimally applied to identify and clinically care for individuals with a high risk of developing cancer. Genetic testing for mutations in BRCA1, BRCA2, and other breast cancer susceptibility genes has since proved to be a valuable tool for determining eligibility for enhanced screening and prevention strategies, as well as for identifying patients most likely to benefit from a targeted therapy. Here, we discuss the landscape of inherited mutations and sequence variants in BRCA1 and BRCA2, the complexities of determining disease risk when the pathogenicity of sequence variants is uncertain, and current strategies for clinical management of women who carry BRCA1/2 mutations.","DOI":"10.1126/science.1251827","ISSN":"1095-9203","note":"PMID: 24675953\nPMCID: PMC4074902","shortTitle":"Two decades after BRCA","journalAbbreviation":"Science","language":"eng","author":[{"family":"Couch","given":"Fergus J."},{"family":"Nathanson","given":"Katherine L."},{"family":"Offit","given":"Kenneth"}],"issued":{"date-parts":[["2014",3,28]]},"PMID":"24675953","PMCID":"PMC4074902"}},{"id":43,"uris":["http://zotero.org/users/3137603/items/XTVGGPZN"],"uri":["http://zotero.org/users/3137603/items/XTVGGPZN"],"itemData":{"id":43,"type":"article-journal","title":"Germ-line p53 mutations predispose to a wide spectrum of early-onset cancers","container-title":"Cancer Epidemiology, Biomarkers &amp; Prevention","page":"83-87","volume":"10","issue":"2","source":"PubMed","abstract":"Germ-line p53 mutations are associated with dominantly inherited Li-Fraumeni syndrome (LFS), which features early-onset sarcomas of bone and soft tissues, carcinomas of the breast and adrenal cortex, brain tumors, and acute leukemias. However, carriers of germ-line p53 mutations may also be at increased risk of other cancers. To clarify the tumor spectrum associated with inherited p53 mutations, we examined cancer occurrences among our series of 45 families, plus 140 other affected cases and kindreds reported in the literature. The analyses included all cancers in patients with a germ-line p53 mutation and their first-degree relatives with nearly 50% likelihood of being a carrier. Data were abstracted on tumor types and ages at diagnosis in eligible family members, and duplicate reports were excluded. Among 738 evaluable cancers, 569 (77%) were the six tumor types (breast and adrenocortical carcinomas, sarcomas of the bone and soft tissues, brain tumors, and leukemias) associated with LFS. The remaining 169 (23%) cancers included diverse carcinomas of the lung and gastrointestinal tract, lymphomas, and other neoplasms that occurred at much earlier ages than expected in the general population. Unusually early ages at diagnosis are characteristic of hereditary cancers and suggest that carriers of germ-line p53 mutations are at increased risk of a wide range of neoplasms. Future studies addressing age-specific penetrance and site-specific cancer risks can increase the utility of LFS as a model for understanding the role of p53 alterations in carcinogenesis and for designing diagnostic and preventive interventions for the broad array of neoplasms in this syndrome.","ISSN":"1055-9965","note":"PMID: 11219776","journalAbbreviation":"Cancer Epidemiol. Biomarkers Prev.","language":"eng","author":[{"family":"Nichols","given":"K. E."},{"family":"Malkin","given":"D."},{"family":"Garber","given":"J. E."},{"family":"Fraumeni","given":"J. F."},{"family":"Li","given":"F. P."}],"issued":{"date-parts":[["2001",2]]},"PMID":"11219776"}}],"schema":"https://github.com/citation-style-language/schema/raw/master/csl-citation.json"} </w:instrText>
      </w:r>
      <w:r w:rsidR="003D45C8" w:rsidRPr="00AC56C2">
        <w:rPr>
          <w:rFonts w:ascii="Times New Roman" w:hAnsi="Times New Roman" w:cs="Times New Roman"/>
          <w:sz w:val="22"/>
          <w:szCs w:val="22"/>
        </w:rPr>
        <w:fldChar w:fldCharType="separate"/>
      </w:r>
      <w:r w:rsidR="00E97B8F" w:rsidRPr="00AC56C2">
        <w:rPr>
          <w:rFonts w:ascii="Times New Roman" w:hAnsi="Times New Roman" w:cs="Times New Roman"/>
          <w:sz w:val="22"/>
        </w:rPr>
        <w:t>(18,19)</w:t>
      </w:r>
      <w:r w:rsidR="003D45C8" w:rsidRPr="00AC56C2">
        <w:rPr>
          <w:rFonts w:ascii="Times New Roman" w:hAnsi="Times New Roman" w:cs="Times New Roman"/>
          <w:sz w:val="22"/>
          <w:szCs w:val="22"/>
        </w:rPr>
        <w:fldChar w:fldCharType="end"/>
      </w:r>
      <w:r w:rsidRPr="00AC56C2">
        <w:rPr>
          <w:rFonts w:ascii="Times New Roman" w:hAnsi="Times New Roman" w:cs="Times New Roman"/>
          <w:sz w:val="22"/>
          <w:szCs w:val="22"/>
        </w:rPr>
        <w:t>.  Motivated by this observation, we annotated the new cross-cancer risk loci using cell-type specific expression quantitative trait locus (</w:t>
      </w:r>
      <w:proofErr w:type="spellStart"/>
      <w:r w:rsidRPr="00AC56C2">
        <w:rPr>
          <w:rFonts w:ascii="Times New Roman" w:hAnsi="Times New Roman" w:cs="Times New Roman"/>
          <w:sz w:val="22"/>
          <w:szCs w:val="22"/>
        </w:rPr>
        <w:t>eQTL</w:t>
      </w:r>
      <w:proofErr w:type="spellEnd"/>
      <w:r w:rsidRPr="00AC56C2">
        <w:rPr>
          <w:rFonts w:ascii="Times New Roman" w:hAnsi="Times New Roman" w:cs="Times New Roman"/>
          <w:sz w:val="22"/>
          <w:szCs w:val="22"/>
        </w:rPr>
        <w:t>) and enhancer-gene interaction maps, and performed enrichment analysis for molecular pathways in the top regions spanning breast, ovarian, and prostate cancer to identify putative shared target genes and mechanisms potentially driving common genetic susceptibility across these hormone-related cancers.</w:t>
      </w:r>
    </w:p>
    <w:p w14:paraId="67D4D4A4" w14:textId="77777777" w:rsidR="00882720" w:rsidRPr="00AC56C2" w:rsidRDefault="00882720" w:rsidP="00416529">
      <w:pPr>
        <w:spacing w:line="480" w:lineRule="auto"/>
        <w:rPr>
          <w:rFonts w:ascii="Times New Roman" w:hAnsi="Times New Roman" w:cs="Times New Roman"/>
          <w:sz w:val="22"/>
          <w:szCs w:val="22"/>
        </w:rPr>
      </w:pPr>
    </w:p>
    <w:p w14:paraId="06E69706" w14:textId="77777777" w:rsidR="0021504C" w:rsidRPr="00AC56C2" w:rsidRDefault="00277403"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t>Results</w:t>
      </w:r>
    </w:p>
    <w:p w14:paraId="573C7494" w14:textId="77777777" w:rsidR="00277403" w:rsidRPr="00AC56C2" w:rsidRDefault="00277403" w:rsidP="00416529">
      <w:pPr>
        <w:spacing w:line="480" w:lineRule="auto"/>
        <w:rPr>
          <w:rFonts w:ascii="Times New Roman" w:hAnsi="Times New Roman" w:cs="Times New Roman"/>
          <w:sz w:val="22"/>
          <w:szCs w:val="22"/>
        </w:rPr>
      </w:pPr>
    </w:p>
    <w:p w14:paraId="455142D5" w14:textId="56B91AFE" w:rsidR="00277403" w:rsidRPr="00AC56C2" w:rsidRDefault="00277403" w:rsidP="00E32F1F">
      <w:pPr>
        <w:tabs>
          <w:tab w:val="left" w:pos="5982"/>
        </w:tabs>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Study Populations</w:t>
      </w:r>
      <w:r w:rsidR="00EB0C87" w:rsidRPr="00AC56C2">
        <w:rPr>
          <w:rFonts w:ascii="Times New Roman" w:hAnsi="Times New Roman" w:cs="Times New Roman"/>
          <w:i/>
          <w:sz w:val="22"/>
          <w:szCs w:val="22"/>
        </w:rPr>
        <w:tab/>
      </w:r>
    </w:p>
    <w:p w14:paraId="597DC2E3" w14:textId="77777777" w:rsidR="00277403" w:rsidRPr="00AC56C2" w:rsidRDefault="00277403" w:rsidP="00416529">
      <w:pPr>
        <w:spacing w:line="480" w:lineRule="auto"/>
        <w:rPr>
          <w:rFonts w:ascii="Times New Roman" w:hAnsi="Times New Roman" w:cs="Times New Roman"/>
          <w:sz w:val="22"/>
          <w:szCs w:val="22"/>
        </w:rPr>
      </w:pPr>
    </w:p>
    <w:p w14:paraId="4DFE4C7C" w14:textId="573C8472" w:rsidR="00416529" w:rsidRPr="00AC56C2" w:rsidRDefault="008E5621"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W</w:t>
      </w:r>
      <w:r w:rsidR="00277403" w:rsidRPr="00AC56C2">
        <w:rPr>
          <w:rFonts w:ascii="Times New Roman" w:hAnsi="Times New Roman" w:cs="Times New Roman"/>
          <w:sz w:val="22"/>
          <w:szCs w:val="22"/>
        </w:rPr>
        <w:t>e used summary statistics</w:t>
      </w:r>
      <w:r w:rsidRPr="00AC56C2">
        <w:rPr>
          <w:rFonts w:ascii="Times New Roman" w:hAnsi="Times New Roman" w:cs="Times New Roman"/>
          <w:sz w:val="22"/>
          <w:szCs w:val="22"/>
        </w:rPr>
        <w:t xml:space="preserve"> for association with</w:t>
      </w:r>
      <w:r w:rsidR="006030AF" w:rsidRPr="00AC56C2">
        <w:rPr>
          <w:rFonts w:ascii="Times New Roman" w:hAnsi="Times New Roman" w:cs="Times New Roman"/>
          <w:sz w:val="22"/>
          <w:szCs w:val="22"/>
        </w:rPr>
        <w:t xml:space="preserve"> cancer</w:t>
      </w:r>
      <w:r w:rsidRPr="00AC56C2">
        <w:rPr>
          <w:rFonts w:ascii="Times New Roman" w:hAnsi="Times New Roman" w:cs="Times New Roman"/>
          <w:sz w:val="22"/>
          <w:szCs w:val="22"/>
        </w:rPr>
        <w:t xml:space="preserve"> risk</w:t>
      </w:r>
      <w:r w:rsidR="00277403" w:rsidRPr="00AC56C2">
        <w:rPr>
          <w:rFonts w:ascii="Times New Roman" w:hAnsi="Times New Roman" w:cs="Times New Roman"/>
          <w:sz w:val="22"/>
          <w:szCs w:val="22"/>
        </w:rPr>
        <w:t xml:space="preserve"> from the largest and most recently published meta-analysis of GWA, replication and custom genotyping</w:t>
      </w:r>
      <w:r w:rsidRPr="00AC56C2">
        <w:rPr>
          <w:rFonts w:ascii="Times New Roman" w:hAnsi="Times New Roman" w:cs="Times New Roman"/>
          <w:sz w:val="22"/>
          <w:szCs w:val="22"/>
        </w:rPr>
        <w:t xml:space="preserve"> case-control</w:t>
      </w:r>
      <w:r w:rsidR="00277403" w:rsidRPr="00AC56C2">
        <w:rPr>
          <w:rFonts w:ascii="Times New Roman" w:hAnsi="Times New Roman" w:cs="Times New Roman"/>
          <w:sz w:val="22"/>
          <w:szCs w:val="22"/>
        </w:rPr>
        <w:t xml:space="preserve"> studies</w:t>
      </w:r>
      <w:r w:rsidRPr="00AC56C2">
        <w:rPr>
          <w:rFonts w:ascii="Times New Roman" w:hAnsi="Times New Roman" w:cs="Times New Roman"/>
          <w:sz w:val="22"/>
          <w:szCs w:val="22"/>
        </w:rPr>
        <w:t xml:space="preserve"> for each cancer</w:t>
      </w:r>
      <w:r w:rsidR="006A128F" w:rsidRPr="00AC56C2">
        <w:rPr>
          <w:rFonts w:ascii="Times New Roman" w:hAnsi="Times New Roman" w:cs="Times New Roman"/>
          <w:sz w:val="22"/>
          <w:szCs w:val="22"/>
        </w:rPr>
        <w:t xml:space="preserve"> </w:t>
      </w:r>
      <w:r w:rsidR="006A128F"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{"citationID":"13jrid94fg","properties":{"formattedCitation":"{\\rtf (7\\uc0\\u8211{}9)}","plainCitation":"(7–9)"},"citationItems":[{"id":39,"uris":["http://zotero.org/users/3137603/items/7RGPQ8R7"],"uri":["http://zotero.org/users/3137603/items/7RGPQ8R7"],"itemData":{"id":39,"type":"article-journal","title":"Genome-wide association analysis of more than 120,000 individuals identifies 15 new susceptibility loci for breast cancer","container-title":"Nature Genetics","page":"373-380","volume":"47","issue":"4","source":"PubMed","abstract":"Genome-wide association studies (GWAS) and large-scale replication studies have identified common variants in 79 loci associated with breast cancer, explaining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14% of the familial risk of the disease. To identify new susceptibility loci, we performed a meta-analysis of 11 GWAS, comprising 15,748 breast cancer cases and 18,084 controls together with 46,785 cases and 42,892 controls from 41 studies genotyped on a 211,155-marker custom array (iCOGS). Analyses were restricted to women of European ancestry. We generated genotypes for more than 11 million SNPs by imputation using the 1000 Genomes Project reference panel, and we identified 15 new loci associated with breast cancer at P &lt; 5 × 10(-8). Combining association analysis with ChIP-seq chromatin binding data in mammary cell lines and ChIA-PET chromatin interaction data from ENCODE, we identified likely target genes in two regions: SETBP1 at 18q12.3 and RNF115 and PDZK1 at 1q21.1. One association appears to be driven by an amino acid substitution encoded in EXO1.","DOI":"10.1038/ng.3242","ISSN":"1546-1718","note":"PMID: 25751625","journalAbbreviation":"Nat. Genet.","language":"eng","author":[{"family":"Michailidou","given":"Kyriaki"},{"family":"Beesley","given":"Jonathan"},{"family":"Lindstrom","given":"Sara"},{"family":"Canisius","given":"Sander"},{"family":"Dennis","given":"Joe"},{"family":"Lush","given":"Michael J."},{"family":"Maranian","given":"Mel J."},{"family":"Bolla","given":"Manjeet K."},{"family":"Wang","given":"Qin"},{"family":"Shah","given":"Mitul"},{"family":"Perkins","given":"Barbara J."},{"family":"Czene","given":"Kamila"},{"family":"Eriksson","given":"Mikael"},{"family":"Darabi","given":"Hatef"},{"family":"Brand","given":"Judith S."},{"family":"Bojesen","given":"Stig E."},{"family":"Nordestgaard","given":"Børge G."},{"family":"Flyger","given":"Henrik"},{"family":"Nielsen","given":"Sune F."},{"family":"Rahman","given":"Nazneen"},{"family":"Turnbull","given":"Clare"},{"literal":"BOCS"},{"family":"Fletcher","given":"Olivia"},{"family":"Peto","given":"Julian"},{"family":"Gibson","given":"Lorna"},{"family":"Dos-Santos-Silva","given":"Isabel"},{"family":"Chang-Claude","given":"Jenny"},{"family":"Flesch-Janys","given":"Dieter"},{"family":"Rudolph","given":"Anja"},{"family":"Eilber","given":"Ursula"},{"family":"Behrens","given":"Sabine"},{"family":"Nevanlinna","given":"Heli"},{"family":"Muranen","given":"Taru A."},{"family":"Aittomäki","given":"Kristiina"},{"family":"Blomqvist","given":"Carl"},{"family":"Khan","given":"Sofia"},{"family":"Aaltonen","given":"Kirsimari"},{"family":"Ahsan","given":"Habibul"},{"family":"Kibriya","given":"Muhammad G."},{"family":"Whittemore","given":"Alice S."},{"family":"John","given":"Esther M."},{"family":"Malone","given":"Kathleen E."},{"family":"Gammon","given":"Marilie D."},{"family":"Santella","given":"Regina M."},{"family":"Ursin","given":"Giske"},{"family":"Makalic","given":"Enes"},{"family":"Schmidt","given":"Daniel F."},{"family":"Casey","given":"Graham"},{"family":"Hunter","given":"David J."},{"family":"Gapstur","given":"Susan M."},{"family":"Gaudet","given":"Mia M."},{"family":"Diver","given":"W. Ryan"},{"family":"Haiman","given":"Christopher A."},{"family":"Schumacher","given":"Fredrick"},{"family":"Henderson","given":"Brian E."},{"family":"Le Marchand","given":"Loic"},{"family":"Berg","given":"Christine D."},{"family":"Chanock","given":"Stephen J."},{"family":"Figueroa","given":"Jonine"},{"family":"Hoover","given":"Robert N."},{"family":"Lambrechts","given":"Diether"},{"family":"Neven","given":"Patrick"},{"family":"Wildiers","given":"Hans"},{"family":"Limbergen","given":"Erik","non-dropping-particle":"van"},{"family":"Schmidt","given":"Marjanka K."},{"family":"Broeks","given":"Annegien"},{"family":"Verhoef","given":"Senno"},{"family":"Cornelissen","given":"Sten"},{"family":"Couch","given":"Fergus J."},{"family":"Olson","given":"Janet E."},{"family":"Hallberg","given":"Emily"},{"family":"Vachon","given":"Celine"},{"family":"Waisfisz","given":"Quinten"},{"family":"Meijers-Heijboer","given":"Hanne"},{"family":"Adank","given":"Muriel A."},{"family":"Luijt","given":"Rob B.","non-dropping-particle":"van der"},{"family":"Li","given":"Jingmei"},{"family":"Liu","given":"Jianjun"},{"family":"Humphreys","given":"Keith"},{"family":"Kang","given":"Daehee"},{"family":"Choi","given":"Ji-Yeob"},{"family":"Park","given":"Sue K."},{"family":"Yoo","given":"Keun-Young"},{"family":"Matsuo","given":"Keitaro"},{"family":"Ito","given":"Hidemi"},{"family":"Iwata","given":"Hiroji"},{"family":"Tajima","given":"Kazuo"},{"family":"Guénel","given":"Pascal"},{"family":"Truong","given":"Thérèse"},{"family":"Mulot","given":"Claire"},{"family":"Sanchez","given":"Marie"},{"family":"Burwinkel","given":"Barbara"},{"family":"Marme","given":"Frederik"},{"family":"Surowy","given":"Harald"},{"family":"Sohn","given":"Christof"},{"family":"Wu","given":"Anna H."},{"family":"Tseng","given":"Chiu-Chen"},{"family":"Van Den Berg","given":"David"},{"family":"Stram","given":"Daniel O."},{"family":"González-Neira","given":"Anna"},{"family":"Benitez","given":"Javier"},{"family":"Zamora","given":"M. Pilar"},{"family":"Perez","given":"Jose Ignacio Arias"},{"family":"Shu","given":"Xiao-Ou"},{"family":"Lu","given":"Wei"},{"family":"Gao","given":"Yu-Tang"},{"family":"Cai","given":"Hui"},{"family":"Cox","given":"Angela"},{"family":"Cross","given":"Simon S."},{"family":"Reed","given":"Malcolm W. R."},{"family":"Andrulis","given":"Irene L."},{"family":"Knight","given":"Julia A."},{"family":"Glendon","given":"Gord"},{"family":"Mulligan","given":"Anna Marie"},{"family":"Sawyer","given":"Elinor J."},{"family":"Tomlinson","given":"Ian"},{"family":"Kerin","given":"Michael J."},{"family":"Miller","given":"Nicola"},{"literal":"kConFab Investigators"},{"literal":"AOCS Group"},{"family":"Lindblom","given":"Annika"},{"family":"Margolin","given":"Sara"},{"family":"Teo","given":"Soo Hwang"},{"family":"Yip","given":"Cheng Har"},{"family":"Taib","given":"Nur Aishah Mohd"},{"family":"Tan","given":"Gie-Hooi"},{"family":"Hooning","given":"Maartje J."},{"family":"Hollestelle","given":"Antoinette"},{"family":"Martens","given":"John W. M."},{"family":"Collée","given":"J. Margriet"},{"family":"Blot","given":"William"},{"family":"Signorello","given":"Lisa B."},{"family":"Cai","given":"Qiuyin"},{"family":"Hopper","given":"John L."},{"family":"Southey","given":"Melissa C."},{"family":"Tsimiklis","given":"Helen"},{"family":"Apicella","given":"Carmel"},{"family":"Shen","given":"Chen-Yang"},{"family":"Hsiung","given":"Chia-Ni"},{"family":"Wu","given":"Pei-Ei"},{"family":"Hou","given":"Ming-Feng"},{"family":"Kristensen","given":"Vessela N."},{"family":"Nord","given":"Silje"},{"family":"Alnaes","given":"Grethe I. Grenaker"},{"literal":"NBCS"},{"family":"Giles","given":"Graham G."},{"family":"Milne","given":"Roger L."},{"family":"McLean","given":"Catriona"},{"family":"Canzian","given":"Federico"},{"family":"Trichopoulos","given":"Dimitrios"},{"family":"Peeters","given":"Petra"},{"family":"Lund","given":"Eiliv"},{"family":"Sund","given":"Malin"},{"family":"Khaw","given":"Kay-Tee"},{"family":"Gunter","given":"Marc J."},{"family":"Palli","given":"Domenico"},{"family":"Mortensen","given":"Lotte Maxild"},{"family":"Dossus","given":"Laure"},{"family":"Huerta","given":"Jose-Maria"},{"family":"Meindl","given":"Alfons"},{"family":"Schmutzler","given":"Rita K."},{"family":"Sutter","given":"Christian"},{"family":"Yang","given":"Rongxi"},{"family":"Muir","given":"Kenneth"},{"family":"Lophatananon","given":"Artitaya"},{"family":"Stewart-Brown","given":"Sarah"},{"family":"Siriwanarangsan","given":"Pornthep"},{"family":"Hartman","given":"Mikael"},{"family":"Miao","given":"Hui"},{"family":"Chia","given":"Kee Seng"},{"family":"Chan","given":"Ching Wan"},{"family":"Fasching","given":"Peter A."},{"family":"Hein","given":"Alexander"},{"family":"Beckmann","given":"Matthias W."},{"family":"Haeberle","given":"Lothar"},{"family":"Brenner","given":"Hermann"},{"family":"Dieffenbach","given":"Aida Karina"},{"family":"Arndt","given":"Volker"},{"family":"Stegmaier","given":"Christa"},{"family":"Ashworth","given":"Alan"},{"family":"Orr","given":"Nick"},{"family":"Schoemaker","given":"Minouk J."},{"family":"Swerdlow","given":"Anthony J."},{"family":"Brinton","given":"Louise"},{"family":"Garcia-Closas","given":"Montserrat"},{"family":"Zheng","given":"Wei"},{"family":"Halverson","given":"Sandra L."},{"family":"Shrubsole","given":"Martha"},{"family":"Long","given":"Jirong"},{"family":"Goldberg","given":"Mark S."},{"family":"Labrèche","given":"France"},{"family":"Dumont","given":"Martine"},{"family":"Winqvist","given":"Robert"},{"family":"Pylkäs","given":"Katri"},{"family":"Jukkola-Vuorinen","given":"Arja"},{"family":"Grip","given":"Mervi"},{"family":"Brauch","given":"Hiltrud"},{"family":"Hamann","given":"Ute"},{"family":"Brüning","given":"Thomas"},{"literal":"GENICA Network"},{"family":"Radice","given":"Paolo"},{"family":"Peterlongo","given":"Paolo"},{"family":"Manoukian","given":"Siranoush"},{"family":"Bernard","given":"Loris"},{"family":"Bogdanova","given":"Natalia V."},{"family":"Dörk","given":"Thilo"},{"family":"Mannermaa","given":"Arto"},{"family":"Kataja","given":"Vesa"},{"family":"Kosma","given":"Veli-Matti"},{"family":"Hartikainen","given":"Jaana M."},{"family":"Devilee","given":"Peter"},{"family":"Tollenaar","given":"Robert A. E. M."},{"family":"Seynaeve","given":"Caroline"},{"family":"Van Asperen","given":"Christi J."},{"family":"Jakubowska","given":"Anna"},{"family":"Lubinski","given":"Jan"},{"family":"Jaworska","given":"Katarzyna"},{"family":"Huzarski","given":"Tomasz"},{"family":"Sangrajrang","given":"Suleeporn"},{"family":"Gaborieau","given":"Valerie"},{"family":"Brennan","given":"Paul"},{"family":"McKay","given":"James"},{"family":"Slager","given":"Susan"},{"family":"Toland","given":"Amanda E."},{"family":"Ambrosone","given":"Christine B."},{"family":"Yannoukakos","given":"Drakoulis"},{"family":"Kabisch","given":"Maria"},{"family":"Torres","given":"Diana"},{"family":"Neuhausen","given":"Susan L."},{"family":"Anton-Culver","given":"Hoda"},{"family":"Luccarini","given":"Craig"},{"family":"Baynes","given":"Caroline"},{"family":"Ahmed","given":"Shahana"},{"family":"Healey","given":"Catherine S."},{"family":"Tessier","given":"Daniel C."},{"family":"Vincent","given":"Daniel"},{"family":"Bacot","given":"Francois"},{"family":"Pita","given":"Guillermo"},{"family":"Alonso","given":"M. Rosario"},{"family":"Álvarez","given":"Nuria"},{"family":"Herrero","given":"Daniel"},{"family":"Simard","given":"Jacques"},{"family":"Pharoah","given":"Paul P. D. P."},{"family":"Kraft","given":"Peter"},{"family":"Dunning","given":"Alison M."},{"family":"Chenevix-Trench","given":"Georgia"},{"family":"Hall","given":"Per"},{"family":"Easton","given":"Douglas F."}],"issued":{"date-parts":[["2015",4]]},"PMID":"25751625"}},{"id":41,"uris":["http://zotero.org/users/3137603/items/NV249D7W"],"uri":["http://zotero.org/users/3137603/items/NV249D7W"],"itemData":{"id":41,"type":"article-journal","title":"Identification of six new susceptibility loci for invasive epithelial ovarian cancer","container-title":"Nature Genetics","page":"164-171","volume":"47","issue":"2","source":"PubMed","abstract":"Genome-wide association studies (GWAS) have identified 12 epithelial ovarian cancer (EOC) susceptibility alleles. The pattern of association at these loci is consistent in BRCA1 and BRCA2 mutation carriers who are at high risk of EOC. After imputation to 1000 Genomes Project data, we assessed associations of 11 million genetic variants with EOC risk from 15,437 cases unselected for family history and 30,845 controls and from 15,252 BRCA1 mutation carriers and 8,211 BRCA2 mutation carriers (3,096 with ovarian cancer), and we combined the results in a meta-analysis. This new study design yielded increased statistical power, leading to the discovery of six new EOC susceptibility loci. Variants at 1p36 (nearest gene, WNT4), 4q26 (SYNPO2), 9q34.2 (ABO) and 17q11.2 (ATAD5) were associated with EOC risk, and at 1p34.3 (RSPO1) and 6p22.1 (GPX6) variants were specifically associated with the serous EOC subtype, all with P &lt; 5 × 10(-8). Incorporating these variants into risk assessment tools will improve clinical risk predictions for BRCA1 and BRCA2 mutation carriers.","ISSN":"1546-1718","note":"PMID: 25581431","journalAbbreviation":"Nat. Genet.","language":"eng","author":[{"family":"Kuchenbaecker","given":"Karoline B."},{"family":"Ramus","given":"Susan J."},{"family":"Tyrer","given":"Jonathan"},{"family":"Lee","given":"Andrew"},{"family":"Shen","given":"Howard C."},{"family":"Beesley","given":"Jonathan"},{"family":"Lawrenson","given":"Kate"},{"family":"McGuffog","given":"Lesley"},{"family":"Healey","given":"Sue"},{"family":"Lee","given":"Janet M."},{"family":"Spindler","given":"Tassja J."},{"family":"Lin","given":"Yvonne G."},{"family":"Pejovic","given":"Tanja"},{"family":"Bean","given":"Yukie"},{"family":"Li","given":"Qiyuan"},{"family":"Coetzee","given":"Simon"},{"family":"Hazelett","given":"Dennis"},{"family":"Miron","given":"Alexander"},{"family":"Southey","given":"Melissa"},{"family":"Terry","given":"Mary Beth"},{"family":"Goldgar","given":"David E."},{"family":"Buys","given":"Saundra S."},{"family":"Janavicius","given":"Ramunas"},{"family":"Dorfling","given":"Cecilia M."},{"family":"Rensburg","given":"Elizabeth J.","non-dropping-particle":"van"},{"family":"Neuhausen","given":"Susan L."},{"family":"Ding","given":"Yuan Chun"},{"family":"Hansen","given":"Thomas V. O."},{"family":"Jønson","given":"Lars"},{"family":"Gerdes","given":"Anne-Marie"},{"family":"Ejlertsen","given":"Bent"},{"family":"Barrowdale","given":"Daniel"},{"family":"Dennis","given":"Joe"},{"family":"Benitez","given":"Javier"},{"family":"Osorio","given":"Ana"},{"family":"Garcia","given":"Maria Jose"},{"family":"Komenaka","given":"Ian"},{"family":"Weitzel","given":"Jeffrey N."},{"family":"Ganschow","given":"Pamela"},{"family":"Peterlongo","given":"Paolo"},{"family":"Bernard","given":"Loris"},{"family":"Viel","given":"Alessandra"},{"family":"Bonanni","given":"Bernardo"},{"family":"Peissel","given":"Bernard"},{"family":"Manoukian","given":"Siranoush"},{"family":"Radice","given":"Paolo"},{"family":"Papi","given":"Laura"},{"family":"Ottini","given":"Laura"},{"family":"Fostira","given":"Florentia"},{"family":"Konstantopoulou","given":"Irene"},{"family":"Garber","given":"Judy"},{"family":"Frost","given":"Debra"},{"family":"Perkins","given":"Jo"},{"family":"Platte","given":"Radka"},{"family":"Ellis","given":"Steve"},{"literal":"EMBRACE"},{"family":"Godwin","given":"Andrew K."},{"family":"Schmutzler","given":"Rita Katharina"},{"family":"Meindl","given":"Alfons"},{"family":"Engel","given":"Christoph"},{"family":"Sutter","given":"Christian"},{"family":"Sinilnikova","given":"Olga M."},{"literal":"GEMO Study Collaborators"},{"family":"Damiola","given":"Francesca"},{"family":"Mazoyer","given":"Sylvie"},{"family":"Stoppa-Lyonnet","given":"Dominique"},{"family":"Claes","given":"Kathleen"},{"family":"De Leeneer","given":"Kim"},{"family":"Kirk","given":"Judy"},{"family":"Rodriguez","given":"Gustavo C."},{"family":"Piedmonte","given":"Marion"},{"family":"O'Malley","given":"David M."},{"family":"Hoya","given":"Miguel","non-dropping-particle":"de la"},{"family":"Caldes","given":"Trinidad"},{"family":"Aittomäki","given":"Kristiina"},{"family":"Nevanlinna","given":"Heli"},{"family":"Collée","given":"J. Margriet"},{"family":"Rookus","given":"Matti A."},{"family":"Oosterwijk","given":"Jan C."},{"literal":"Breast Cancer Family Registry"},{"family":"Tihomirova","given":"Laima"},{"family":"Tung","given":"Nadine"},{"family":"Hamann","given":"Ute"},{"family":"Isaccs","given":"Claudine"},{"family":"Tischkowitz","given":"Marc"},{"family":"Imyanitov","given":"Evgeny N."},{"family":"Caligo","given":"Maria A."},{"family":"Campbell","given":"Ian G."},{"family":"Hogervorst","given":"Frans B. L."},{"literal":"HEBON"},{"family":"Olah","given":"Edith"},{"family":"Diez","given":"Orland"},{"family":"Blanco","given":"Ignacio"},{"family":"Brunet","given":"Joan"},{"family":"Lazaro","given":"Conxi"},{"family":"Pujana","given":"Miquel Angel"},{"family":"Jakubowska","given":"Anna"},{"family":"Gronwald","given":"Jacek"},{"family":"Lubinski","given":"Jan"},{"family":"Sukiennicki","given":"Grzegorz"},{"family":"Barkardottir","given":"Rosa B."},{"family":"Plante","given":"Marie"},{"family":"Simard","given":"Jacques"},{"family":"Soucy","given":"Penny"},{"family":"Montagna","given":"Marco"},{"family":"Tognazzo","given":"Silvia"},{"family":"Teixeira","given":"Manuel R."},{"literal":"KConFab Investigators"},{"family":"Pankratz","given":"Vernon S."},{"family":"Wang","given":"Xianshu"},{"family":"Lindor","given":"Noralane"},{"family":"Szabo","given":"Csilla I."},{"family":"Kauff","given":"Noah"},{"family":"Vijai","given":"Joseph"},{"family":"Aghajanian","given":"Carol A."},{"family":"Pfeiler","given":"Georg"},{"family":"Berger","given":"Andreas"},{"family":"Singer","given":"Christian F."},{"family":"Tea","given":"Muy-Kheng"},{"family":"Phelan","given":"Catherine M."},{"family":"Greene","given":"Mark H."},{"family":"Mai","given":"Phuong L."},{"family":"Rennert","given":"Gad"},{"family":"Mulligan","given":"Anna Marie"},{"family":"Tchatchou","given":"Sandrine"},{"family":"Andrulis","given":"Irene L."},{"family":"Glendon","given":"Gord"},{"family":"Toland","given":"Amanda Ewart"},{"family":"Jensen","given":"Uffe Birk"},{"family":"Kruse","given":"Torben A."},{"family":"Thomassen","given":"Mads"},{"family":"Bojesen","given":"Anders"},{"family":"Zidan","given":"Jamal"},{"family":"Friedman","given":"Eitan"},{"family":"Laitman","given":"Yael"},{"family":"Soller","given":"Maria"},{"family":"Liljegren","given":"Annelie"},{"family":"Arver","given":"Brita"},{"family":"Einbeigi","given":"Zakaria"},{"family":"Stenmark-Askmalm","given":"Marie"},{"family":"Olopade","given":"Olufunmilayo I."},{"family":"Nussbaum","given":"Robert L."},{"family":"Rebbeck","given":"Timothy R."},{"family":"Nathanson","given":"Katherine L."},{"family":"Domchek","given":"Susan M."},{"family":"Lu","given":"Karen H."},{"family":"Karlan","given":"Beth Y."},{"family":"Walsh","given":"Christine"},{"family":"Lester","given":"Jenny"},{"literal":"Australian Cancer Study (Ovarian Cancer Investigators)"},{"literal":"Australian Ovarian Cancer Study Group"},{"family":"Hein","given":"Alexander"},{"family":"Ekici","given":"Arif B."},{"family":"Beckmann","given":"Matthias W."},{"family":"Fasching","given":"Peter A."},{"family":"Lambrechts","given":"Diether"},{"family":"Van Nieuwenhuysen","given":"Els"},{"family":"Vergote","given":"Ignace"},{"family":"Lambrechts","given":"Sandrina"},{"family":"Dicks","given":"Ed"},{"family":"Doherty","given":"Jennifer A."},{"family":"Wicklund","given":"Kristine G."},{"family":"Rossing","given":"Mary Anne"},{"family":"Rudolph","given":"Anja"},{"family":"Chang-Claude","given":"Jenny"},{"family":"Wang-Gohrke","given":"Shan"},{"family":"Eilber","given":"Ursula"},{"family":"Moysich","given":"Kirsten B."},{"family":"Odunsi","given":"Kunle"},{"family":"Sucheston","given":"Lara"},{"family":"Lele","given":"Shashi"},{"family":"Wilkens","given":"Lynne R."},{"family":"Goodman","given":"Marc T."},{"family":"Thompson","given":"Pamela J."},{"family":"Shvetsov","given":"Yurii B."},{"family":"Runnebaum","given":"Ingo B."},{"family":"Dürst","given":"Matthias"},{"family":"Hillemanns","given":"Peter"},{"family":"Dörk","given":"Thilo"},{"family":"Antonenkova","given":"Natalia"},{"family":"Bogdanova","given":"Natalia"},{"family":"Leminen","given":"Arto"},{"family":"Pelttari","given":"Liisa M."},{"family":"Butzow","given":"Ralf"},{"family":"Modugno","given":"Francesmary"},{"family":"Kelley","given":"Joseph L."},{"family":"Edwards","given":"Robert P."},{"family":"Ness","given":"Roberta B."},{"family":"Bois","given":"Andreas","non-dropping-particle":"du"},{"family":"Heitz","given":"Florian"},{"family":"Schwaab","given":"Ira"},{"family":"Harter","given":"Philipp"},{"family":"Matsuo","given":"Keitaro"},{"family":"Hosono","given":"Satoyo"},{"family":"Orsulic","given":"Sandra"},{"family":"Jensen","given":"Allan"},{"family":"Kjaer","given":"Susanne Kruger"},{"family":"Hogdall","given":"Estrid"},{"family":"Hasmad","given":"Hanis Nazihah"},{"family":"Azmi","given":"Mat Adenan Noor"},{"family":"Teo","given":"Soo-Hwang"},{"family":"Woo","given":"Yin-Ling"},{"family":"Fridley","given":"Brooke L."},{"family":"Goode","given":"Ellen L."},{"family":"Cunningham","given":"Julie M."},{"family":"Vierkant","given":"Robert A."},{"family":"Bruinsma","given":"Fiona"},{"family":"Giles","given":"Graham G."},{"family":"Liang","given":"Dong"},{"family":"Hildebrandt","given":"Michelle A. T."},{"family":"Wu","given":"Xifeng"},{"family":"Levine","given":"Douglas A."},{"family":"Bisogna","given":"Maria"},{"family":"Berchuck","given":"Andrew"},{"family":"Iversen","given":"Edwin S."},{"family":"Schildkraut","given":"Joellen M."},{"family":"Concannon","given":"Patrick"},{"family":"Weber","given":"Rachel Palmieri"},{"family":"Cramer","given":"Daniel W."},{"family":"Terry","given":"Kathryn L."},{"family":"Poole","given":"Elizabeth M."},{"family":"Tworoger","given":"Shelley S."},{"family":"Bandera","given":"Elisa V."},{"family":"Orlow","given":"Irene"},{"family":"Olson","given":"Sara H."},{"family":"Krakstad","given":"Camilla"},{"family":"Salvesen","given":"Helga B."},{"family":"Tangen","given":"Ingvild L."},{"family":"Bjorge","given":"Line"},{"family":"Altena","given":"Anne M.","non-dropping-particle":"van"},{"family":"Aben","given":"Katja K. H."},{"family":"Kiemeney","given":"Lambertus A."},{"family":"Massuger","given":"Leon F. A. G."},{"family":"Kellar","given":"Melissa"},{"family":"Brooks-Wilson","given":"Angela"},{"family":"Kelemen","given":"Linda E."},{"family":"Cook","given":"Linda S."},{"family":"Le","given":"Nhu D."},{"family":"Cybulski","given":"Cezary"},{"family":"Yang","given":"Hannah"},{"family":"Lissowska","given":"Jolanta"},{"family":"Brinton","given":"Louise A."},{"family":"Wentzensen","given":"Nicolas"},{"family":"Hogdall","given":"Claus"},{"family":"Lundvall","given":"Lene"},{"family":"Nedergaard","given":"Lotte"},{"family":"Baker","given":"Helen"},{"family":"Song","given":"Honglin"},{"family":"Eccles","given":"Diana"},{"family":"McNeish","given":"Ian"},{"family":"Paul","given":"James"},{"family":"Carty","given":"Karen"},{"family":"Siddiqui","given":"Nadeem"},{"family":"Glasspool","given":"Rosalind"},{"family":"Whittemore","given":"Alice S."},{"family":"Rothstein","given":"Joseph H."},{"family":"McGuire","given":"Valerie"},{"family":"Sieh","given":"Weiva"},{"family":"Ji","given":"Bu-Tian"},{"family":"Zheng","given":"Wei"},{"family":"Shu","given":"Xiao-Ou"},{"family":"Gao","given":"Yu-Tang"},{"family":"Rosen","given":"Barry"},{"family":"Risch","given":"Harvey A."},{"family":"McLaughlin","given":"John R."},{"family":"Narod","given":"Steven A."},{"family":"Monteiro","given":"Alvaro N."},{"family":"Chen","given":"Ann"},{"family":"Lin","given":"Hui-Yi"},{"family":"Permuth-Wey","given":"Jenny"},{"family":"Sellers","given":"Thomas A."},{"family":"Tsai","given":"Ya-Yu"},{"family":"Chen","given":"Zhihua"},{"family":"Ziogas","given":"Argyrios"},{"family":"Anton-Culver","given":"Hoda"},{"family":"Gentry-Maharaj","given":"Aleksandra"},{"family":"Menon","given":"Usha"},{"family":"Harrington","given":"Patricia"},{"family":"Lee","given":"Alice W."},{"family":"Wu","given":"Anna H."},{"family":"Pearce","given":"Celeste L."},{"family":"Coetzee","given":"Gerry"},{"family":"Pike","given":"Malcolm C."},{"family":"Dansonka-Mieszkowska","given":"Agnieszka"},{"family":"Timorek","given":"Agnieszka"},{"family":"Rzepecka","given":"Iwona K."},{"family":"Kupryjanczyk","given":"Jolanta"},{"family":"Freedman","given":"Matt"},{"family":"Noushmehr","given":"Houtan"},{"family":"Easton","given":"Douglas F."},{"family":"Offit","given":"Kenneth"},{"family":"Couch","given":"Fergus J."},{"family":"Gayther","given":"Simon"},{"family":"Pharoah","given":"Paul P."},{"family":"Antoniou","given":"Antonis C."},{"family":"Chenevix-Trench","given":"Georgia"},{"literal":"Consortium of Investigators of Modifiers of BRCA1 and BRCA2"}],"issued":{"date-parts":[["2015",2]]},"PMID":"25581431"}},{"id":37,"uris":["http://zotero.org/users/3137603/items/M67S68EA"],"uri":["http://zotero.org/users/3137603/items/M67S68EA"],"itemData":{"id":37,"type":"article-journal","title":"A meta-analysis of 87,040 individuals identifies 23 new susceptibility loci for prostate cancer","container-title":"Nature Genetics","page":"1103-1109","volume":"46","issue":"10","source":"PubMed","abstract":"Genome-wide association studies (GWAS) have identified 76 variants associated with prostate cancer risk predominantly in populations of European ancestry. To identify additional susceptibility loci for this common cancer, we conducted a meta-analysis of &gt; 10 million SNPs in 43,303 prostate cancer cases and 43,737 controls from studies in populations of European, African, Japanese and Latino ancestry. Twenty-three new susceptibility loci were identified at association P &lt; 5 × 10(-8); 15 variants were identified among men of European ancestry, 7 were identified in multi-ancestry analyses and 1 was associated with early-onset prostate cancer. These 23 variants, in combination with known prostate cancer risk variants, explain 33% of the familial risk for this disease in European-ancestry populations. These findings provide new regions for investigation into the pathogenesis of prostate cancer and demonstrate the usefulness of combining ancestrally diverse populations to discover risk loci for disease.","DOI":"10.1038/ng.3094","ISSN":"1546-1718","note":"PMID: 25217961\nPMCID: PMC4383163","journalAbbreviation":"Nat. Genet.","language":"eng","author":[{"family":"Al Olama","given":"Ali Amin"},{"family":"Kote-Jarai","given":"Zsofia"},{"family":"Berndt","given":"Sonja I."},{"family":"Conti","given":"David V."},{"family":"Schumacher","given":"Fredrick"},{"family":"Han","given":"Ying"},{"family":"Benlloch","given":"Sara"},{"family":"Hazelett","given":"Dennis J."},{"family":"Wang","given":"Zhaoming"},{"family":"Saunders","given":"Ed"},{"family":"Leongamornlert","given":"Daniel"},{"family":"Lindstrom","given":"Sara"},{"family":"Jugurnauth-Little","given":"Sara"},{"family":"Dadaev","given":"Tokhir"},{"family":"Tymrakiewicz","given":"Malgorzata"},{"family":"Stram","given":"Daniel O."},{"family":"Rand","given":"Kristin"},{"family":"Wan","given":"Peggy"},{"family":"Stram","given":"Alex"},{"family":"Sheng","given":"Xin"},{"family":"Pooler","given":"Loreall C."},{"family":"Park","given":"Karen"},{"family":"Xia","given":"Lucy"},{"family":"Tyrer","given":"Jonathan"},{"family":"Kolonel","given":"Laurence N."},{"family":"Le Marchand","given":"Loic"},{"family":"Hoover","given":"Robert N."},{"family":"Machiela","given":"Mitchell J."},{"family":"Yeager","given":"Merideth"},{"family":"Burdette","given":"Laurie"},{"family":"Chung","given":"Charles C."},{"family":"Hutchinson","given":"Amy"},{"family":"Yu","given":"Kai"},{"family":"Goh","given":"Chee"},{"family":"Ahmed","given":"Mahbubl"},{"family":"Govindasami","given":"Koveela"},{"family":"Guy","given":"Michelle"},{"family":"Tammela","given":"Teuvo L. J."},{"family":"Auvinen","given":"Anssi"},{"family":"Wahlfors","given":"Tiina"},{"family":"Schleutker","given":"Johanna"},{"family":"Visakorpi","given":"Tapio"},{"family":"Leinonen","given":"Katri A."},{"family":"Xu","given":"Jianfeng"},{"family":"Aly","given":"Markus"},{"family":"Donovan","given":"Jenny"},{"family":"Travis","given":"Ruth C."},{"family":"Key","given":"Tim J."},{"family":"Siddiq","given":"Afshan"},{"family":"Canzian","given":"Federico"},{"family":"Khaw","given":"Kay-Tee"},{"family":"Takahashi","given":"Atsushi"},{"family":"Kubo","given":"Michiaki"},{"family":"Pharoah","given":"Paul"},{"family":"Pashayan","given":"Nora"},{"family":"Weischer","given":"Maren"},{"family":"Nordestgaard","given":"Borge G."},{"family":"Nielsen","given":"Sune F."},{"family":"Klarskov","given":"Peter"},{"family":"Røder","given":"Martin Andreas"},{"family":"Iversen","given":"Peter"},{"family":"Thibodeau","given":"Stephen N."},{"family":"McDonnell","given":"Shannon K."},{"family":"Schaid","given":"Daniel J."},{"family":"Stanford","given":"Janet L."},{"family":"Kolb","given":"Suzanne"},{"family":"Holt","given":"Sarah"},{"family":"Knudsen","given":"Beatrice"},{"family":"Coll","given":"Antonio Hurtado"},{"family":"Gapstur","given":"Susan M."},{"family":"Diver","given":"W. Ryan"},{"family":"Stevens","given":"Victoria L."},{"family":"Maier","given":"Christiane"},{"family":"Luedeke","given":"Manuel"},{"family":"Herkommer","given":"Kathleen"},{"family":"Rinckleb","given":"Antje E."},{"family":"Strom","given":"Sara S."},{"family":"Pettaway","given":"Curtis"},{"family":"Yeboah","given":"Edward D."},{"family":"Tettey","given":"Yao"},{"family":"Biritwum","given":"Richard B."},{"family":"Adjei","given":"Andrew A."},{"family":"Tay","given":"Evelyn"},{"family":"Truelove","given":"Ann"},{"family":"Niwa","given":"Shelley"},{"family":"Chokkalingam","given":"Anand P."},{"family":"Cannon-Albright","given":"Lisa"},{"family":"Cybulski","given":"Cezary"},{"family":"Wokołorczyk","given":"Dominika"},{"family":"Kluźniak","given":"Wojciech"},{"family":"Park","given":"Jong"},{"family":"Sellers","given":"Thomas"},{"family":"Lin","given":"Hui-Yi"},{"family":"Isaacs","given":"William B."},{"family":"Partin","given":"Alan W."},{"family":"Brenner","given":"Hermann"},{"family":"Dieffenbach","given":"Aida Karina"},{"family":"Stegmaier","given":"Christa"},{"family":"Chen","given":"Constance"},{"family":"Giovannucci","given":"Edward L."},{"family":"Ma","given":"Jing"},{"family":"Stampfer","given":"Meir"},{"family":"Penney","given":"Kathryn L."},{"family":"Mucci","given":"Lorelei"},{"family":"John","given":"Esther M."},{"family":"Ingles","given":"Sue A."},{"family":"Kittles","given":"Rick A."},{"family":"Murphy","given":"Adam B."},{"family":"Pandha","given":"Hardev"},{"family":"Michael","given":"Agnieszka"},{"family":"Kierzek","given":"Andrzej M."},{"family":"Blot","given":"William"},{"family":"Signorello","given":"Lisa B."},{"family":"Zheng","given":"Wei"},{"family":"Albanes","given":"Demetrius"},{"family":"Virtamo","given":"Jarmo"},{"family":"Weinstein","given":"Stephanie"},{"family":"Nemesure","given":"Barbara"},{"family":"Carpten","given":"John"},{"family":"Leske","given":"Cristina"},{"family":"Wu","given":"Suh-Yuh"},{"family":"Hennis","given":"Anselm"},{"family":"Kibel","given":"Adam S."},{"family":"Rybicki","given":"Benjamin A."},{"family":"Neslund-Dudas","given":"Christine"},{"family":"Hsing","given":"Ann W."},{"family":"Chu","given":"Lisa"},{"family":"Goodman","given":"Phyllis J."},{"family":"Klein","given":"Eric A."},{"family":"Zheng","given":"S. Lilly"},{"family":"Batra","given":"Jyotsna"},{"family":"Clements","given":"Judith"},{"family":"Spurdle","given":"Amanda"},{"family":"Teixeira","given":"Manuel R."},{"family":"Paulo","given":"Paula"},{"family":"Maia","given":"Sofia"},{"family":"Slavov","given":"Chavdar"},{"family":"Kaneva","given":"Radka"},{"family":"Mitev","given":"Vanio"},{"family":"Witte","given":"John S."},{"family":"Casey","given":"Graham"},{"family":"Gillanders","given":"Elizabeth M."},{"family":"Seminara","given":"Daniella"},{"family":"Riboli","given":"Elio"},{"family":"Hamdy","given":"Freddie C."},{"family":"Coetzee","given":"Gerhard A."},{"family":"Li","given":"Qiyuan"},{"family":"Freedman","given":"Matthew L."},{"family":"Hunter","given":"David J."},{"family":"Muir","given":"Kenneth"},{"family":"Gronberg","given":"Henrik"},{"family":"Neal","given":"David E."},{"family":"Southey","given":"Melissa"},{"family":"Giles","given":"Graham G."},{"family":"Severi","given":"Gianluca"},{"literal":"Breast and Prostate Cancer Cohort Consortium (BPC3)"},{"literal":"PRACTICAL (Prostate Cancer Association Group to Investigate Cancer-Associated Alterations in the Genome) Consortium"},{"literal":"COGS (Collaborative Oncological Gene-environment Study) Consortium"},{"literal":"GAME-ON/ELLIPSE Consortium"},{"family":"Cook","given":"Michael B."},{"family":"Nakagawa","given":"Hidewaki"},{"family":"Wiklund","given":"Fredrik"},{"family":"Kraft","given":"Peter"},{"family":"Chanock","given":"Stephen J."},{"family":"Henderson","given":"Brian E."},{"family":"Easton","given":"Douglas F."},{"family":"Eeles","given":"Rosalind A."},{"family":"Haiman","given":"Christopher A."}],"issued":{"date-parts":[["2014",10]]},"PMID":"25217961","PMCID":"PMC4383163"}}],"schema":"https://github.com/citation-style-language/schema/raw/master/csl-citation.json"} </w:instrText>
      </w:r>
      <w:r w:rsidR="006A128F" w:rsidRPr="00AC56C2">
        <w:rPr>
          <w:rFonts w:ascii="Times New Roman" w:hAnsi="Times New Roman" w:cs="Times New Roman"/>
          <w:sz w:val="22"/>
          <w:szCs w:val="22"/>
        </w:rPr>
        <w:fldChar w:fldCharType="separate"/>
      </w:r>
      <w:r w:rsidR="001610B1" w:rsidRPr="00AC56C2">
        <w:rPr>
          <w:rFonts w:ascii="Times New Roman" w:hAnsi="Times New Roman" w:cs="Times New Roman"/>
          <w:sz w:val="22"/>
        </w:rPr>
        <w:t>(7–9)</w:t>
      </w:r>
      <w:r w:rsidR="006A128F"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r w:rsidR="00231BC9" w:rsidRPr="00AC56C2">
        <w:rPr>
          <w:rFonts w:ascii="Times New Roman" w:hAnsi="Times New Roman" w:cs="Times New Roman"/>
          <w:sz w:val="22"/>
          <w:szCs w:val="22"/>
        </w:rPr>
        <w:t xml:space="preserve">  </w:t>
      </w:r>
      <w:r w:rsidR="00F8662A" w:rsidRPr="00AC56C2">
        <w:rPr>
          <w:rFonts w:ascii="Times New Roman" w:hAnsi="Times New Roman" w:cs="Times New Roman"/>
          <w:sz w:val="22"/>
          <w:szCs w:val="22"/>
        </w:rPr>
        <w:t>These meta-analyses included</w:t>
      </w:r>
      <w:r w:rsidR="00231BC9" w:rsidRPr="00AC56C2">
        <w:rPr>
          <w:rFonts w:ascii="Times New Roman" w:hAnsi="Times New Roman" w:cs="Times New Roman"/>
          <w:sz w:val="22"/>
          <w:szCs w:val="22"/>
        </w:rPr>
        <w:t xml:space="preserve"> 62,533 women with breast cancer</w:t>
      </w:r>
      <w:r w:rsidR="00096CDE" w:rsidRPr="00AC56C2">
        <w:rPr>
          <w:rFonts w:ascii="Times New Roman" w:hAnsi="Times New Roman" w:cs="Times New Roman"/>
          <w:sz w:val="22"/>
          <w:szCs w:val="22"/>
        </w:rPr>
        <w:t xml:space="preserve"> (including 12,412 women with estrogen receptor (ER)-negative tumors)</w:t>
      </w:r>
      <w:r w:rsidR="00231BC9" w:rsidRPr="00AC56C2">
        <w:rPr>
          <w:rFonts w:ascii="Times New Roman" w:hAnsi="Times New Roman" w:cs="Times New Roman"/>
          <w:sz w:val="22"/>
          <w:szCs w:val="22"/>
        </w:rPr>
        <w:t xml:space="preserve"> and 60,976 controls, </w:t>
      </w:r>
      <w:r w:rsidR="00416529" w:rsidRPr="00AC56C2">
        <w:rPr>
          <w:rFonts w:ascii="Times New Roman" w:hAnsi="Times New Roman" w:cs="Times New Roman"/>
          <w:sz w:val="22"/>
          <w:szCs w:val="22"/>
        </w:rPr>
        <w:t>15,437 women with invasive epithelial ovarian cancer</w:t>
      </w:r>
      <w:r w:rsidR="00096CDE" w:rsidRPr="00AC56C2">
        <w:rPr>
          <w:rFonts w:ascii="Times New Roman" w:hAnsi="Times New Roman" w:cs="Times New Roman"/>
          <w:sz w:val="22"/>
          <w:szCs w:val="22"/>
        </w:rPr>
        <w:t xml:space="preserve"> (including 9,627 women with serous tumors)</w:t>
      </w:r>
      <w:r w:rsidR="00416529" w:rsidRPr="00AC56C2">
        <w:rPr>
          <w:rFonts w:ascii="Times New Roman" w:hAnsi="Times New Roman" w:cs="Times New Roman"/>
          <w:sz w:val="22"/>
          <w:szCs w:val="22"/>
        </w:rPr>
        <w:t xml:space="preserve"> and 30,845 controls, and</w:t>
      </w:r>
      <w:r w:rsidR="00B60088" w:rsidRPr="00AC56C2">
        <w:rPr>
          <w:rFonts w:ascii="Times New Roman" w:hAnsi="Times New Roman" w:cs="Times New Roman"/>
          <w:sz w:val="22"/>
          <w:szCs w:val="22"/>
        </w:rPr>
        <w:t xml:space="preserve"> 34,379</w:t>
      </w:r>
      <w:r w:rsidR="00416529" w:rsidRPr="00AC56C2">
        <w:rPr>
          <w:rFonts w:ascii="Times New Roman" w:hAnsi="Times New Roman" w:cs="Times New Roman"/>
          <w:sz w:val="22"/>
          <w:szCs w:val="22"/>
        </w:rPr>
        <w:t xml:space="preserve"> men with prostate cancer and</w:t>
      </w:r>
      <w:r w:rsidR="00B60088" w:rsidRPr="00AC56C2">
        <w:rPr>
          <w:rFonts w:ascii="Times New Roman" w:hAnsi="Times New Roman" w:cs="Times New Roman"/>
          <w:sz w:val="22"/>
          <w:szCs w:val="22"/>
        </w:rPr>
        <w:t xml:space="preserve"> 33,164</w:t>
      </w:r>
      <w:r w:rsidR="00416529" w:rsidRPr="00AC56C2">
        <w:rPr>
          <w:rFonts w:ascii="Times New Roman" w:hAnsi="Times New Roman" w:cs="Times New Roman"/>
          <w:sz w:val="22"/>
          <w:szCs w:val="22"/>
        </w:rPr>
        <w:t xml:space="preserve"> controls</w:t>
      </w:r>
      <w:r w:rsidR="00617F09" w:rsidRPr="00AC56C2">
        <w:rPr>
          <w:rFonts w:ascii="Times New Roman" w:hAnsi="Times New Roman" w:cs="Times New Roman"/>
          <w:sz w:val="22"/>
          <w:szCs w:val="22"/>
        </w:rPr>
        <w:t>.</w:t>
      </w:r>
      <w:r w:rsidR="0062560B" w:rsidRPr="00AC56C2">
        <w:rPr>
          <w:rFonts w:ascii="Times New Roman" w:hAnsi="Times New Roman" w:cs="Times New Roman"/>
          <w:sz w:val="22"/>
          <w:szCs w:val="22"/>
        </w:rPr>
        <w:t xml:space="preserve"> </w:t>
      </w:r>
      <w:r w:rsidR="00617F09" w:rsidRPr="00AC56C2">
        <w:rPr>
          <w:rFonts w:ascii="Times New Roman" w:hAnsi="Times New Roman" w:cs="Times New Roman"/>
          <w:sz w:val="22"/>
          <w:szCs w:val="22"/>
        </w:rPr>
        <w:t xml:space="preserve"> </w:t>
      </w:r>
      <w:r w:rsidR="005F6057" w:rsidRPr="00AC56C2">
        <w:rPr>
          <w:rFonts w:ascii="Times New Roman" w:hAnsi="Times New Roman" w:cs="Times New Roman"/>
          <w:sz w:val="22"/>
          <w:szCs w:val="22"/>
        </w:rPr>
        <w:t>All individuals were of European ancestry</w:t>
      </w:r>
      <w:r w:rsidR="00FD20C2" w:rsidRPr="00AC56C2">
        <w:rPr>
          <w:rFonts w:ascii="Times New Roman" w:hAnsi="Times New Roman" w:cs="Times New Roman"/>
          <w:sz w:val="22"/>
          <w:szCs w:val="22"/>
        </w:rPr>
        <w:t xml:space="preserve"> and a</w:t>
      </w:r>
      <w:r w:rsidR="0062560B" w:rsidRPr="00AC56C2">
        <w:rPr>
          <w:rFonts w:ascii="Times New Roman" w:hAnsi="Times New Roman" w:cs="Times New Roman"/>
          <w:sz w:val="22"/>
          <w:szCs w:val="22"/>
        </w:rPr>
        <w:t xml:space="preserve"> total of 8,564 controls overlapped between the breast and ovarian cancer studies.  </w:t>
      </w:r>
      <w:r w:rsidR="00F8662A" w:rsidRPr="00AC56C2">
        <w:rPr>
          <w:rFonts w:ascii="Times New Roman" w:hAnsi="Times New Roman" w:cs="Times New Roman"/>
          <w:sz w:val="22"/>
          <w:szCs w:val="22"/>
        </w:rPr>
        <w:t xml:space="preserve">The summary statistics were available for </w:t>
      </w:r>
      <w:r w:rsidR="00F8662A" w:rsidRPr="00AC56C2">
        <w:rPr>
          <w:rFonts w:ascii="Times New Roman" w:hAnsi="Times New Roman" w:cs="Times New Roman"/>
          <w:sz w:val="22"/>
          <w:szCs w:val="22"/>
        </w:rPr>
        <w:lastRenderedPageBreak/>
        <w:t>variants with minor allele frequency</w:t>
      </w:r>
      <w:r w:rsidR="00690F0A" w:rsidRPr="00AC56C2">
        <w:rPr>
          <w:rFonts w:ascii="Times New Roman" w:hAnsi="Times New Roman" w:cs="Times New Roman"/>
          <w:sz w:val="22"/>
          <w:szCs w:val="22"/>
        </w:rPr>
        <w:t xml:space="preserve"> (MAF)</w:t>
      </w:r>
      <w:r w:rsidR="00F8662A" w:rsidRPr="00AC56C2">
        <w:rPr>
          <w:rFonts w:ascii="Times New Roman" w:hAnsi="Times New Roman" w:cs="Times New Roman"/>
          <w:sz w:val="22"/>
          <w:szCs w:val="22"/>
        </w:rPr>
        <w:t xml:space="preserve"> &gt; 0.5% that had either been genotyped or imputed </w:t>
      </w:r>
      <w:r w:rsidR="00452319" w:rsidRPr="00AC56C2">
        <w:rPr>
          <w:rFonts w:ascii="Times New Roman" w:hAnsi="Times New Roman" w:cs="Times New Roman"/>
          <w:sz w:val="22"/>
          <w:szCs w:val="22"/>
        </w:rPr>
        <w:t>independently in the breast, ovarian and prostate cancer studies using the 1000 Genomes Project (March 2012 release)</w:t>
      </w:r>
      <w:r w:rsidR="00872EAE" w:rsidRPr="00AC56C2">
        <w:rPr>
          <w:rFonts w:ascii="Times New Roman" w:hAnsi="Times New Roman" w:cs="Times New Roman"/>
          <w:sz w:val="22"/>
          <w:szCs w:val="22"/>
        </w:rPr>
        <w:t xml:space="preserve"> European</w:t>
      </w:r>
      <w:r w:rsidR="00452319" w:rsidRPr="00AC56C2">
        <w:rPr>
          <w:rFonts w:ascii="Times New Roman" w:hAnsi="Times New Roman" w:cs="Times New Roman"/>
          <w:sz w:val="22"/>
          <w:szCs w:val="22"/>
        </w:rPr>
        <w:t xml:space="preserve"> reference panel</w:t>
      </w:r>
      <w:r w:rsidR="00F8662A" w:rsidRPr="00AC56C2">
        <w:rPr>
          <w:rFonts w:ascii="Times New Roman" w:hAnsi="Times New Roman" w:cs="Times New Roman"/>
          <w:sz w:val="22"/>
          <w:szCs w:val="22"/>
        </w:rPr>
        <w:t>.</w:t>
      </w:r>
    </w:p>
    <w:p w14:paraId="28564371" w14:textId="77777777" w:rsidR="00096CDE" w:rsidRPr="00AC56C2" w:rsidRDefault="00096CDE" w:rsidP="00416529">
      <w:pPr>
        <w:spacing w:line="480" w:lineRule="auto"/>
        <w:rPr>
          <w:rFonts w:ascii="Times New Roman" w:hAnsi="Times New Roman" w:cs="Times New Roman"/>
          <w:sz w:val="22"/>
          <w:szCs w:val="22"/>
        </w:rPr>
      </w:pPr>
    </w:p>
    <w:p w14:paraId="67AC493B" w14:textId="12AC6C9A" w:rsidR="00776BE5" w:rsidRPr="00AC56C2" w:rsidRDefault="002E64EA"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 xml:space="preserve">New </w:t>
      </w:r>
      <w:r w:rsidR="00776BE5" w:rsidRPr="00AC56C2">
        <w:rPr>
          <w:rFonts w:ascii="Times New Roman" w:hAnsi="Times New Roman" w:cs="Times New Roman"/>
          <w:i/>
          <w:sz w:val="22"/>
          <w:szCs w:val="22"/>
        </w:rPr>
        <w:t>Associations</w:t>
      </w:r>
      <w:r w:rsidR="00B45333" w:rsidRPr="00AC56C2">
        <w:rPr>
          <w:rFonts w:ascii="Times New Roman" w:hAnsi="Times New Roman" w:cs="Times New Roman"/>
          <w:i/>
          <w:sz w:val="22"/>
          <w:szCs w:val="22"/>
        </w:rPr>
        <w:t xml:space="preserve"> with a Second Cancer</w:t>
      </w:r>
      <w:r w:rsidR="00776BE5" w:rsidRPr="00AC56C2">
        <w:rPr>
          <w:rFonts w:ascii="Times New Roman" w:hAnsi="Times New Roman" w:cs="Times New Roman"/>
          <w:i/>
          <w:sz w:val="22"/>
          <w:szCs w:val="22"/>
        </w:rPr>
        <w:t xml:space="preserve"> at Known Single-cancer Risk Loci</w:t>
      </w:r>
    </w:p>
    <w:p w14:paraId="773FF273" w14:textId="77777777" w:rsidR="00776BE5" w:rsidRPr="00AC56C2" w:rsidRDefault="00776BE5" w:rsidP="00416529">
      <w:pPr>
        <w:spacing w:line="480" w:lineRule="auto"/>
        <w:rPr>
          <w:rFonts w:ascii="Times New Roman" w:hAnsi="Times New Roman" w:cs="Times New Roman"/>
          <w:sz w:val="22"/>
          <w:szCs w:val="22"/>
        </w:rPr>
      </w:pPr>
    </w:p>
    <w:p w14:paraId="03A08E10" w14:textId="6807FB88" w:rsidR="00690F0A" w:rsidRPr="00AC56C2" w:rsidRDefault="005B08EB"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We listed</w:t>
      </w:r>
      <w:r w:rsidR="000D6D4B" w:rsidRPr="00AC56C2">
        <w:rPr>
          <w:rFonts w:ascii="Times New Roman" w:hAnsi="Times New Roman" w:cs="Times New Roman"/>
          <w:sz w:val="22"/>
          <w:szCs w:val="22"/>
        </w:rPr>
        <w:t xml:space="preserve"> the </w:t>
      </w:r>
      <w:r w:rsidR="00DF2478" w:rsidRPr="00AC56C2">
        <w:rPr>
          <w:rFonts w:ascii="Times New Roman" w:hAnsi="Times New Roman" w:cs="Times New Roman"/>
          <w:sz w:val="22"/>
          <w:szCs w:val="22"/>
        </w:rPr>
        <w:t>published</w:t>
      </w:r>
      <w:r w:rsidR="000D6D4B" w:rsidRPr="00AC56C2">
        <w:rPr>
          <w:rFonts w:ascii="Times New Roman" w:hAnsi="Times New Roman" w:cs="Times New Roman"/>
          <w:sz w:val="22"/>
          <w:szCs w:val="22"/>
        </w:rPr>
        <w:t xml:space="preserve"> index SNP at each of the 92, 18 and 100 loci known to be associated with breast, ovarian and prostate cancer susceptibility, respectively</w:t>
      </w:r>
      <w:r w:rsidR="003E29AE" w:rsidRPr="00AC56C2">
        <w:rPr>
          <w:rFonts w:ascii="Times New Roman" w:hAnsi="Times New Roman" w:cs="Times New Roman"/>
          <w:sz w:val="22"/>
          <w:szCs w:val="22"/>
        </w:rPr>
        <w:t>, in European-ancestry populations</w:t>
      </w:r>
      <w:r w:rsidR="00A07351" w:rsidRPr="00AC56C2">
        <w:rPr>
          <w:rFonts w:ascii="Times New Roman" w:hAnsi="Times New Roman" w:cs="Times New Roman"/>
          <w:sz w:val="22"/>
          <w:szCs w:val="22"/>
        </w:rPr>
        <w:t xml:space="preserve"> (Supplementary Table S1)</w:t>
      </w:r>
      <w:r w:rsidR="000D6D4B" w:rsidRPr="00AC56C2">
        <w:rPr>
          <w:rFonts w:ascii="Times New Roman" w:hAnsi="Times New Roman" w:cs="Times New Roman"/>
          <w:sz w:val="22"/>
          <w:szCs w:val="22"/>
        </w:rPr>
        <w:t xml:space="preserve">.  The list comprised 207 unique SNPs after accounting for the three </w:t>
      </w:r>
      <w:r w:rsidR="00B410AF" w:rsidRPr="00AC56C2">
        <w:rPr>
          <w:rFonts w:ascii="Times New Roman" w:hAnsi="Times New Roman" w:cs="Times New Roman"/>
          <w:sz w:val="22"/>
          <w:szCs w:val="22"/>
        </w:rPr>
        <w:t>SNPs that were</w:t>
      </w:r>
      <w:r w:rsidR="00653E2F" w:rsidRPr="00AC56C2">
        <w:rPr>
          <w:rFonts w:ascii="Times New Roman" w:hAnsi="Times New Roman" w:cs="Times New Roman"/>
          <w:sz w:val="22"/>
          <w:szCs w:val="22"/>
        </w:rPr>
        <w:t xml:space="preserve"> each an</w:t>
      </w:r>
      <w:r w:rsidR="00B410AF" w:rsidRPr="00AC56C2">
        <w:rPr>
          <w:rFonts w:ascii="Times New Roman" w:hAnsi="Times New Roman" w:cs="Times New Roman"/>
          <w:sz w:val="22"/>
          <w:szCs w:val="22"/>
        </w:rPr>
        <w:t xml:space="preserve"> index </w:t>
      </w:r>
      <w:r w:rsidR="00653E2F" w:rsidRPr="00AC56C2">
        <w:rPr>
          <w:rFonts w:ascii="Times New Roman" w:hAnsi="Times New Roman" w:cs="Times New Roman"/>
          <w:sz w:val="22"/>
          <w:szCs w:val="22"/>
        </w:rPr>
        <w:t>SNP</w:t>
      </w:r>
      <w:r w:rsidR="000D6D4B" w:rsidRPr="00AC56C2">
        <w:rPr>
          <w:rFonts w:ascii="Times New Roman" w:hAnsi="Times New Roman" w:cs="Times New Roman"/>
          <w:sz w:val="22"/>
          <w:szCs w:val="22"/>
        </w:rPr>
        <w:t xml:space="preserve"> for two cancers</w:t>
      </w:r>
      <w:r w:rsidR="009F35BA" w:rsidRPr="00AC56C2">
        <w:rPr>
          <w:rFonts w:ascii="Times New Roman" w:hAnsi="Times New Roman" w:cs="Times New Roman"/>
          <w:sz w:val="22"/>
          <w:szCs w:val="22"/>
        </w:rPr>
        <w:t xml:space="preserve"> (rs10069690 at 5p15 and rs8170 at 19p13 for breast and ovarian cancer</w:t>
      </w:r>
      <w:r w:rsidR="0018472D" w:rsidRPr="00AC56C2">
        <w:rPr>
          <w:rFonts w:ascii="Times New Roman" w:hAnsi="Times New Roman" w:cs="Times New Roman"/>
          <w:sz w:val="22"/>
          <w:szCs w:val="22"/>
        </w:rPr>
        <w:t>, and rs4245739 at 1q32 for breast and prostate cancer</w:t>
      </w:r>
      <w:r w:rsidR="001E5A40" w:rsidRPr="00AC56C2">
        <w:rPr>
          <w:rFonts w:ascii="Times New Roman" w:hAnsi="Times New Roman" w:cs="Times New Roman"/>
          <w:sz w:val="22"/>
          <w:szCs w:val="22"/>
        </w:rPr>
        <w:t xml:space="preserve">; refs. </w:t>
      </w:r>
      <w:r w:rsidR="007C7CD3"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{"citationID":"4wUqnBTH","properties":{"formattedCitation":"{\\rtf (10\\uc0\\u8211{}15)}","plainCitation":"(10–15)"},"citationItems":[{"id":21,"uris":["http://zotero.org/users/3137603/items/UH6FPMCB"],"uri":["http://zotero.org/users/3137603/items/UH6FPMCB"],"itemData":{"id":21,"type":"article-journal","title":"Multiple independent variants at the TERT locus are associated with telomere length and risks of breast and ovarian cancer","container-title":"Nature Genetics","page":"371-384, 384e1-2","volume":"45","issue":"4","source":"PubMed","abstract":"TERT-locus SNPs and leukocyte telomere measures are reportedly associated with risks of multiple cancers. Using the Illumina custom genotyping array iCOGs, we analyzed </w:instrText>
      </w:r>
      <w:r w:rsidR="00850F6D">
        <w:rPr>
          <w:rFonts w:ascii="Cambria" w:hAnsi="Cambria" w:cs="Cambria"/>
          <w:sz w:val="22"/>
          <w:szCs w:val="22"/>
        </w:rPr>
        <w:instrText>∼</w:instrText>
      </w:r>
      <w:r w:rsidR="00850F6D">
        <w:rPr>
          <w:rFonts w:ascii="Times New Roman" w:hAnsi="Times New Roman" w:cs="Times New Roman"/>
          <w:sz w:val="22"/>
          <w:szCs w:val="22"/>
        </w:rPr>
        <w:instrText>480 SNPs at the TERT locus in breast (n = 103,991), ovarian (n = 39,774) and BRCA1 mutation carrier (n = 11,705) cancer cases and controls. Leukocyte telomere measurements were also available for 53,724 participants. Most associations cluster into three independent peaks. The minor allele at the peak 1 SNP rs2736108 associates with longer telomeres (P = 5.8 × 10(-7)), lower risks for estrogen receptor (ER)-negative (P = 1.0 × 10(-8)) and BRCA1 mutation carrier (P = 1.1 × 10(-5)) breast cancers and altered promoter assay signal. The minor allele at the peak 2 SNP rs7705526 associates with longer telomeres (P = 2.3 × 10(-14)), higher risk of low-malignant-potential ovarian cancer (P = 1.3 × 10(-15)) and greater promoter activity. The minor alleles at the peak 3 SNPs rs10069690 and rs2242652 increase ER-negative (P = 1.2 × 10(-12)) and BRCA1 mutation carrier (P = 1.6 × 10(-14)) breast and invasive ovarian (P = 1.3 × 10(-11)) cancer risks but not via altered telomere length. The cancer risk alleles of rs2242652 and rs10069690, respectively, increase silencing and generate a truncated TERT splice variant.","ISSN":"1546-1718","note":"PMID: 23535731\nPMCID: PMC3670748","journalAbbreviation":"Nat. Genet.","language":"eng","author":[{"family":"Bojesen","given":"Stig E."},{"family":"Pooley","given":"Karen A."},{"family":"Johnatty","given":"Sharon E."},{"family":"Beesley","given":"Jonathan"},{"family":"Michailidou","given":"Kyriaki"},{"family":"Tyrer","given":"Jonathan P."},{"family":"Edwards","given":"Stacey L."},{"family":"Pickett","given":"Hilda A."},{"family":"Shen","given":"Howard C."},{"family":"Smart","given":"Chanel E."},{"family":"Hillman","given":"Kristine M."},{"family":"Mai","given":"Phuong L."},{"family":"Lawrenson","given":"Kate"},{"family":"Stutz","given":"Michael D."},{"family":"Lu","given":"Yi"},{"family":"Karevan","given":"Rod"},{"family":"Woods","given":"Nicholas"},{"family":"Johnston","given":"Rebecca L."},{"family":"French","given":"Juliet D."},{"family":"Chen","given":"Xiaoqing"},{"family":"Weischer","given":"Maren"},{"family":"Nielsen","given":"Sune F."},{"family":"Maranian","given":"Melanie J."},{"family":"Ghoussaini","given":"Maya"},{"family":"Ahmed","given":"Shahana"},{"family":"Baynes","given":"Caroline"},{"family":"Bolla","given":"Manjeet K."},{"family":"Wang","given":"Qin"},{"family":"Dennis","given":"Joe"},{"family":"McGuffog","given":"Lesley"},{"family":"Barrowdale","given":"Daniel"},{"family":"Lee","given":"Andrew"},{"family":"Healey","given":"Sue"},{"family":"Lush","given":"Michael"},{"family":"Tessier","given":"Daniel C."},{"family":"Vincent","given":"Daniel"},{"family":"Bacot","given":"Françis"},{"literal":"Australian Cancer Study"},{"literal":"Australian Ovarian Cancer Study"},{"literal":"Kathleen Cuningham Foundation Consortium for Research into Familial Breast Cancer (kConFab)"},{"literal":"Gene Environment Interaction and Breast Cancer (GENICA)"},{"literal":"Swedish Breast Cancer Study (SWE-BRCA)"},{"literal":"Hereditary Breast and Ovarian Cancer Research Group Netherlands (HEBON)"},{"literal":"Epidemiological study of BRCA1 &amp; BRCA2 Mutation Carriers (EMBRACE)"},{"literal":"Genetic Modifiers of Cancer Risk in BRCA1/2 Mutation Carriers (GEMO)"},{"family":"Vergote","given":"Ignace"},{"family":"Lambrechts","given":"Sandrina"},{"family":"Despierre","given":"Evelyn"},{"family":"Risch","given":"Harvey A."},{"family":"González-Neira","given":"Anna"},{"family":"Rossing","given":"Mary Anne"},{"family":"Pita","given":"Guillermo"},{"family":"Doherty","given":"Jennifer A."},{"family":"Alvarez","given":"Nuria"},{"family":"Larson","given":"Melissa C."},{"family":"Fridley","given":"Brooke L."},{"family":"Schoof","given":"Nils"},{"family":"Chang-Claude","given":"Jenny"},{"family":"Cicek","given":"Mine S."},{"family":"Peto","given":"Julian"},{"family":"Kalli","given":"Kimberly R."},{"family":"Broeks","given":"Annegien"},{"family":"Armasu","given":"Sebastian M."},{"family":"Schmidt","given":"Marjanka K."},{"family":"Braaf","given":"Linde M."},{"family":"Winterhoff","given":"Boris"},{"family":"Nevanlinna","given":"Heli"},{"family":"Konecny","given":"Gottfried E."},{"family":"Lambrechts","given":"Diether"},{"family":"Rogmann","given":"Lisa"},{"family":"Guénel","given":"Pascal"},{"family":"Teoman","given":"Attila"},{"family":"Milne","given":"Roger L."},{"family":"Garcia","given":"Joaquin J."},{"family":"Cox","given":"Angela"},{"family":"Shridhar","given":"Vijayalakshmi"},{"family":"Burwinkel","given":"Barbara"},{"family":"Marme","given":"Frederik"},{"family":"Hein","given":"Rebecca"},{"family":"Sawyer","given":"Elinor J."},{"family":"Haiman","given":"Christopher A."},{"family":"Wang-Gohrke","given":"Shan"},{"family":"Andrulis","given":"Irene L."},{"family":"Moysich","given":"Kirsten B."},{"family":"Hopper","given":"John L."},{"family":"Odunsi","given":"Kunle"},{"family":"Lindblom","given":"Annika"},{"family":"Giles","given":"Graham G."},{"family":"Brenner","given":"Hermann"},{"family":"Simard","given":"Jacques"},{"family":"Lurie","given":"Galina"},{"family":"Fasching","given":"Peter A."},{"family":"Carney","given":"Michael E."},{"family":"Radice","given":"Paolo"},{"family":"Wilkens","given":"Lynne R."},{"family":"Swerdlow","given":"Anthony"},{"family":"Goodman","given":"Marc T."},{"family":"Brauch","given":"Hiltrud"},{"family":"Garcia-Closas","given":"Montserrat"},{"family":"Hillemanns","given":"Peter"},{"family":"Winqvist","given":"Robert"},{"family":"Dürst","given":"Matthias"},{"family":"Devilee","given":"Peter"},{"family":"Runnebaum","given":"Ingo"},{"family":"Jakubowska","given":"Anna"},{"family":"Lubinski","given":"Jan"},{"family":"Mannermaa","given":"Arto"},{"family":"Butzow","given":"Ralf"},{"family":"Bogdanova","given":"Natalia V."},{"family":"Dörk","given":"Thilo"},{"family":"Pelttari","given":"Liisa M."},{"family":"Zheng","given":"Wei"},{"family":"Leminen","given":"Arto"},{"family":"Anton-Culver","given":"Hoda"},{"family":"Bunker","given":"Clareann H."},{"family":"Kristensen","given":"Vessela"},{"family":"Ness","given":"Roberta B."},{"family":"Muir","given":"Kenneth"},{"family":"Edwards","given":"Robert"},{"family":"Meindl","given":"Alfons"},{"family":"Heitz","given":"Florian"},{"family":"Matsuo","given":"Keitaro"},{"family":"Bois","given":"Andreas","non-dropping-particle":"du"},{"family":"Wu","given":"Anna H."},{"family":"Harter","given":"Philipp"},{"family":"Teo","given":"Soo-Hwang"},{"family":"Schwaab","given":"Ira"},{"family":"Shu","given":"Xiao-Ou"},{"family":"Blot","given":"William"},{"family":"Hosono","given":"Satoyo"},{"family":"Kang","given":"Daehee"},{"family":"Nakanishi","given":"Toru"},{"family":"Hartman","given":"Mikael"},{"family":"Yatabe","given":"Yasushi"},{"family":"Hamann","given":"Ute"},{"family":"Karlan","given":"Beth Y."},{"family":"Sangrajrang","given":"Suleeporn"},{"family":"Kjaer","given":"Susanne Krüger"},{"family":"Gaborieau","given":"Valerie"},{"family":"Jensen","given":"Allan"},{"family":"Eccles","given":"Diana"},{"family":"Høgdall","given":"Estrid"},{"family":"Shen","given":"Chen-Yang"},{"family":"Brown","given":"Judith"},{"family":"Woo","given":"Yin Ling"},{"family":"Shah","given":"Mitul"},{"family":"Azmi","given":"Mat Adenan Noor"},{"family":"Luben","given":"Robert"},{"family":"Omar","given":"Siti Zawiah"},{"family":"Czene","given":"Kamila"},{"family":"Vierkant","given":"Robert A."},{"family":"Nordestgaard","given":"Børge G."},{"family":"Flyger","given":"Henrik"},{"family":"Vachon","given":"Celine"},{"family":"Olson","given":"Janet E."},{"family":"Wang","given":"Xianshu"},{"family":"Levine","given":"Douglas A."},{"family":"Rudolph","given":"Anja"},{"family":"Weber","given":"Rachel Palmieri"},{"family":"Flesch-Janys","given":"Dieter"},{"family":"Iversen","given":"Edwin"},{"family":"Nickels","given":"Stefan"},{"family":"Schildkraut","given":"Joellen M."},{"family":"Silva","given":"Isabel Dos Santos"},{"family":"Cramer","given":"Daniel W."},{"family":"Gibson","given":"Lorna"},{"family":"Terry","given":"Kathryn L."},{"family":"Fletcher","given":"Olivia"},{"family":"Vitonis","given":"Allison F."},{"family":"Schoot","given":"C. Ellen","non-dropping-particle":"van der"},{"family":"Poole","given":"Elizabeth M."},{"family":"Hogervorst","given":"Frans B. L."},{"family":"Tworoger","given":"Shelley S."},{"family":"Liu","given":"Jianjun"},{"family":"Bandera","given":"Elisa V."},{"family":"Li","given":"Jingmei"},{"family":"Olson","given":"Sara H."},{"family":"Humphreys","given":"Keith"},{"family":"Orlow","given":"Irene"},{"family":"Blomqvist","given":"Carl"},{"family":"Rodriguez-Rodriguez","given":"Lorna"},{"family":"Aittomäki","given":"Kristiina"},{"family":"Salvesen","given":"Helga B."},{"family":"Muranen","given":"Taru A."},{"family":"Wik","given":"Elisabeth"},{"family":"Brouwers","given":"Barbara"},{"family":"Krakstad","given":"Camilla"},{"family":"Wauters","given":"Els"},{"family":"Halle","given":"Mari K."},{"family":"Wildiers","given":"Hans"},{"family":"Kiemeney","given":"Lambertus A."},{"family":"Mulot","given":"Claire"},{"family":"Aben","given":"Katja K."},{"family":"Laurent-Puig","given":"Pierre"},{"family":"Altena","given":"Anne Mvan"},{"family":"Truong","given":"Thérèse"},{"family":"Massuger","given":"Leon F. A. G."},{"family":"Benitez","given":"Javier"},{"family":"Pejovic","given":"Tanja"},{"family":"Perez","given":"Jose Ignacio Arias"},{"family":"Hoatlin","given":"Maureen"},{"family":"Zamora","given":"M. Pilar"},{"family":"Cook","given":"Linda S."},{"family":"Balasubramanian","given":"Sabapathy P."},{"family":"Kelemen","given":"Linda E."},{"family":"Schneeweiss","given":"Andreas"},{"family":"Le","given":"Nhu D."},{"family":"Sohn","given":"Christof"},{"family":"Brooks-Wilson","given":"Angela"},{"family":"Tomlinson","given":"Ian"},{"family":"Kerin","given":"Michael J."},{"family":"Miller","given":"Nicola"},{"family":"Cybulski","given":"Cezary"},{"family":"Henderson","given":"Brian E."},{"family":"Menkiszak","given":"Janusz"},{"family":"Schumacher","given":"Fredrick"},{"family":"Wentzensen","given":"Nicolas"},{"family":"Le Marchand","given":"Loic"},{"family":"Yang","given":"Hannah P."},{"family":"Mulligan","given":"Anna Marie"},{"family":"Glendon","given":"Gord"},{"family":"Engelholm","given":"Svend Aage"},{"family":"Knight","given":"Julia A."},{"family":"Høgdall","given":"Claus K."},{"family":"Apicella","given":"Carmel"},{"family":"Gore","given":"Martin"},{"family":"Tsimiklis","given":"Helen"},{"family":"Song","given":"Honglin"},{"family":"Southey","given":"Melissa C."},{"family":"Jager","given":"Agnes"},{"family":"Ouweland","given":"Ans M. Wvan","non-dropping-particle":"den"},{"family":"Brown","given":"Robert"},{"family":"Martens","given":"John W. M."},{"family":"Flanagan","given":"James M."},{"family":"Kriege","given":"Mieke"},{"family":"Paul","given":"James"},{"family":"Margolin","given":"Sara"},{"family":"Siddiqui","given":"Nadeem"},{"family":"Severi","given":"Gianluca"},{"family":"Whittemore","given":"Alice S."},{"family":"Baglietto","given":"Laura"},{"family":"McGuire","given":"Valerie"},{"family":"Stegmaier","given":"Christa"},{"family":"Sieh","given":"Weiva"},{"family":"Müller","given":"Heiko"},{"family":"Arndt","given":"Volker"},{"family":"Labrèche","given":"France"},{"family":"Gao","given":"Yu-Tang"},{"family":"Goldberg","given":"Mark S."},{"family":"Yang","given":"Gong"},{"family":"Dumont","given":"Martine"},{"family":"McLaughlin","given":"John R."},{"family":"Hartmann","given":"Arndt"},{"family":"Ekici","given":"Arif B."},{"family":"Beckmann","given":"Matthias W."},{"family":"Phelan","given":"Catherine M."},{"family":"Lux","given":"Michael P."},{"family":"Permuth-Wey","given":"Jenny"},{"family":"Peissel","given":"Bernard"},{"family":"Sellers","given":"Thomas A."},{"family":"Ficarazzi","given":"Filomena"},{"family":"Barile","given":"Monica"},{"family":"Ziogas","given":"Argyrios"},{"family":"Ashworth","given":"Alan"},{"family":"Gentry-Maharaj","given":"Aleksandra"},{"family":"Jones","given":"Michael"},{"family":"Ramus","given":"Susan J."},{"family":"Orr","given":"Nick"},{"family":"Menon","given":"Usha"},{"family":"Pearce","given":"Celeste L."},{"family":"Brüning","given":"Thomas"},{"family":"Pike","given":"Malcolm C."},{"family":"Ko","given":"Yon-Dschun"},{"family":"Lissowska","given":"Jolanta"},{"family":"Figueroa","given":"Jonine"},{"family":"Kupryjanczyk","given":"Jolanta"},{"family":"Chanock","given":"Stephen J."},{"family":"Dansonka-Mieszkowska","given":"Agnieszka"},{"family":"Jukkola-Vuorinen","given":"Arja"},{"family":"Rzepecka","given":"Iwona K."},{"family":"Pylkäs","given":"Katri"},{"family":"Bidzinski","given":"Mariusz"},{"family":"Kauppila","given":"Saila"},{"family":"Hollestelle","given":"Antoinette"},{"family":"Seynaeve","given":"Caroline"},{"family":"Tollenaar","given":"Rob A. E. M."},{"family":"Durda","given":"Katarzyna"},{"family":"Jaworska","given":"Katarzyna"},{"family":"Hartikainen","given":"Jaana M."},{"family":"Kosma","given":"Veli-Matti"},{"family":"Kataja","given":"Vesa"},{"family":"Antonenkova","given":"Natalia N."},{"family":"Long","given":"Jirong"},{"family":"Shrubsole","given":"Martha"},{"family":"Deming-Halverson","given":"Sandra"},{"family":"Lophatananon","given":"Artitaya"},{"family":"Siriwanarangsan","given":"Pornthep"},{"family":"Stewart-Brown","given":"Sarah"},{"family":"Ditsch","given":"Nina"},{"family":"Lichtner","given":"Peter"},{"family":"Schmutzler","given":"Rita K."},{"family":"Ito","given":"Hidemi"},{"family":"Iwata","given":"Hiroji"},{"family":"Tajima","given":"Kazuo"},{"family":"Tseng","given":"Chiu-Chen"},{"family":"Stram","given":"Daniel O."},{"family":"Berg","given":"David","non-dropping-particle":"van den"},{"family":"Yip","given":"Cheng Har"},{"family":"Ikram","given":"M. Kamran"},{"family":"Teh","given":"Yew-Ching"},{"family":"Cai","given":"Hui"},{"family":"Lu","given":"Wei"},{"family":"Signorello","given":"Lisa B."},{"family":"Cai","given":"Qiuyin"},{"family":"Noh","given":"Dong-Young"},{"family":"Yoo","given":"Keun-Young"},{"family":"Miao","given":"Hui"},{"family":"Iau","given":"Philip Tsau-Choong"},{"family":"Teo","given":"Yik Ying"},{"family":"McKay","given":"James"},{"family":"Shapiro","given":"Charles"},{"family":"Ademuyiwa","given":"Foluso"},{"family":"Fountzilas","given":"George"},{"family":"Hsiung","given":"Chia-Ni"},{"family":"Yu","given":"Jyh-Cherng"},{"family":"Hou","given":"Ming-Feng"},{"family":"Healey","given":"Catherine S."},{"family":"Luccarini","given":"Craig"},{"family":"Peock","given":"Susan"},{"family":"Stoppa-Lyonnet","given":"Dominique"},{"family":"Peterlongo","given":"Paolo"},{"family":"Rebbeck","given":"Timothy R."},{"family":"Piedmonte","given":"Marion"},{"family":"Singer","given":"Christian F."},{"family":"Friedman","given":"Eitan"},{"family":"Thomassen","given":"Mads"},{"family":"Offit","given":"Kenneth"},{"family":"Hansen","given":"Thomas V. O."},{"family":"Neuhausen","given":"Susan L."},{"family":"Szabo","given":"Csilla I."},{"family":"Blanco","given":"Ignacio"},{"family":"Garber","given":"Judy"},{"family":"Narod","given":"Steven A."},{"family":"Weitzel","given":"Jeffrey N."},{"family":"Montagna","given":"Marco"},{"family":"Olah","given":"Edith"},{"family":"Godwin","given":"Andrew K."},{"family":"Yannoukakos","given":"Drakoulis"},{"family":"Goldgar","given":"David E."},{"family":"Caldes","given":"Trinidad"},{"family":"Imyanitov","given":"Evgeny N."},{"family":"Tihomirova","given":"Laima"},{"family":"Arun","given":"Banu K."},{"family":"Campbell","given":"Ian"},{"family":"Mensenkamp","given":"Arjen R."},{"family":"Asperen","given":"Christi J.","non-dropping-particle":"van"},{"family":"Roozendaal","given":"Kees E. P.","non-dropping-particle":"van"},{"family":"Meijers-Heijboer","given":"Hanne"},{"family":"Collée","given":"J. Margriet"},{"family":"Oosterwijk","given":"Jan C."},{"family":"Hooning","given":"Maartje J."},{"family":"Rookus","given":"Matti A."},{"family":"Luijt","given":"Rob B.","non-dropping-particle":"van der"},{"family":"Os","given":"Theo A. Mvan"},{"family":"Evans","given":"D. Gareth"},{"family":"Frost","given":"Debra"},{"family":"Fineberg","given":"Elena"},{"family":"Barwell","given":"Julian"},{"family":"Walker","given":"Lisa"},{"family":"Kennedy","given":"M. John"},{"family":"Platte","given":"Radka"},{"family":"Davidson","given":"Rosemarie"},{"family":"Ellis","given":"Steve D."},{"family":"Cole","given":"Trevor"},{"family":"Bressac-de Paillerets","given":"Brigitte"},{"family":"Buecher","given":"Bruno"},{"family":"Damiola","given":"Francesca"},{"family":"Faivre","given":"Laurence"},{"family":"Frenay","given":"Marc"},{"family":"Sinilnikova","given":"Olga M."},{"family":"Caron","given":"Olivier"},{"family":"Giraud","given":"Sophie"},{"family":"Mazoyer","given":"Sylvie"},{"family":"Bonadona","given":"Valérie"},{"family":"Caux-Moncoutier","given":"Virginie"},{"family":"Toloczko-Grabarek","given":"Aleksandra"},{"family":"Gronwald","given":"Jacek"},{"family":"Byrski","given":"Tomasz"},{"family":"Spurdle","given":"Amanda B."},{"family":"Bonanni","given":"Bernardo"},{"family":"Zaffaroni","given":"Daniela"},{"family":"Giannini","given":"Giuseppe"},{"family":"Bernard","given":"Loris"},{"family":"Dolcetti","given":"Riccardo"},{"family":"Manoukian","given":"Siranoush"},{"family":"Arnold","given":"Norbert"},{"family":"Engel","given":"Christoph"},{"family":"Deissler","given":"Helmut"},{"family":"Rhiem","given":"Kerstin"},{"family":"Niederacher","given":"Dieter"},{"family":"Plendl","given":"Hansjoerg"},{"family":"Sutter","given":"Christian"},{"family":"Wappenschmidt","given":"Barbara"},{"family":"Borg","given":"Ake"},{"family":"Melin","given":"Beatrice"},{"family":"Rantala","given":"Johanna"},{"family":"Soller","given":"Maria"},{"family":"Nathanson","given":"Katherine L."},{"family":"Domchek","given":"Susan M."},{"family":"Rodriguez","given":"Gustavo C."},{"family":"Salani","given":"Ritu"},{"family":"Kaulich","given":"Daphne Gschwantler"},{"family":"Tea","given":"Muy-Kheng"},{"family":"Paluch","given":"Shani Shimon"},{"family":"Laitman","given":"Yael"},{"family":"Skytte","given":"Anne-Bine"},{"family":"Kruse","given":"Torben A."},{"family":"Jensen","given":"Uffe Birk"},{"family":"Robson","given":"Mark"},{"family":"Gerdes","given":"Anne-Marie"},{"family":"Ejlertsen","given":"Bent"},{"family":"Foretova","given":"Lenka"},{"family":"Savage","given":"Sharon A."},{"family":"Lester","given":"Jenny"},{"family":"Soucy","given":"Penny"},{"family":"Kuchenbaecker","given":"Karoline B."},{"family":"Olswold","given":"Curtis"},{"family":"Cunningham","given":"Julie M."},{"family":"Slager","given":"Susan"},{"family":"Pankratz","given":"Vernon S."},{"family":"Dicks","given":"Ed"},{"family":"Lakhani","given":"Sunil R."},{"family":"Couch","given":"Fergus J."},{"family":"Hall","given":"Per"},{"family":"Monteiro","given":"Alvaro N. A."},{"family":"Gayther","given":"Simon A."},{"family":"Pharoah","given":"Paul D. P."},{"family":"Reddel","given":"Roger R."},{"family":"Goode","given":"Ellen L."},{"family":"Greene","given":"Mark H."},{"family":"Easton","given":"Douglas F."},{"family":"Berchuck","given":"Andrew"},{"family":"Antoniou","given":"Antonis C."},{"family":"Chenevix-Trench","given":"Georgia"},{"family":"Dunning","given":"Alison M."}],"issued":{"date-parts":[["2013",4]]},"PMID":"23535731","PMCID":"PMC3670748"}},{"id":23,"uris":["http://zotero.org/users/3137603/items/GKXVRE69"],"uri":["http://zotero.org/users/3137603/items/GKXVRE69"],"itemData":{"id":23,"type":"article-journal","title":"19p13.1 is a triple-negative-specific breast cancer susceptibility locus","container-title":"Cancer Research","page":"1795-1803","volume":"72","issue":"7","source":"PubMed","abstract":"The 19p13.1 breast cancer susceptibility locus is a modifier of breast cancer risk in BRCA1 mutation carriers and is also associated with the risk of ovarian cancer. Here, we investigated 19p13.1 variation and risk of breast cancer subtypes, defined by estrogen receptor (ER), progesterone receptor (PR), and human epidermal growth factor receptor-2 (HER2) status, using 48,869 breast cancer cases and 49,787 controls from the Breast Cancer Association Consortium (BCAC). Variants from 19p13.1 were not associated with breast cancer overall or with ER-positive breast cancer but were significantly associated with ER-negative breast cancer risk [rs8170 OR, 1.10; 95% confidence interval (CI), 1.05-1.15; P = 3.49 × 10(-5)] and triple-negative (ER-, PR-, and HER2-negative) breast cancer (rs8170: OR, 1.22; 95% CI, 1.13-1.31; P = 2.22 × 10(-7)). However, rs8170 was no longer associated with ER-negative breast cancer risk when triple-negative cases were excluded (OR, 0.98; 95% CI, 0.89-1.07; P = 0.62). In addition, a combined analysis of triple-negative cases from BCAC and the Triple Negative Breast Cancer Consortium (TNBCC; N = 3,566) identified a genome-wide significant association between rs8170 and triple-negative breast cancer risk (OR, 1.25; 95% CI, 1.18-1.33; P = 3.31 × 10(-13)]. Thus, 19p13.1 is the first triple-negative-specific breast cancer risk locus and the first locus specific to a histologic subtype defined by ER, PR, and HER2 to be identified. These findings provide convincing evidence that genetic susceptibility to breast cancer varies by tumor subtype and that triple-negative tumors and other subtypes likely arise through distinct etiologic pathways.","DOI":"10.1158/0008-5472.CAN-11-3364","ISSN":"1538-7445","note":"PMID: 22331459\nPMCID: PMC3319792","journalAbbreviation":"Cancer Res.","language":"eng","author":[{"family":"Stevens","given":"Kristen N."},{"family":"Fredericksen","given":"Zachary"},{"family":"Vachon","given":"Celine M."},{"family":"Wang","given":"Xianshu"},{"family":"Margolin","given":"Sara"},{"family":"Lindblom","given":"Annika"},{"family":"Nevanlinna","given":"Heli"},{"family":"Greco","given":"Dario"},{"family":"Aittomäki","given":"Kristiina"},{"family":"Blomqvist","given":"Carl"},{"family":"Chang-Claude","given":"Jenny"},{"family":"Vrieling","given":"Alina"},{"family":"Flesch-Janys","given":"Dieter"},{"family":"Sinn","given":"Hans-Peter"},{"family":"Wang-Gohrke","given":"Shan"},{"family":"Nickels","given":"Stefan"},{"family":"Brauch","given":"Hiltrud"},{"literal":"GENICA Network"},{"family":"Ko","given":"Yon-Dschun"},{"family":"Fischer","given":"Hans-Peter"},{"family":"Schmutzler","given":"Rita K."},{"family":"Meindl","given":"Alfons"},{"family":"Bartram","given":"Claus R."},{"family":"Schott","given":"Sarah"},{"family":"Engel","given":"Christoph"},{"family":"Godwin","given":"Andrew K."},{"family":"Weaver","given":"Joellen"},{"family":"Pathak","given":"Harsh B."},{"family":"Sharma","given":"Priyanka"},{"family":"Brenner","given":"Hermann"},{"family":"Müller","given":"Heiko"},{"family":"Arndt","given":"Volker"},{"family":"Stegmaier","given":"Christa"},{"family":"Miron","given":"Penelope"},{"family":"Yannoukakos","given":"Drakoulis"},{"family":"Stavropoulou","given":"Alexandra"},{"family":"Fountzilas","given":"George"},{"family":"Gogas","given":"Helen J."},{"family":"Swann","given":"Ruth"},{"family":"Dwek","given":"Miriam"},{"family":"Perkins","given":"Annie"},{"family":"Milne","given":"Roger L."},{"family":"Benítez","given":"Javier"},{"family":"Zamora","given":"María Pilar"},{"family":"Pérez","given":"José Ignacio Arias"},{"family":"Bojesen","given":"Stig E."},{"family":"Nielsen","given":"Sune F."},{"family":"Nordestgaard","given":"Børge G."},{"family":"Flyger","given":"Henrik"},{"family":"Guénel","given":"Pascal"},{"family":"Truong","given":"Thérèse"},{"family":"Menegaux","given":"Florence"},{"family":"Cordina-Duverger","given":"Emilie"},{"family":"Burwinkel","given":"Barbara"},{"family":"Marmé","given":"Frederick"},{"family":"Schneeweiss","given":"Andreas"},{"family":"Sohn","given":"Christof"},{"family":"Sawyer","given":"Elinor"},{"family":"Tomlinson","given":"Ian"},{"family":"Kerin","given":"Michael J."},{"family":"Peto","given":"Julian"},{"family":"Johnson","given":"Nichola"},{"family":"Fletcher","given":"Olivia"},{"family":"Dos Santos Silva","given":"Isabel"},{"family":"Fasching","given":"Peter A."},{"family":"Beckmann","given":"Matthias W."},{"family":"Hartmann","given":"Arndt"},{"family":"Ekici","given":"Arif B."},{"family":"Lophatananon","given":"Artitaya"},{"family":"Muir","given":"Kenneth"},{"family":"Puttawibul","given":"Puttisak"},{"family":"Wiangnon","given":"Surapon"},{"family":"Schmidt","given":"Marjanka K."},{"family":"Broeks","given":"Annegien"},{"family":"Braaf","given":"Linde M."},{"family":"Rosenberg","given":"Efraim H."},{"family":"Hopper","given":"John L."},{"family":"Apicella","given":"Carmel"},{"family":"Park","given":"Daniel J."},{"family":"Southey","given":"Melissa C."},{"family":"Swerdlow","given":"Anthony J."},{"family":"Ashworth","given":"Alan"},{"family":"Orr","given":"Nicholas"},{"family":"Schoemaker","given":"Minouk J."},{"family":"Anton-Culver","given":"Hoda"},{"family":"Ziogas","given":"Argyrios"},{"family":"Bernstein","given":"Leslie"},{"family":"Dur","given":"Christina Clarke"},{"family":"Shen","given":"Chen-Yang"},{"family":"Yu","given":"Jyh-Cherng"},{"family":"Hsu","given":"Huan-Ming"},{"family":"Hsiung","given":"Chia-Ni"},{"family":"Hamann","given":"Ute"},{"family":"Dünnebier","given":"Thomas"},{"family":"Rüdiger","given":"Thomas"},{"family":"Ulmer","given":"Hans Ulrich"},{"family":"Pharoah","given":"Paul P."},{"family":"Dunning","given":"Alison M."},{"family":"Humphreys","given":"Manjeet K."},{"family":"Wang","given":"Qin"},{"family":"Cox","given":"Angela"},{"family":"Cross","given":"Simon S."},{"family":"Reed","given":"Malcom W."},{"family":"Hall","given":"Per"},{"family":"Czene","given":"Kamila"},{"family":"Ambrosone","given":"Christine B."},{"family":"Ademuyiwa","given":"Foluso"},{"family":"Hwang","given":"Helena"},{"family":"Eccles","given":"Diana M."},{"family":"Garcia-Closas","given":"Montserrat"},{"family":"Figueroa","given":"Jonine D."},{"family":"Sherman","given":"Mark E."},{"family":"Lissowska","given":"Jolanta"},{"family":"Devilee","given":"Peter"},{"family":"Seynaeve","given":"Caroline"},{"family":"Tollenaar","given":"Rob A. E. M."},{"family":"Hooning","given":"Maartje J."},{"family":"Andrulis","given":"Irene L."},{"family":"Knight","given":"Julia A."},{"family":"Glendon","given":"Gord"},{"family":"Mulligan","given":"Anna Marie"},{"family":"Winqvist","given":"Robert"},{"family":"Pylkäs","given":"Katri"},{"family":"Jukkola-Vuorinen","given":"Arja"},{"family":"Grip","given":"Mervi"},{"family":"John","given":"Esther M."},{"family":"Miron","given":"Alexander"},{"family":"Alnæs","given":"Grethe Grenaker"},{"family":"Kristensen","given":"Vessela"},{"family":"Børresen-Dale","given":"Anne-Lise"},{"family":"Giles","given":"Graham G."},{"family":"Baglietto","given":"Laura"},{"family":"McLean","given":"Catriona A."},{"family":"Severi","given":"Gianluca"},{"family":"Kosel","given":"Matthew L."},{"family":"Pankratz","given":"V. S."},{"family":"Slager","given":"Susan"},{"family":"Olson","given":"Janet E."},{"family":"Radice","given":"Paolo"},{"family":"Peterlongo","given":"Paolo"},{"family":"Manoukian","given":"Siranoush"},{"family":"Barile","given":"Monica"},{"family":"Lambrechts","given":"Diether"},{"family":"Hatse","given":"Sigrid"},{"family":"Dieudonne","given":"Anne-Sophie"},{"family":"Christiaens","given":"Marie-Rose"},{"family":"Chenevix-Trench","given":"Georgia"},{"literal":"kConFab Investigators"},{"literal":"AOCS Group"},{"family":"Beesley","given":"Jonathan"},{"family":"Chen","given":"Xiaoqing"},{"family":"Mannermaa","given":"Arto"},{"family":"Kosma","given":"Veli-Matti"},{"family":"Hartikainen","given":"Jaana M."},{"family":"Soini","given":"Ylermi"},{"family":"Easton","given":"Douglas F."},{"family":"Couch","given":"Fergus J."}],"issued":{"date-parts":[["2012",4,1]]},"PMID":"22331459","PMCID":"PMC3319792"}},{"id":25,"uris":["http://zotero.org/users/3137603/items/493SHRZW"],"uri":["http://zotero.org/users/3137603/items/493SHRZW"],"itemData":{"id":25,"type":"article-journal","title":"Common variants at 19p13 are associated with susceptibility to ovarian cancer","container-title":"Nature Genetics","page":"880-884","volume":"42","issue":"10","source":"PubMed","abstract":"Epithelial ovarian cancer (EOC) is the leading cause of death from gynecological malignancy in the developed world, accounting for 4% of the deaths from cancer in women. We performed a three-phase genome-wide association study of EOC survival in 8,951 individuals with EOC (cases) with available survival time data and a parallel association analysis of EOC susceptibility. Two SNPs at 19p13.11, rs8170 and rs2363956, showed evidence of association with survival (overall P = 5 × 10</w:instrText>
      </w:r>
      <w:r w:rsidR="00850F6D">
        <w:rPr>
          <w:rFonts w:ascii="American Typewriter" w:hAnsi="American Typewriter" w:cs="American Typewriter"/>
          <w:sz w:val="22"/>
          <w:szCs w:val="22"/>
        </w:rPr>
        <w:instrText>⁻⁴</w:instrText>
      </w:r>
      <w:r w:rsidR="00850F6D">
        <w:rPr>
          <w:rFonts w:ascii="Times New Roman" w:hAnsi="Times New Roman" w:cs="Times New Roman"/>
          <w:sz w:val="22"/>
          <w:szCs w:val="22"/>
        </w:rPr>
        <w:instrText xml:space="preserve"> and P = 6 × 10</w:instrText>
      </w:r>
      <w:r w:rsidR="00850F6D">
        <w:rPr>
          <w:rFonts w:ascii="American Typewriter" w:hAnsi="American Typewriter" w:cs="American Typewriter"/>
          <w:sz w:val="22"/>
          <w:szCs w:val="22"/>
        </w:rPr>
        <w:instrText>⁻⁴</w:instrText>
      </w:r>
      <w:r w:rsidR="00850F6D">
        <w:rPr>
          <w:rFonts w:ascii="Times New Roman" w:hAnsi="Times New Roman" w:cs="Times New Roman"/>
          <w:sz w:val="22"/>
          <w:szCs w:val="22"/>
        </w:rPr>
        <w:instrText>, respectively), but they did not replicate in phase 3. However, the same two SNPs demonstrated genome-wide significance for risk of serous EOC (P = 3 × 10</w:instrText>
      </w:r>
      <w:r w:rsidR="00850F6D">
        <w:rPr>
          <w:rFonts w:ascii="American Typewriter" w:hAnsi="American Typewriter" w:cs="American Typewriter"/>
          <w:sz w:val="22"/>
          <w:szCs w:val="22"/>
        </w:rPr>
        <w:instrText>⁻⁹</w:instrText>
      </w:r>
      <w:r w:rsidR="00850F6D">
        <w:rPr>
          <w:rFonts w:ascii="Times New Roman" w:hAnsi="Times New Roman" w:cs="Times New Roman"/>
          <w:sz w:val="22"/>
          <w:szCs w:val="22"/>
        </w:rPr>
        <w:instrText xml:space="preserve"> and P = 4 × 10</w:instrText>
      </w:r>
      <w:r w:rsidR="00850F6D">
        <w:rPr>
          <w:rFonts w:ascii="American Typewriter" w:hAnsi="American Typewriter" w:cs="American Typewriter"/>
          <w:sz w:val="22"/>
          <w:szCs w:val="22"/>
        </w:rPr>
        <w:instrText>⁻</w:instrText>
      </w:r>
      <w:r w:rsidR="00850F6D">
        <w:rPr>
          <w:rFonts w:ascii="Times New Roman" w:hAnsi="Times New Roman" w:cs="Times New Roman"/>
          <w:sz w:val="22"/>
          <w:szCs w:val="22"/>
        </w:rPr>
        <w:instrText>¹¹, respectively). Expression analysis of candidate genes at this locus in ovarian tumors supported a role for the BRCA1-interacting gene C19orf62, also known as MERIT40, which contains rs8170, in EOC development.","ISSN":"1546-1718","note":"PMID: 20852633\nPMCID: PMC3125495","journalAbbreviation":"Nat. Genet.","language":"eng","author":[{"family":"Bolton","given":"Kelly L."},{"family":"Tyrer","given":"Jonathan"},{"family":"Song","given":"Honglin"},{"family":"Ramus","given":"Susan J."},{"family":"Notaridou","given":"Maria"},{"family":"Jones","given":"Chris"},{"family":"Sher","given":"Tanya"},{"family":"Gentry-Maharaj","given":"Aleksandra"},{"family":"Wozniak","given":"Eva"},{"family":"Tsai","given":"Ya-Yu"},{"family":"Weidhaas","given":"Joanne"},{"family":"Paik","given":"Daniel"},{"family":"Van Den Berg","given":"David J."},{"family":"Stram","given":"Daniel O."},{"family":"Pearce","given":"Celeste Leigh"},{"family":"Wu","given":"Anna H."},{"family":"Brewster","given":"Wendy"},{"family":"Anton-Culver","given":"Hoda"},{"family":"Ziogas","given":"Argyrios"},{"family":"Narod","given":"Steven A."},{"family":"Levine","given":"Douglas A."},{"family":"Kaye","given":"Stanley B."},{"family":"Brown","given":"Robert"},{"family":"Paul","given":"Jim"},{"family":"Flanagan","given":"James"},{"family":"Sieh","given":"Weiva"},{"family":"McGuire","given":"Valerie"},{"family":"Whittemore","given":"Alice S."},{"family":"Campbell","given":"Ian"},{"family":"Gore","given":"Martin E."},{"family":"Lissowska","given":"Jolanta"},{"family":"Yang","given":"Hanna P."},{"family":"Medrek","given":"Krzysztof"},{"family":"Gronwald","given":"Jacek"},{"family":"Lubinski","given":"Jan"},{"family":"Jakubowska","given":"Anna"},{"family":"Le","given":"Nhu D."},{"family":"Cook","given":"Linda S."},{"family":"Kelemen","given":"Linda E."},{"family":"Brook-Wilson","given":"Angela"},{"family":"Massuger","given":"Leon F. A. G."},{"family":"Kiemeney","given":"Lambertus A."},{"family":"Aben","given":"Katja K. H."},{"family":"Altena","given":"Anne M.","non-dropping-particle":"van"},{"family":"Houlston","given":"Richard"},{"family":"Tomlinson","given":"Ian"},{"family":"Palmieri","given":"Rachel T."},{"family":"Moorman","given":"Patricia G."},{"family":"Schildkraut","given":"Joellen"},{"family":"Iversen","given":"Edwin S."},{"family":"Phelan","given":"Catherine"},{"family":"Vierkant","given":"Robert A."},{"family":"Cunningham","given":"Julie M."},{"family":"Goode","given":"Ellen L."},{"family":"Fridley","given":"Brooke L."},{"family":"Kruger-Kjaer","given":"Susan"},{"family":"Blaeker","given":"Jan"},{"family":"Hogdall","given":"Estrid"},{"family":"Hogdall","given":"Claus"},{"family":"Gross","given":"Jenny"},{"family":"Karlan","given":"Beth Y."},{"family":"Ness","given":"Roberta B."},{"family":"Edwards","given":"Robert P."},{"family":"Odunsi","given":"Kunle"},{"family":"Moyisch","given":"Kirsten B."},{"family":"Baker","given":"Julie A."},{"family":"Modugno","given":"Francesmary"},{"family":"Heikkinenen","given":"Tuomas"},{"family":"Butzow","given":"Ralf"},{"family":"Nevanlinna","given":"Heli"},{"family":"Leminen","given":"Arto"},{"family":"Bogdanova","given":"Natalia"},{"family":"Antonenkova","given":"Natalia"},{"family":"Doerk","given":"Thilo"},{"family":"Hillemanns","given":"Peter"},{"family":"Dürst","given":"Matthias"},{"family":"Runnebaum","given":"Ingo"},{"family":"Thompson","given":"Pamela J."},{"family":"Carney","given":"Michael E."},{"family":"Goodman","given":"Marc T."},{"family":"Lurie","given":"Galina"},{"family":"Wang-Gohrke","given":"Shan"},{"family":"Hein","given":"Rebecca"},{"family":"Chang-Claude","given":"Jenny"},{"family":"Rossing","given":"Mary Anne"},{"family":"Cushing-Haugen","given":"Kara L."},{"family":"Doherty","given":"Jennifer"},{"family":"Chen","given":"Chu"},{"family":"Rafnar","given":"Thorunn"},{"family":"Besenbacher","given":"Soren"},{"family":"Sulem","given":"Patrick"},{"family":"Stefansson","given":"Kari"},{"family":"Birrer","given":"Michael J."},{"family":"Terry","given":"Kathryn L."},{"family":"Hernandez","given":"Dena"},{"family":"Cramer","given":"Daniel W."},{"family":"Vergote","given":"Ignace"},{"family":"Amant","given":"Frederic"},{"family":"Lambrechts","given":"Diether"},{"family":"Despierre","given":"Evelyn"},{"family":"Fasching","given":"Peter A."},{"family":"Beckmann","given":"Matthias W."},{"family":"Thiel","given":"Falk C."},{"family":"Ekici","given":"Arif B."},{"family":"Chen","given":"Xiaoqing"},{"literal":"Australian Ovarian Cancer Study Group"},{"literal":"Australian Cancer Study (Ovarian Cancer)"},{"literal":"Ovarian Cancer Association Consortium"},{"family":"Johnatty","given":"Sharon E."},{"family":"Webb","given":"Penelope M."},{"family":"Beesley","given":"Jonathan"},{"family":"Chanock","given":"Stephen"},{"family":"Garcia-Closas","given":"Montserrat"},{"family":"Sellers","given":"Tom"},{"family":"Easton","given":"Douglas F."},{"family":"Berchuck","given":"Andrew"},{"family":"Chenevix-Trench","given":"Georgia"},{"family":"Pharoah","given":"Paul D. P."},{"family":"Gayther","given":"Simon A."}],"issued":{"date-parts":[["2010",10]]},"PMID":"20852633","PMCID":"PMC3125495"}},{"id":462,"uris":["http://zotero.org/users/3137603/items/DI2EF848"],"uri":["http://zotero.org/users/3137603/items/DI2EF848"],"itemData":{"id":462,"type":"article-journal","title":"A locus on 19p13 modifies risk of breast cancer in BRCA1 mutation carriers and is associated with hormone receptor-negative breast cancer in the general population","container-title":"Nature Genetics","page":"885-892","volume":"42","issue":"10","source":"PubMed","abstract":"Germline BRCA1 mutations predispose to breast cancer. To identify genetic modifiers of this risk, we performed a genome-wide association study in 1,193 individuals with BRCA1 mutations who were diagnosed with invasive breast cancer under age 40 and 1,190 BRCA1 carriers without breast cancer diagnosis over age 35. We took forward 96 SNPs for replication in another 5,986 BRCA1 carriers (2,974 individuals with breast cancer and 3,012 unaffected individuals). Five SNPs on 19p13 were associated with breast cancer risk (P(trend) = 2.3 × 10</w:instrText>
      </w:r>
      <w:r w:rsidR="00850F6D">
        <w:rPr>
          <w:rFonts w:ascii="American Typewriter" w:hAnsi="American Typewriter" w:cs="American Typewriter"/>
          <w:sz w:val="22"/>
          <w:szCs w:val="22"/>
        </w:rPr>
        <w:instrText>⁻⁹</w:instrText>
      </w:r>
      <w:r w:rsidR="00850F6D">
        <w:rPr>
          <w:rFonts w:ascii="Times New Roman" w:hAnsi="Times New Roman" w:cs="Times New Roman"/>
          <w:sz w:val="22"/>
          <w:szCs w:val="22"/>
        </w:rPr>
        <w:instrText xml:space="preserve"> to P(trend) = 3.9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two of which showed independent associations (rs8170, hazard ratio (HR) = 1.26, 95% CI 1.17-1.35; rs2363956 HR = 0.84, 95% CI 0.80-0.89). Genotyping these SNPs in 6,800 population-based breast cancer cases and 6,613 controls identified a similar association with estrogen receptor-negative breast cancer (rs2363956 per-allele odds ratio (OR) = 0.83, 95% CI 0.75-0.92, P(trend) = 0.0003) and an association with estrogen receptor-positive disease in the opposite direction (OR = 1.07, 95% CI 1.01-1.14, P(trend) = 0.016). The five SNPs were also associated with triple-negative breast cancer in a separate study of 2,301 triple-negative cases and 3,949 controls (P(trend) = 1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to P(trend) = 8 × 10</w:instrText>
      </w:r>
      <w:r w:rsidR="00850F6D">
        <w:rPr>
          <w:rFonts w:ascii="American Typewriter" w:hAnsi="American Typewriter" w:cs="American Typewriter"/>
          <w:sz w:val="22"/>
          <w:szCs w:val="22"/>
        </w:rPr>
        <w:instrText>⁻⁵</w:instrText>
      </w:r>
      <w:r w:rsidR="00850F6D">
        <w:rPr>
          <w:rFonts w:ascii="Times New Roman" w:hAnsi="Times New Roman" w:cs="Times New Roman"/>
          <w:sz w:val="22"/>
          <w:szCs w:val="22"/>
        </w:rPr>
        <w:instrText>; rs2363956 per-allele OR = 0.80, 95% CI 0.74-0.87, P(trend) = 1.1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xml:space="preserve">","ISSN":"1546-1718","note":"PMID: 20852631\nPMCID: PMC3130795","journalAbbreviation":"Nat. Genet.","language":"eng","author":[{"family":"Antoniou","given":"Antonis C."},{"family":"Wang","given":"Xianshu"},{"family":"Fredericksen","given":"Zachary S."},{"family":"McGuffog","given":"Lesley"},{"family":"Tarrell","given":"Robert"},{"family":"Sinilnikova","given":"Olga M."},{"family":"Healey","given":"Sue"},{"family":"Morrison","given":"Jonathan"},{"family":"Kartsonaki","given":"Christiana"},{"family":"Lesnick","given":"Timothy"},{"family":"Ghoussaini","given":"Maya"},{"family":"Barrowdale","given":"Daniel"},{"literal":"EMBRACE"},{"family":"Peock","given":"Susan"},{"family":"Cook","given":"Margaret"},{"family":"Oliver","given":"Clare"},{"family":"Frost","given":"Debra"},{"family":"Eccles","given":"Diana"},{"family":"Evans","given":"D. Gareth"},{"family":"Eeles","given":"Ros"},{"family":"Izatt","given":"Louise"},{"family":"Chu","given":"Carol"},{"family":"Douglas","given":"Fiona"},{"family":"Paterson","given":"Joan"},{"family":"Stoppa-Lyonnet","given":"Dominique"},{"family":"Houdayer","given":"Claude"},{"family":"Mazoyer","given":"Sylvie"},{"family":"Giraud","given":"Sophie"},{"family":"Lasset","given":"Christine"},{"family":"Remenieras","given":"Audrey"},{"family":"Caron","given":"Olivier"},{"family":"Hardouin","given":"Agnès"},{"family":"Berthet","given":"Pascaline"},{"literal":"GEMO Study Collaborators"},{"family":"Hogervorst","given":"Frans B. L."},{"family":"Rookus","given":"Matti A."},{"family":"Jager","given":"Agnes"},{"family":"Ouweland","given":"Ans","non-dropping-particle":"van den"},{"family":"Hoogerbrugge","given":"Nicoline"},{"family":"Luijt","given":"Rob B.","non-dropping-particle":"van der"},{"family":"Meijers-Heijboer","given":"Hanne"},{"family":"Gómez García","given":"Encarna B."},{"literal":"HEBON"},{"family":"Devilee","given":"Peter"},{"family":"Vreeswijk","given":"Maaike P. G."},{"family":"Lubinski","given":"Jan"},{"family":"Jakubowska","given":"Anna"},{"family":"Gronwald","given":"Jacek"},{"family":"Huzarski","given":"Tomasz"},{"family":"Byrski","given":"Tomasz"},{"family":"Górski","given":"Bohdan"},{"family":"Cybulski","given":"Cezary"},{"family":"Spurdle","given":"Amanda B."},{"family":"Holland","given":"Helene"},{"literal":"kConFab"},{"family":"Goldgar","given":"David E."},{"family":"John","given":"Esther M."},{"family":"Hopper","given":"John L."},{"family":"Southey","given":"Melissa"},{"family":"Buys","given":"Saundra S."},{"family":"Daly","given":"Mary B."},{"family":"Terry","given":"Mary-Beth"},{"family":"Schmutzler","given":"Rita K."},{"family":"Wappenschmidt","given":"Barbara"},{"family":"Engel","given":"Christoph"},{"family":"Meindl","given":"Alfons"},{"family":"Preisler-Adams","given":"Sabine"},{"family":"Arnold","given":"Norbert"},{"family":"Niederacher","given":"Dieter"},{"family":"Sutter","given":"Christian"},{"family":"Domchek","given":"Susan M."},{"family":"Nathanson","given":"Katherine L."},{"family":"Rebbeck","given":"Timothy"},{"family":"Blum","given":"Joanne L."},{"family":"Piedmonte","given":"Marion"},{"family":"Rodriguez","given":"Gustavo C."},{"family":"Wakeley","given":"Katie"},{"family":"Boggess","given":"John F."},{"family":"Basil","given":"Jack"},{"family":"Blank","given":"Stephanie V."},{"family":"Friedman","given":"Eitan"},{"family":"Kaufman","given":"Bella"},{"family":"Laitman","given":"Yael"},{"family":"Milgrom","given":"Roni"},{"family":"Andrulis","given":"Irene L."},{"family":"Glendon","given":"Gord"},{"family":"Ozcelik","given":"Hilmi"},{"family":"Kirchhoff","given":"Tomas"},{"family":"Vijai","given":"Joseph"},{"family":"Gaudet","given":"Mia M."},{"family":"Altshuler","given":"David"},{"family":"Guiducci","given":"Candace"},{"literal":"SWE-BRCA"},{"family":"Loman","given":"Niklas"},{"family":"Harbst","given":"Katja"},{"family":"Rantala","given":"Johanna"},{"family":"Ehrencrona","given":"Hans"},{"family":"Gerdes","given":"Anne-Marie"},{"family":"Thomassen","given":"Mads"},{"family":"Sunde","given":"Lone"},{"family":"Peterlongo","given":"Paolo"},{"family":"Manoukian","given":"Siranoush"},{"family":"Bonanni","given":"Bernardo"},{"family":"Viel","given":"Alessandra"},{"family":"Radice","given":"Paolo"},{"family":"Caldes","given":"Trinidad"},{"family":"Hoya","given":"Miguel","non-dropping-particle":"de la"},{"family":"Singer","given":"Christian F."},{"family":"Fink-Retter","given":"Anneliese"},{"family":"Greene","given":"Mark H."},{"family":"Mai","given":"Phuong L."},{"family":"Loud","given":"Jennifer T."},{"family":"Guidugli","given":"Lucia"},{"family":"Lindor","given":"Noralane M."},{"family":"Hansen","given":"Thomas V. O."},{"family":"Nielsen","given":"Finn C."},{"family":"Blanco","given":"Ignacio"},{"family":"Lazaro","given":"Conxi"},{"family":"Garber","given":"Judy"},{"family":"Ramus","given":"Susan J."},{"family":"Gayther","given":"Simon A."},{"family":"Phelan","given":"Catherine"},{"family":"Narod","given":"Stephen"},{"family":"Szabo","given":"Csilla I."},{"literal":"MOD SQUAD"},{"family":"Benitez","given":"Javier"},{"family":"Osorio","given":"Ana"},{"family":"Nevanlinna","given":"Heli"},{"family":"Heikkinen","given":"Tuomas"},{"family":"Caligo","given":"Maria A."},{"family":"Beattie","given":"Mary S."},{"family":"Hamann","given":"Ute"},{"family":"Godwin","given":"Andrew K."},{"family":"Montagna","given":"Marco"},{"family":"Casella","given":"Cinzia"},{"family":"Neuhausen","given":"Susan L."},{"family":"Karlan","given":"Beth Y."},{"family":"Tung","given":"Nadine"},{"family":"Toland","given":"Amanda E."},{"family":"Weitzel","given":"Jeffrey"},{"family":"Olopade","given":"Olofunmilayo"},{"family":"Simard","given":"Jacques"},{"family":"Soucy","given":"Penny"},{"family":"Rubinstein","given":"Wendy S."},{"family":"Arason","given":"Adalgeir"},{"family":"Rennert","given":"Gad"},{"family":"Martin","given":"Nicholas G."},{"family":"Montgomery","given":"Grant W."},{"family":"Chang-Claude","given":"Jenny"},{"family":"Flesch-Janys","given":"Dieter"},{"family":"Brauch","given":"Hiltrud"},{"literal":"GENICA"},{"family":"Severi","given":"Gianluca"},{"family":"Baglietto","given":"Laura"},{"family":"Cox","given":"Angela"},{"family":"Cross","given":"Simon S."},{"family":"Miron","given":"Penelope"},{"family":"Gerty","given":"Sue M."},{"family":"Tapper","given":"William"},{"family":"Yannoukakos","given":"Drakoulis"},{"family":"Fountzilas","given":"George"},{"family":"Fasching","given":"Peter A."},{"family":"Beckmann","given":"Matthias W."},{"family":"Dos Santos Silva","given":"Isabel"},{"family":"Peto","given":"Julian"},{"family":"Lambrechts","given":"Diether"},{"family":"Paridaens","given":"Robert"},{"family":"Rüdiger","given":"Thomas"},{"family":"Försti","given":"Asta"},{"family":"Winqvist","given":"Robert"},{"family":"Pylkäs","given":"Katri"},{"family":"Diasio","given":"Robert B."},{"family":"Lee","given":"Adam M."},{"family":"Eckel-Passow","given":"Jeanette"},{"family":"Vachon","given":"Celine"},{"family":"Blows","given":"Fiona"},{"family":"Driver","given":"Kristy"},{"family":"Dunning","given":"Alison"},{"family":"Pharoah","given":"Paul P. D."},{"family":"Offit","given":"Kenneth"},{"family":"Pankratz","given":"V. Shane"},{"family":"Hakonarson","given":"Hakon"},{"family":"Chenevix-Trench","given":"Georgia"},{"family":"Easton","given":"Douglas F."},{"family":"Couch","given":"Fergus J."}],"issued":{"date-parts":[["2010",10]]},"PMID":"20852631","PMCID":"PMC3130795"}},{"id":29,"uris":["http://zotero.org/users/3137603/items/ING67TDU"],"uri":["http://zotero.org/users/3137603/items/ING67TDU"],"itemData":{"id":29,"type":"article-journal","title":"Genome-wide association studies identify four ER negative-specific breast cancer risk loci","container-title":"Nature Genetics","page":"392-398, 398e1-2","volume":"45","issue":"4","source":"PubMed","abstract":"Estrogen receptor (ER)-negative tumors represent 20-30% of all breast cancers, with a higher proportion occurring in younger women and women of African ancestry. The etiology and clinical behavior of ER-negative tumors are different from those of tumors expressing ER (ER positive), including differences in genetic predisposition. To identify susceptibility loci specific to ER-negative disease, we combined in a meta-analysis 3 genome-wide association studies of 4,193 ER-negative breast cancer cases and 35,194 controls with a series of 40 follow-up studies (6,514 cases and 41,455 controls), genotyped using a custom Illumina array, iCOGS, developed by the Collaborative Oncological Gene-environment Study (COGS). SNPs at four loci, 1q32.1 (MDM4, P = 2.1 × 10(-12) and LGR6, P = 1.4 × 10(-8)), 2p24.1 (P = 4.6 × 10(-8)) and 16q12.2 (FTO, P = 4.0 × 10(-8)), were associated with ER-negative but not ER-positive breast cancer (P &gt; 0.05). These findings provide further evidence for distinct etiological pathways associated with invasive ER-positive and ER-negative breast cancers.","DOI":"10.1038/ng.2561","ISSN":"1546-1718","note":"PMID: 23535733\nPMCID: PMC3771695","journalAbbreviation":"Nat. Genet.","language":"eng","author":[{"family":"Garcia-Closas","given":"Montserrat"},{"family":"Couch","given":"Fergus J."},{"family":"Lindstrom","given":"Sara"},{"family":"Michailidou","given":"Kyriaki"},{"family":"Schmidt","given":"Marjanka K."},{"family":"Brook","given":"Mark N."},{"family":"Orr","given":"Nick"},{"family":"Rhie","given":"Suhn Kyong"},{"family":"Riboli","given":"Elio"},{"family":"Feigelson","given":"Heather S."},{"family":"Le Marchand","given":"Loic"},{"family":"Buring","given":"Julie E."},{"family":"Eccles","given":"Diana"},{"family":"Miron","given":"Penelope"},{"family":"Fasching","given":"Peter A."},{"family":"Brauch","given":"Hiltrud"},{"family":"Chang-Claude","given":"Jenny"},{"family":"Carpenter","given":"Jane"},{"family":"Godwin","given":"Andrew K."},{"family":"Nevanlinna","given":"Heli"},{"family":"Giles","given":"Graham G."},{"family":"Cox","given":"Angela"},{"family":"Hopper","given":"John L."},{"family":"Bolla","given":"Manjeet K."},{"family":"Wang","given":"Qin"},{"family":"Dennis","given":"Joe"},{"family":"Dicks","given":"Ed"},{"family":"Howat","given":"Will J."},{"family":"Schoof","given":"Nils"},{"family":"Bojesen","given":"Stig E."},{"family":"Lambrechts","given":"Diether"},{"family":"Broeks","given":"Annegien"},{"family":"Andrulis","given":"Irene L."},{"family":"Guénel","given":"Pascal"},{"family":"Burwinkel","given":"Barbara"},{"family":"Sawyer","given":"Elinor J."},{"family":"Hollestelle","given":"Antoinette"},{"family":"Fletcher","given":"Olivia"},{"family":"Winqvist","given":"Robert"},{"family":"Brenner","given":"Hermann"},{"family":"Mannermaa","given":"Arto"},{"family":"Hamann","given":"Ute"},{"family":"Meindl","given":"Alfons"},{"family":"Lindblom","given":"Annika"},{"family":"Zheng","given":"Wei"},{"family":"Devillee","given":"Peter"},{"family":"Goldberg","given":"Mark S."},{"family":"Lubinski","given":"Jan"},{"family":"Kristensen","given":"Vessela"},{"family":"Swerdlow","given":"Anthony"},{"family":"Anton-Culver","given":"Hoda"},{"family":"Dörk","given":"Thilo"},{"family":"Muir","given":"Kenneth"},{"family":"Matsuo","given":"Keitaro"},{"family":"Wu","given":"Anna H."},{"family":"Radice","given":"Paolo"},{"family":"Teo","given":"Soo Hwang"},{"family":"Shu","given":"Xiao-Ou"},{"family":"Blot","given":"William"},{"family":"Kang","given":"Daehee"},{"family":"Hartman","given":"Mikael"},{"family":"Sangrajrang","given":"Suleeporn"},{"family":"Shen","given":"Chen-Yang"},{"family":"Southey","given":"Melissa C."},{"family":"Park","given":"Daniel J."},{"family":"Hammet","given":"Fleur"},{"family":"Stone","given":"Jennifer"},{"family":"Veer","given":"Laura J. Van't"},{"family":"Rutgers","given":"Emiel J."},{"family":"Lophatananon","given":"Artitaya"},{"family":"Stewart-Brown","given":"Sarah"},{"family":"Siriwanarangsan","given":"Pornthep"},{"family":"Peto","given":"Julian"},{"family":"Schrauder","given":"Michael G."},{"family":"Ekici","given":"Arif B."},{"family":"Beckmann","given":"Matthias W."},{"family":"Dos Santos Silva","given":"Isabel"},{"family":"Johnson","given":"Nichola"},{"family":"Warren","given":"Helen"},{"family":"Tomlinson","given":"Ian"},{"family":"Kerin","given":"Michael J."},{"family":"Miller","given":"Nicola"},{"family":"Marme","given":"Federick"},{"family":"Schneeweiss","given":"Andreas"},{"family":"Sohn","given":"Christof"},{"family":"Truong","given":"Therese"},{"family":"Laurent-Puig","given":"Pierre"},{"family":"Kerbrat","given":"Pierre"},{"family":"Nordestgaard","given":"Børge G."},{"family":"Nielsen","given":"Sune F."},{"family":"Flyger","given":"Henrik"},{"family":"Milne","given":"Roger L."},{"family":"Perez","given":"Jose Ignacio Arias"},{"family":"Menéndez","given":"Primitiva"},{"family":"Müller","given":"Heiko"},{"family":"Arndt","given":"Volker"},{"family":"Stegmaier","given":"Christa"},{"family":"Lichtner","given":"Peter"},{"family":"Lochmann","given":"Magdalena"},{"family":"Justenhoven","given":"Christina"},{"family":"Ko","given":"Yon-Dschun"},{"literal":"Gene ENvironmental Interaction and breast CAncer (GENICA) Network"},{"family":"Muranen","given":"Taru A."},{"family":"Aittomäki","given":"Kristiina"},{"family":"Blomqvist","given":"Carl"},{"family":"Greco","given":"Dario"},{"family":"Heikkinen","given":"Tuomas"},{"family":"Ito","given":"Hidemi"},{"family":"Iwata","given":"Hiroji"},{"family":"Yatabe","given":"Yasushi"},{"family":"Antonenkova","given":"Natalia N."},{"family":"Margolin","given":"Sara"},{"family":"Kataja","given":"Vesa"},{"family":"Kosma","given":"Veli-Matti"},{"family":"Hartikainen","given":"Jaana M."},{"family":"Balleine","given":"Rosemary"},{"literal":"kConFab Investigators"},{"family":"Tseng","given":"Chiu-Chen"},{"family":"Berg","given":"David Van Den"},{"family":"Stram","given":"Daniel O."},{"family":"Neven","given":"Patrick"},{"family":"Dieudonné","given":"Anne-Sophie"},{"family":"Leunen","given":"Karin"},{"family":"Rudolph","given":"Anja"},{"family":"Nickels","given":"Stefan"},{"family":"Flesch-Janys","given":"Dieter"},{"family":"Peterlongo","given":"Paolo"},{"family":"Peissel","given":"Bernard"},{"family":"Bernard","given":"Loris"},{"family":"Olson","given":"Janet E."},{"family":"Wang","given":"Xianshu"},{"family":"Stevens","given":"Kristen"},{"family":"Severi","given":"Gianluca"},{"family":"Baglietto","given":"Laura"},{"family":"McLean","given":"Catriona"},{"family":"Coetzee","given":"Gerhard A."},{"family":"Feng","given":"Ye"},{"family":"Henderson","given":"Brian E."},{"family":"Schumacher","given":"Fredrick"},{"family":"Bogdanova","given":"Natalia V."},{"family":"Labrèche","given":"France"},{"family":"Dumont","given":"Martine"},{"family":"Yip","given":"Cheng Har"},{"family":"Taib","given":"Nur Aishah Mohd"},{"family":"Cheng","given":"Ching-Yu"},{"family":"Shrubsole","given":"Martha"},{"family":"Long","given":"Jirong"},{"family":"Pylkäs","given":"Katri"},{"family":"Jukkola-Vuorinen","given":"Arja"},{"family":"Kauppila","given":"Saila"},{"family":"Knight","given":"Julia A."},{"family":"Glendon","given":"Gord"},{"family":"Mulligan","given":"Anna Marie"},{"family":"Tollenaar","given":"Robertus A. E. M."},{"family":"Seynaeve","given":"Caroline M."},{"family":"Kriege","given":"Mieke"},{"family":"Hooning","given":"Maartje J."},{"family":"Ouweland","given":"Ans M. W.","non-dropping-particle":"van den"},{"family":"Deurzen","given":"Carolien H. M.","non-dropping-particle":"van"},{"family":"Lu","given":"Wei"},{"family":"Gao","given":"Yu-Tang"},{"family":"Cai","given":"Hui"},{"family":"Balasubramanian","given":"Sabapathy P."},{"family":"Cross","given":"Simon S."},{"family":"Reed","given":"Malcolm W. R."},{"family":"Signorello","given":"Lisa"},{"family":"Cai","given":"Qiuyin"},{"family":"Shah","given":"Mitul"},{"family":"Miao","given":"Hui"},{"family":"Chan","given":"Ching Wan"},{"family":"Chia","given":"Kee Seng"},{"family":"Jakubowska","given":"Anna"},{"family":"Jaworska","given":"Katarzyna"},{"family":"Durda","given":"Katarzyna"},{"family":"Hsiung","given":"Chia-Ni"},{"family":"Wu","given":"Pei-Ei"},{"family":"Yu","given":"Jyh-Cherng"},{"family":"Ashworth","given":"Alan"},{"family":"Jones","given":"Michael"},{"family":"Tessier","given":"Daniel C."},{"family":"González-Neira","given":"Anna"},{"family":"Pita","given":"Guillermo"},{"family":"Alonso","given":"M. Rosario"},{"family":"Vincent","given":"Daniel"},{"family":"Bacot","given":"Francois"},{"family":"Ambrosone","given":"Christine B."},{"family":"Bandera","given":"Elisa V."},{"family":"John","given":"Esther M."},{"family":"Chen","given":"Gary K."},{"family":"Hu","given":"Jennifer J."},{"family":"Rodriguez-Gil","given":"Jorge L."},{"family":"Bernstein","given":"Leslie"},{"family":"Press","given":"Michael F."},{"family":"Ziegler","given":"Regina G."},{"family":"Millikan","given":"Robert M."},{"family":"Deming-Halverson","given":"Sandra L."},{"family":"Nyante","given":"Sarah"},{"family":"Ingles","given":"Sue A."},{"family":"Waisfisz","given":"Quinten"},{"family":"Tsimiklis","given":"Helen"},{"family":"Makalic","given":"Enes"},{"family":"Schmidt","given":"Daniel"},{"family":"Bui","given":"Minh"},{"family":"Gibson","given":"Lorna"},{"family":"Müller-Myhsok","given":"Bertram"},{"family":"Schmutzler","given":"Rita K."},{"family":"Hein","given":"Rebecca"},{"family":"Dahmen","given":"Norbert"},{"family":"Beckmann","given":"Lars"},{"family":"Aaltonen","given":"Kirsimari"},{"family":"Czene","given":"Kamila"},{"family":"Irwanto","given":"Astrid"},{"family":"Liu","given":"Jianjun"},{"family":"Turnbull","given":"Clare"},{"literal":"Familial Breast Cancer Study (FBCS)"},{"family":"Rahman","given":"Nazneen"},{"family":"Meijers-Heijboer","given":"Hanne"},{"family":"Uitterlinden","given":"Andre G."},{"family":"Rivadeneira","given":"Fernando"},{"literal":"Australian Breast Cancer Tissue Bank (ABCTB) Investigators"},{"family":"Olswold","given":"Curtis"},{"family":"Slager","given":"Susan"},{"family":"Pilarski","given":"Robert"},{"family":"Ademuyiwa","given":"Foluso"},{"family":"Konstantopoulou","given":"Irene"},{"family":"Martin","given":"Nicholas G."},{"family":"Montgomery","given":"Grant W."},{"family":"Slamon","given":"Dennis J."},{"family":"Rauh","given":"Claudia"},{"family":"Lux","given":"Michael P."},{"family":"Jud","given":"Sebastian M."},{"family":"Bruning","given":"Thomas"},{"family":"Weaver","given":"Joellen"},{"family":"Sharma","given":"Priyanka"},{"family":"Pathak","given":"Harsh"},{"family":"Tapper","given":"Will"},{"family":"Gerty","given":"Sue"},{"family":"Durcan","given":"Lorraine"},{"family":"Trichopoulos","given":"Dimitrios"},{"family":"Tumino","given":"Rosario"},{"family":"Peeters","given":"Petra H."},{"family":"Kaaks","given":"Rudolf"},{"family":"Campa","given":"Daniele"},{"family":"Canzian","given":"Federico"},{"family":"Weiderpass","given":"Elisabete"},{"family":"Johansson","given":"Mattias"},{"family":"Khaw","given":"Kay-Tee"},{"family":"Travis","given":"Ruth"},{"family":"Clavel-Chapelon","given":"Françoise"},{"family":"Kolonel","given":"Laurence N."},{"family":"Chen","given":"Constance"},{"family":"Beck","given":"Andy"},{"family":"Hankinson","given":"Susan E."},{"family":"Berg","given":"Christine D."},{"family":"Hoover","given":"Robert N."},{"family":"Lissowska","given":"Jolanta"},{"family":"Figueroa","given":"Jonine D."},{"family":"Chasman","given":"Daniel I."},{"family":"Gaudet","given":"Mia M."},{"family":"Diver","given":"W. Ryan"},{"family":"Willett","given":"Walter C."},{"family":"Hunter","given":"David J."},{"family":"Simard","given":"Jacques"},{"family":"Benitez","given":"Javier"},{"family":"Dunning","given":"Alison M."},{"family":"Sherman","given":"Mark E."},{"family":"Chenevix-Trench","given":"Georgia"},{"family":"Chanock","given":"Stephen J."},{"family":"Hall","given":"Per"},{"family":"Pharoah","given":"Paul D. P."},{"family":"Vachon","given":"Celine"},{"family":"Easton","given":"Douglas F."},{"family":"Haiman","given":"Christopher A."},{"family":"Kraft","given":"Peter"}],"issued":{"date-parts":[["2013",4]]},"PMID":"23535733","PMCID":"PMC3771695"}},{"id":47,"uris":["http://zotero.org/users/3137603/items/AWKAPWK9"],"uri":["http://zotero.org/users/3137603/items/AWKAPWK9"],"itemData":{"id":47,"type":"article-journal","title":"Seven prostate cancer susceptibility loci identified by a multi-stage genome-wide association study","container-title":"Nature Genetics","page":"785-791","volume":"43","issue":"8","source":"PubMed","abstract":"Prostate cancer (PrCa) is the most frequently diagnosed male cancer in developed countries. We conducted a multi-stage genome-wide association study for PrCa and previously reported the results of the first two stages, which identified 16 PrCa susceptibility loci. We report here the results of stage 3, in which we evaluated 1,536 SNPs in 4,574 individuals with prostate cancer (cases) and 4,164 controls. We followed up ten new association signals through genotyping in 51,311 samples in 30 studies from the Prostate Cancer Association Group to Investigate Cancer Associated Alterations in the Genome (PRACTICAL) consortium. In addition to replicating previously reported loci, we identified seven new prostate cancer susceptibility loci on chromosomes 2p11, 3q23, 3q26, 5p12, 6p21, 12q13 and Xq12 (P = 4.0 × 10(-8) to P = 2.7 × 10(-24)). We also identified a SNP in TERT more strongly associated with PrCa than that previously reported. More than 40 PrCa susceptibility loci, explaining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25% of the familial risk in this disease, have now been identified.","DOI":"10.1038/ng.882","ISSN":"1546-1718","note":"PMID: 21743467\nPMCID: PMC3396006","journalAbbreviation":"Nat. Genet.","language":"eng","author":[{"family":"Kote-Jarai","given":"Zsofia"},{"family":"Olama","given":"Ali Amin Al"},{"family":"Giles","given":"Graham G."},{"family":"Severi","given":"Gianluca"},{"family":"Schleutker","given":"Johanna"},{"family":"Weischer","given":"Maren"},{"family":"Campa","given":"Daniele"},{"family":"Riboli","given":"Elio"},{"family":"Key","given":"Tim"},{"family":"Gronberg","given":"Henrik"},{"family":"Hunter","given":"David J."},{"family":"Kraft","given":"Peter"},{"family":"Thun","given":"Michael J."},{"family":"Ingles","given":"Sue"},{"family":"Chanock","given":"Stephen"},{"family":"Albanes","given":"Demetrius"},{"family":"Hayes","given":"Richard B."},{"family":"Neal","given":"David E."},{"family":"Hamdy","given":"Freddie C."},{"family":"Donovan","given":"Jenny L."},{"family":"Pharoah","given":"Paul"},{"family":"Schumacher","given":"Fredrick"},{"family":"Henderson","given":"Brian E."},{"family":"Stanford","given":"Janet L."},{"family":"Ostrander","given":"Elaine A."},{"family":"Sorensen","given":"Karina Dalsgaard"},{"family":"Dörk","given":"Thilo"},{"family":"Andriole","given":"Gerald"},{"family":"Dickinson","given":"Joanne L."},{"family":"Cybulski","given":"Cezary"},{"family":"Lubinski","given":"Jan"},{"family":"Spurdle","given":"Amanda"},{"family":"Clements","given":"Judith A."},{"family":"Chambers","given":"Suzanne"},{"family":"Aitken","given":"Joanne"},{"family":"Gardiner","given":"R. A. Frank"},{"family":"Thibodeau","given":"Stephen N."},{"family":"Schaid","given":"Dan"},{"family":"John","given":"Esther M."},{"family":"Maier","given":"Christiane"},{"family":"Vogel","given":"Walther"},{"family":"Cooney","given":"Kathleen A."},{"family":"Park","given":"Jong Y."},{"family":"Cannon-Albright","given":"Lisa"},{"family":"Brenner","given":"Hermann"},{"family":"Habuchi","given":"Tomonori"},{"family":"Zhang","given":"Hong-Wei"},{"family":"Lu","given":"Yong-Jie"},{"family":"Kaneva","given":"Radka"},{"family":"Muir","given":"Ken"},{"family":"Benlloch","given":"Sara"},{"family":"Leongamornlert","given":"Daniel A."},{"family":"Saunders","given":"Edward J."},{"family":"Tymrakiewicz","given":"Malgorzata"},{"family":"Mahmud","given":"Nadiya"},{"family":"Guy","given":"Michelle"},{"family":"O'Brien","given":"Lynne T."},{"family":"Wilkinson","given":"Rosemary A."},{"family":"Hall","given":"Amanda L."},{"family":"Sawyer","given":"Emma J."},{"family":"Dadaev","given":"Tokhir"},{"family":"Morrison","given":"Jonathan"},{"family":"Dearnaley","given":"David P."},{"family":"Horwich","given":"Alan"},{"family":"Huddart","given":"Robert A."},{"family":"Khoo","given":"Vincent S."},{"family":"Parker","given":"Christopher C."},{"family":"Van As","given":"Nicholas"},{"family":"Woodhouse","given":"Christopher J."},{"family":"Thompson","given":"Alan"},{"family":"Christmas","given":"Tim"},{"family":"Ogden","given":"Chris"},{"family":"Cooper","given":"Colin S."},{"family":"Lophatonanon","given":"Aritaya"},{"family":"Southey","given":"Melissa C."},{"family":"Hopper","given":"John L."},{"family":"English","given":"Dallas R."},{"family":"Wahlfors","given":"Tiina"},{"family":"Tammela","given":"Teuvo L. J."},{"family":"Klarskov","given":"Peter"},{"family":"Nordestgaard","given":"Børge G."},{"family":"Røder","given":"M. Andreas"},{"family":"Tybjærg-Hansen","given":"Anne"},{"family":"Bojesen","given":"Stig E."},{"family":"Travis","given":"Ruth"},{"family":"Canzian","given":"Federico"},{"family":"Kaaks","given":"Rudolf"},{"family":"Wiklund","given":"Fredrik"},{"family":"Aly","given":"Markus"},{"family":"Lindstrom","given":"Sara"},{"family":"Diver","given":"W. Ryan"},{"family":"Gapstur","given":"Susan"},{"family":"Stern","given":"Mariana C."},{"family":"Corral","given":"Roman"},{"family":"Virtamo","given":"Jarmo"},{"family":"Cox","given":"Angela"},{"family":"Haiman","given":"Christopher A."},{"family":"Le Marchand","given":"Loic"},{"family":"Fitzgerald","given":"Liesel"},{"family":"Kolb","given":"Suzanne"},{"family":"Kwon","given":"Erika M."},{"family":"Karyadi","given":"Danielle M."},{"family":"Orntoft","given":"Torben Falck"},{"family":"Borre","given":"Michael"},{"family":"Meyer","given":"Andreas"},{"family":"Serth","given":"Jürgen"},{"family":"Yeager","given":"Meredith"},{"family":"Berndt","given":"Sonja I."},{"family":"Marthick","given":"James R."},{"family":"Patterson","given":"Briony"},{"family":"Wokolorczyk","given":"Dominika"},{"family":"Batra","given":"Jyotsna"},{"family":"Lose","given":"Felicity"},{"family":"McDonnell","given":"Shannon K."},{"family":"Joshi","given":"Amit D."},{"family":"Shahabi","given":"Ahva"},{"family":"Rinckleb","given":"Antje E."},{"family":"Ray","given":"Ana"},{"family":"Sellers","given":"Thomas A."},{"family":"Lin","given":"Hui-Yi"},{"family":"Stephenson","given":"Robert A."},{"family":"Farnham","given":"James"},{"family":"Muller","given":"Heiko"},{"family":"Rothenbacher","given":"Dietrich"},{"family":"Tsuchiya","given":"Norihiko"},{"family":"Narita","given":"Shintaro"},{"family":"Cao","given":"Guang-Wen"},{"family":"Slavov","given":"Chavdar"},{"family":"Mitev","given":"Vanio"},{"family":"Easton","given":"Douglas F."},{"family":"Eeles","given":"Rosalind A."},{"literal":"UK Genetic Prostate Cancer Study Collaborators/British Association of Urological Surgeons' Section of Oncology"},{"literal":"UK ProtecT Study Collaborators, The Australian Prostate Cancer BioResource"},{"literal":"PRACTICAL Consortium"}],"issued":{"date-parts":[["2011",8]]},"PMID":"21743467","PMCID":"PMC3396006"}}],"schema":"https://github.com/citation-style-language/schema/raw/master/csl-citation.json"} </w:instrText>
      </w:r>
      <w:r w:rsidR="007C7CD3" w:rsidRPr="00AC56C2">
        <w:rPr>
          <w:rFonts w:ascii="Times New Roman" w:hAnsi="Times New Roman" w:cs="Times New Roman"/>
          <w:sz w:val="22"/>
          <w:szCs w:val="22"/>
        </w:rPr>
        <w:fldChar w:fldCharType="separate"/>
      </w:r>
      <w:r w:rsidR="00E97B8F" w:rsidRPr="00AC56C2">
        <w:rPr>
          <w:rFonts w:ascii="Times New Roman" w:hAnsi="Times New Roman"/>
          <w:sz w:val="22"/>
        </w:rPr>
        <w:t>(10–15)</w:t>
      </w:r>
      <w:r w:rsidR="007C7CD3" w:rsidRPr="00AC56C2">
        <w:rPr>
          <w:rFonts w:ascii="Times New Roman" w:hAnsi="Times New Roman" w:cs="Times New Roman"/>
          <w:sz w:val="22"/>
          <w:szCs w:val="22"/>
        </w:rPr>
        <w:fldChar w:fldCharType="end"/>
      </w:r>
      <w:r w:rsidR="009F35BA" w:rsidRPr="00AC56C2">
        <w:rPr>
          <w:rFonts w:ascii="Times New Roman" w:hAnsi="Times New Roman" w:cs="Times New Roman"/>
          <w:sz w:val="22"/>
          <w:szCs w:val="22"/>
        </w:rPr>
        <w:t>)</w:t>
      </w:r>
      <w:r w:rsidR="000D6D4B" w:rsidRPr="00AC56C2">
        <w:rPr>
          <w:rFonts w:ascii="Times New Roman" w:hAnsi="Times New Roman" w:cs="Times New Roman"/>
          <w:sz w:val="22"/>
          <w:szCs w:val="22"/>
        </w:rPr>
        <w:t xml:space="preserve">.  </w:t>
      </w:r>
      <w:r w:rsidR="0054184E" w:rsidRPr="00AC56C2">
        <w:rPr>
          <w:rFonts w:ascii="Times New Roman" w:hAnsi="Times New Roman" w:cs="Times New Roman"/>
          <w:sz w:val="22"/>
          <w:szCs w:val="22"/>
        </w:rPr>
        <w:t>Separate i</w:t>
      </w:r>
      <w:r w:rsidR="00A07351" w:rsidRPr="00AC56C2">
        <w:rPr>
          <w:rFonts w:ascii="Times New Roman" w:hAnsi="Times New Roman" w:cs="Times New Roman"/>
          <w:sz w:val="22"/>
          <w:szCs w:val="22"/>
        </w:rPr>
        <w:t>ndex</w:t>
      </w:r>
      <w:r w:rsidR="00984F37" w:rsidRPr="00AC56C2">
        <w:rPr>
          <w:rFonts w:ascii="Times New Roman" w:hAnsi="Times New Roman" w:cs="Times New Roman"/>
          <w:sz w:val="22"/>
          <w:szCs w:val="22"/>
        </w:rPr>
        <w:t xml:space="preserve"> </w:t>
      </w:r>
      <w:r w:rsidR="00A07351" w:rsidRPr="00AC56C2">
        <w:rPr>
          <w:rFonts w:ascii="Times New Roman" w:hAnsi="Times New Roman" w:cs="Times New Roman"/>
          <w:sz w:val="22"/>
          <w:szCs w:val="22"/>
        </w:rPr>
        <w:t>SNPs for</w:t>
      </w:r>
      <w:r w:rsidR="00FF7924" w:rsidRPr="00AC56C2">
        <w:rPr>
          <w:rFonts w:ascii="Times New Roman" w:hAnsi="Times New Roman" w:cs="Times New Roman"/>
          <w:sz w:val="22"/>
          <w:szCs w:val="22"/>
        </w:rPr>
        <w:t xml:space="preserve"> two</w:t>
      </w:r>
      <w:r w:rsidR="00984F37" w:rsidRPr="00AC56C2">
        <w:rPr>
          <w:rFonts w:ascii="Times New Roman" w:hAnsi="Times New Roman" w:cs="Times New Roman"/>
          <w:sz w:val="22"/>
          <w:szCs w:val="22"/>
        </w:rPr>
        <w:t xml:space="preserve"> </w:t>
      </w:r>
      <w:r w:rsidR="001D4B96" w:rsidRPr="00AC56C2">
        <w:rPr>
          <w:rFonts w:ascii="Times New Roman" w:hAnsi="Times New Roman" w:cs="Times New Roman"/>
          <w:sz w:val="22"/>
          <w:szCs w:val="22"/>
        </w:rPr>
        <w:t>of the cancers were</w:t>
      </w:r>
      <w:r w:rsidR="00A07351" w:rsidRPr="00AC56C2">
        <w:rPr>
          <w:rFonts w:ascii="Times New Roman" w:hAnsi="Times New Roman" w:cs="Times New Roman"/>
          <w:sz w:val="22"/>
          <w:szCs w:val="22"/>
        </w:rPr>
        <w:t xml:space="preserve"> within 1 Mb of each</w:t>
      </w:r>
      <w:r w:rsidR="00157359" w:rsidRPr="00AC56C2">
        <w:rPr>
          <w:rFonts w:ascii="Times New Roman" w:hAnsi="Times New Roman" w:cs="Times New Roman"/>
          <w:sz w:val="22"/>
          <w:szCs w:val="22"/>
        </w:rPr>
        <w:t xml:space="preserve"> other</w:t>
      </w:r>
      <w:r w:rsidR="00A07351" w:rsidRPr="00AC56C2">
        <w:rPr>
          <w:rFonts w:ascii="Times New Roman" w:hAnsi="Times New Roman" w:cs="Times New Roman"/>
          <w:sz w:val="22"/>
          <w:szCs w:val="22"/>
        </w:rPr>
        <w:t xml:space="preserve"> in </w:t>
      </w:r>
      <w:r w:rsidR="00E54AB4" w:rsidRPr="00AC56C2">
        <w:rPr>
          <w:rFonts w:ascii="Times New Roman" w:hAnsi="Times New Roman" w:cs="Times New Roman"/>
          <w:sz w:val="22"/>
          <w:szCs w:val="22"/>
        </w:rPr>
        <w:t>21</w:t>
      </w:r>
      <w:r w:rsidR="00550400" w:rsidRPr="00AC56C2">
        <w:rPr>
          <w:rFonts w:ascii="Times New Roman" w:hAnsi="Times New Roman" w:cs="Times New Roman"/>
          <w:sz w:val="22"/>
          <w:szCs w:val="22"/>
        </w:rPr>
        <w:t xml:space="preserve"> genomic </w:t>
      </w:r>
      <w:r w:rsidR="00A07351" w:rsidRPr="00AC56C2">
        <w:rPr>
          <w:rFonts w:ascii="Times New Roman" w:hAnsi="Times New Roman" w:cs="Times New Roman"/>
          <w:sz w:val="22"/>
          <w:szCs w:val="22"/>
        </w:rPr>
        <w:t>regions</w:t>
      </w:r>
      <w:r w:rsidR="00E54AB4" w:rsidRPr="00AC56C2">
        <w:rPr>
          <w:rFonts w:ascii="Times New Roman" w:hAnsi="Times New Roman" w:cs="Times New Roman"/>
          <w:sz w:val="22"/>
          <w:szCs w:val="22"/>
        </w:rPr>
        <w:t>, including</w:t>
      </w:r>
      <w:r w:rsidR="00894037" w:rsidRPr="00AC56C2">
        <w:rPr>
          <w:rFonts w:ascii="Times New Roman" w:hAnsi="Times New Roman" w:cs="Times New Roman"/>
          <w:sz w:val="22"/>
          <w:szCs w:val="22"/>
        </w:rPr>
        <w:t xml:space="preserve"> two regions</w:t>
      </w:r>
      <w:r w:rsidR="00A07351" w:rsidRPr="00AC56C2">
        <w:rPr>
          <w:rFonts w:ascii="Times New Roman" w:hAnsi="Times New Roman" w:cs="Times New Roman"/>
          <w:sz w:val="22"/>
          <w:szCs w:val="22"/>
        </w:rPr>
        <w:t xml:space="preserve"> </w:t>
      </w:r>
      <w:r w:rsidR="009D11D5" w:rsidRPr="00AC56C2">
        <w:rPr>
          <w:rFonts w:ascii="Times New Roman" w:hAnsi="Times New Roman" w:cs="Times New Roman"/>
          <w:sz w:val="22"/>
          <w:szCs w:val="22"/>
        </w:rPr>
        <w:t>(</w:t>
      </w:r>
      <w:r w:rsidR="00EC2CA9" w:rsidRPr="00AC56C2">
        <w:rPr>
          <w:rFonts w:ascii="Times New Roman" w:hAnsi="Times New Roman" w:cs="Times New Roman"/>
          <w:sz w:val="22"/>
          <w:szCs w:val="22"/>
        </w:rPr>
        <w:t xml:space="preserve">at </w:t>
      </w:r>
      <w:r w:rsidR="00894037" w:rsidRPr="00AC56C2">
        <w:rPr>
          <w:rFonts w:ascii="Times New Roman" w:hAnsi="Times New Roman" w:cs="Times New Roman"/>
          <w:sz w:val="22"/>
          <w:szCs w:val="22"/>
        </w:rPr>
        <w:t>6p22 and 8q24)</w:t>
      </w:r>
      <w:r w:rsidR="00E54AB4" w:rsidRPr="00AC56C2">
        <w:rPr>
          <w:rFonts w:ascii="Times New Roman" w:hAnsi="Times New Roman" w:cs="Times New Roman"/>
          <w:sz w:val="22"/>
          <w:szCs w:val="22"/>
        </w:rPr>
        <w:t xml:space="preserve"> that contained index SNPs for all three cancers</w:t>
      </w:r>
      <w:r w:rsidR="003066FD" w:rsidRPr="00AC56C2">
        <w:rPr>
          <w:rFonts w:ascii="Times New Roman" w:hAnsi="Times New Roman" w:cs="Times New Roman"/>
          <w:sz w:val="22"/>
          <w:szCs w:val="22"/>
        </w:rPr>
        <w:t xml:space="preserve"> (Supplementary Table S2)</w:t>
      </w:r>
      <w:r w:rsidR="00E54AB4" w:rsidRPr="00AC56C2">
        <w:rPr>
          <w:rFonts w:ascii="Times New Roman" w:hAnsi="Times New Roman" w:cs="Times New Roman"/>
          <w:sz w:val="22"/>
          <w:szCs w:val="22"/>
        </w:rPr>
        <w:t>.</w:t>
      </w:r>
    </w:p>
    <w:p w14:paraId="031DE551" w14:textId="77777777" w:rsidR="00690F0A" w:rsidRPr="00AC56C2" w:rsidRDefault="00690F0A" w:rsidP="00416529">
      <w:pPr>
        <w:spacing w:line="480" w:lineRule="auto"/>
        <w:rPr>
          <w:rFonts w:ascii="Times New Roman" w:hAnsi="Times New Roman" w:cs="Times New Roman"/>
          <w:sz w:val="22"/>
          <w:szCs w:val="22"/>
        </w:rPr>
      </w:pPr>
    </w:p>
    <w:p w14:paraId="319B87D8" w14:textId="22678349" w:rsidR="00900844" w:rsidRPr="00AC56C2" w:rsidRDefault="006E7452"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Sca</w:t>
      </w:r>
      <w:r w:rsidR="002B0794" w:rsidRPr="00AC56C2">
        <w:rPr>
          <w:rFonts w:ascii="Times New Roman" w:hAnsi="Times New Roman" w:cs="Times New Roman"/>
          <w:sz w:val="22"/>
          <w:szCs w:val="22"/>
        </w:rPr>
        <w:t>nning</w:t>
      </w:r>
      <w:r w:rsidR="00D8639A" w:rsidRPr="00AC56C2">
        <w:rPr>
          <w:rFonts w:ascii="Times New Roman" w:hAnsi="Times New Roman" w:cs="Times New Roman"/>
          <w:sz w:val="22"/>
          <w:szCs w:val="22"/>
        </w:rPr>
        <w:t xml:space="preserve"> for</w:t>
      </w:r>
      <w:r w:rsidR="002B0794" w:rsidRPr="00AC56C2">
        <w:rPr>
          <w:rFonts w:ascii="Times New Roman" w:hAnsi="Times New Roman" w:cs="Times New Roman"/>
          <w:sz w:val="22"/>
          <w:szCs w:val="22"/>
        </w:rPr>
        <w:t xml:space="preserve"> the</w:t>
      </w:r>
      <w:r w:rsidR="00403DC6" w:rsidRPr="00AC56C2">
        <w:rPr>
          <w:rFonts w:ascii="Times New Roman" w:hAnsi="Times New Roman" w:cs="Times New Roman"/>
          <w:sz w:val="22"/>
          <w:szCs w:val="22"/>
        </w:rPr>
        <w:t>se</w:t>
      </w:r>
      <w:r w:rsidR="00D8639A" w:rsidRPr="00AC56C2">
        <w:rPr>
          <w:rFonts w:ascii="Times New Roman" w:hAnsi="Times New Roman" w:cs="Times New Roman"/>
          <w:sz w:val="22"/>
          <w:szCs w:val="22"/>
        </w:rPr>
        <w:t xml:space="preserve"> 207</w:t>
      </w:r>
      <w:r w:rsidRPr="00AC56C2">
        <w:rPr>
          <w:rFonts w:ascii="Times New Roman" w:hAnsi="Times New Roman" w:cs="Times New Roman"/>
          <w:sz w:val="22"/>
          <w:szCs w:val="22"/>
        </w:rPr>
        <w:t xml:space="preserve"> </w:t>
      </w:r>
      <w:r w:rsidR="00A83A41" w:rsidRPr="00AC56C2">
        <w:rPr>
          <w:rFonts w:ascii="Times New Roman" w:hAnsi="Times New Roman" w:cs="Times New Roman"/>
          <w:sz w:val="22"/>
          <w:szCs w:val="22"/>
        </w:rPr>
        <w:t>SNPs</w:t>
      </w:r>
      <w:r w:rsidR="00C94618" w:rsidRPr="00AC56C2">
        <w:rPr>
          <w:rFonts w:ascii="Times New Roman" w:hAnsi="Times New Roman" w:cs="Times New Roman"/>
          <w:sz w:val="22"/>
          <w:szCs w:val="22"/>
        </w:rPr>
        <w:t xml:space="preserve"> </w:t>
      </w:r>
      <w:r w:rsidR="00C66812" w:rsidRPr="00AC56C2">
        <w:rPr>
          <w:rFonts w:ascii="Times New Roman" w:hAnsi="Times New Roman" w:cs="Times New Roman"/>
          <w:sz w:val="22"/>
          <w:szCs w:val="22"/>
        </w:rPr>
        <w:t>usi</w:t>
      </w:r>
      <w:r w:rsidR="00345453" w:rsidRPr="00AC56C2">
        <w:rPr>
          <w:rFonts w:ascii="Times New Roman" w:hAnsi="Times New Roman" w:cs="Times New Roman"/>
          <w:sz w:val="22"/>
          <w:szCs w:val="22"/>
        </w:rPr>
        <w:t>n</w:t>
      </w:r>
      <w:r w:rsidR="00C66812" w:rsidRPr="00AC56C2">
        <w:rPr>
          <w:rFonts w:ascii="Times New Roman" w:hAnsi="Times New Roman" w:cs="Times New Roman"/>
          <w:sz w:val="22"/>
          <w:szCs w:val="22"/>
        </w:rPr>
        <w:t>g</w:t>
      </w:r>
      <w:r w:rsidR="00C94618" w:rsidRPr="00AC56C2">
        <w:rPr>
          <w:rFonts w:ascii="Times New Roman" w:hAnsi="Times New Roman" w:cs="Times New Roman"/>
          <w:sz w:val="22"/>
          <w:szCs w:val="22"/>
        </w:rPr>
        <w:t xml:space="preserve"> </w:t>
      </w:r>
      <w:r w:rsidR="00EC383E" w:rsidRPr="00AC56C2">
        <w:rPr>
          <w:rFonts w:ascii="Times New Roman" w:hAnsi="Times New Roman" w:cs="Times New Roman"/>
          <w:sz w:val="22"/>
          <w:szCs w:val="22"/>
        </w:rPr>
        <w:t>the summary data</w:t>
      </w:r>
      <w:r w:rsidR="00D8639A" w:rsidRPr="00AC56C2">
        <w:rPr>
          <w:rFonts w:ascii="Times New Roman" w:hAnsi="Times New Roman" w:cs="Times New Roman"/>
          <w:sz w:val="22"/>
          <w:szCs w:val="22"/>
        </w:rPr>
        <w:t xml:space="preserve"> </w:t>
      </w:r>
      <w:r w:rsidRPr="00AC56C2">
        <w:rPr>
          <w:rFonts w:ascii="Times New Roman" w:hAnsi="Times New Roman" w:cs="Times New Roman"/>
          <w:sz w:val="22"/>
          <w:szCs w:val="22"/>
        </w:rPr>
        <w:t>i</w:t>
      </w:r>
      <w:r w:rsidR="00AE45F8" w:rsidRPr="00AC56C2">
        <w:rPr>
          <w:rFonts w:ascii="Times New Roman" w:hAnsi="Times New Roman" w:cs="Times New Roman"/>
          <w:sz w:val="22"/>
          <w:szCs w:val="22"/>
        </w:rPr>
        <w:t>dentified novel associations with breast cancer susceptibility</w:t>
      </w:r>
      <w:r w:rsidR="00972883" w:rsidRPr="00AC56C2">
        <w:rPr>
          <w:rFonts w:ascii="Times New Roman" w:hAnsi="Times New Roman" w:cs="Times New Roman"/>
          <w:sz w:val="22"/>
          <w:szCs w:val="22"/>
        </w:rPr>
        <w:t xml:space="preserve"> </w:t>
      </w:r>
      <w:r w:rsidR="005C405B" w:rsidRPr="00AC56C2">
        <w:rPr>
          <w:rFonts w:ascii="Times New Roman" w:hAnsi="Times New Roman" w:cs="Times New Roman"/>
          <w:sz w:val="22"/>
          <w:szCs w:val="22"/>
        </w:rPr>
        <w:t>at the</w:t>
      </w:r>
      <w:r w:rsidR="00AE45F8" w:rsidRPr="00AC56C2">
        <w:rPr>
          <w:rFonts w:ascii="Times New Roman" w:hAnsi="Times New Roman" w:cs="Times New Roman"/>
          <w:sz w:val="22"/>
          <w:szCs w:val="22"/>
        </w:rPr>
        <w:t xml:space="preserve"> ovarian cancer index SNP rs635634</w:t>
      </w:r>
      <w:r w:rsidR="00103769" w:rsidRPr="00AC56C2">
        <w:rPr>
          <w:rFonts w:ascii="Times New Roman" w:hAnsi="Times New Roman" w:cs="Times New Roman"/>
          <w:sz w:val="22"/>
          <w:szCs w:val="22"/>
        </w:rPr>
        <w:t xml:space="preserve"> at 9q34</w:t>
      </w:r>
      <w:r w:rsidR="00C853BB" w:rsidRPr="00AC56C2">
        <w:rPr>
          <w:rFonts w:ascii="Times New Roman" w:hAnsi="Times New Roman" w:cs="Times New Roman"/>
          <w:sz w:val="22"/>
          <w:szCs w:val="22"/>
        </w:rPr>
        <w:t>/</w:t>
      </w:r>
      <w:r w:rsidR="00C853BB" w:rsidRPr="00AC56C2">
        <w:rPr>
          <w:rFonts w:ascii="Times New Roman" w:hAnsi="Times New Roman" w:cs="Times New Roman"/>
          <w:i/>
          <w:sz w:val="22"/>
          <w:szCs w:val="22"/>
        </w:rPr>
        <w:t>ABO</w:t>
      </w:r>
      <w:r w:rsidR="002B113B" w:rsidRPr="00AC56C2">
        <w:rPr>
          <w:rFonts w:ascii="Times New Roman" w:hAnsi="Times New Roman" w:cs="Times New Roman"/>
          <w:sz w:val="22"/>
          <w:szCs w:val="22"/>
        </w:rPr>
        <w:t xml:space="preserve"> (</w:t>
      </w:r>
      <w:proofErr w:type="spellStart"/>
      <w:r w:rsidR="002B113B" w:rsidRPr="00AC56C2">
        <w:rPr>
          <w:rFonts w:ascii="Times New Roman" w:hAnsi="Times New Roman" w:cs="Times New Roman"/>
          <w:i/>
          <w:sz w:val="22"/>
          <w:szCs w:val="22"/>
        </w:rPr>
        <w:t>P</w:t>
      </w:r>
      <w:r w:rsidR="00F15064" w:rsidRPr="00AC56C2">
        <w:rPr>
          <w:rFonts w:ascii="Times New Roman" w:hAnsi="Times New Roman" w:cs="Times New Roman"/>
          <w:sz w:val="22"/>
          <w:szCs w:val="22"/>
          <w:vertAlign w:val="subscript"/>
        </w:rPr>
        <w:t>BrCa</w:t>
      </w:r>
      <w:proofErr w:type="spellEnd"/>
      <w:r w:rsidR="002B113B" w:rsidRPr="00AC56C2">
        <w:rPr>
          <w:rFonts w:ascii="Times New Roman" w:hAnsi="Times New Roman" w:cs="Times New Roman"/>
          <w:sz w:val="22"/>
          <w:szCs w:val="22"/>
        </w:rPr>
        <w:t xml:space="preserve"> = 8.1 x 10</w:t>
      </w:r>
      <w:r w:rsidR="002B113B" w:rsidRPr="00AC56C2">
        <w:rPr>
          <w:rFonts w:ascii="Times New Roman" w:hAnsi="Times New Roman" w:cs="Times New Roman"/>
          <w:sz w:val="22"/>
          <w:szCs w:val="22"/>
          <w:vertAlign w:val="superscript"/>
        </w:rPr>
        <w:t>-7</w:t>
      </w:r>
      <w:r w:rsidR="002B113B" w:rsidRPr="00AC56C2">
        <w:rPr>
          <w:rFonts w:ascii="Times New Roman" w:hAnsi="Times New Roman" w:cs="Times New Roman"/>
          <w:sz w:val="22"/>
          <w:szCs w:val="22"/>
        </w:rPr>
        <w:t>)</w:t>
      </w:r>
      <w:r w:rsidR="00AE45F8" w:rsidRPr="00AC56C2">
        <w:rPr>
          <w:rFonts w:ascii="Times New Roman" w:hAnsi="Times New Roman" w:cs="Times New Roman"/>
          <w:sz w:val="22"/>
          <w:szCs w:val="22"/>
        </w:rPr>
        <w:t xml:space="preserve"> and</w:t>
      </w:r>
      <w:r w:rsidR="002B113B" w:rsidRPr="00AC56C2">
        <w:rPr>
          <w:rFonts w:ascii="Times New Roman" w:hAnsi="Times New Roman" w:cs="Times New Roman"/>
          <w:sz w:val="22"/>
          <w:szCs w:val="22"/>
        </w:rPr>
        <w:t xml:space="preserve"> at</w:t>
      </w:r>
      <w:r w:rsidR="00AE45F8" w:rsidRPr="00AC56C2">
        <w:rPr>
          <w:rFonts w:ascii="Times New Roman" w:hAnsi="Times New Roman" w:cs="Times New Roman"/>
          <w:sz w:val="22"/>
          <w:szCs w:val="22"/>
        </w:rPr>
        <w:t xml:space="preserve"> the prostate cancer index SNPs rs6763931</w:t>
      </w:r>
      <w:r w:rsidR="00103769" w:rsidRPr="00AC56C2">
        <w:rPr>
          <w:rFonts w:ascii="Times New Roman" w:hAnsi="Times New Roman" w:cs="Times New Roman"/>
          <w:sz w:val="22"/>
          <w:szCs w:val="22"/>
        </w:rPr>
        <w:t xml:space="preserve"> at 3q23</w:t>
      </w:r>
      <w:r w:rsidR="00C853BB" w:rsidRPr="00AC56C2">
        <w:rPr>
          <w:rFonts w:ascii="Times New Roman" w:hAnsi="Times New Roman" w:cs="Times New Roman"/>
          <w:sz w:val="22"/>
          <w:szCs w:val="22"/>
        </w:rPr>
        <w:t>/</w:t>
      </w:r>
      <w:r w:rsidR="00C853BB" w:rsidRPr="00AC56C2">
        <w:rPr>
          <w:rFonts w:ascii="Times New Roman" w:hAnsi="Times New Roman" w:cs="Times New Roman"/>
          <w:i/>
          <w:sz w:val="22"/>
          <w:szCs w:val="22"/>
        </w:rPr>
        <w:t>ZBTB38</w:t>
      </w:r>
      <w:r w:rsidR="002B113B" w:rsidRPr="00AC56C2">
        <w:rPr>
          <w:rFonts w:ascii="Times New Roman" w:hAnsi="Times New Roman" w:cs="Times New Roman"/>
          <w:sz w:val="22"/>
          <w:szCs w:val="22"/>
        </w:rPr>
        <w:t xml:space="preserve"> (</w:t>
      </w:r>
      <w:proofErr w:type="spellStart"/>
      <w:r w:rsidR="002B113B" w:rsidRPr="00AC56C2">
        <w:rPr>
          <w:rFonts w:ascii="Times New Roman" w:hAnsi="Times New Roman" w:cs="Times New Roman"/>
          <w:i/>
          <w:sz w:val="22"/>
          <w:szCs w:val="22"/>
        </w:rPr>
        <w:t>P</w:t>
      </w:r>
      <w:r w:rsidR="00F15064" w:rsidRPr="00AC56C2">
        <w:rPr>
          <w:rFonts w:ascii="Times New Roman" w:hAnsi="Times New Roman" w:cs="Times New Roman"/>
          <w:sz w:val="22"/>
          <w:szCs w:val="22"/>
          <w:vertAlign w:val="subscript"/>
        </w:rPr>
        <w:t>BrCa</w:t>
      </w:r>
      <w:proofErr w:type="spellEnd"/>
      <w:r w:rsidR="002B113B" w:rsidRPr="00AC56C2">
        <w:rPr>
          <w:rFonts w:ascii="Times New Roman" w:hAnsi="Times New Roman" w:cs="Times New Roman"/>
          <w:sz w:val="22"/>
          <w:szCs w:val="22"/>
        </w:rPr>
        <w:t xml:space="preserve"> = 1.2 x 10</w:t>
      </w:r>
      <w:r w:rsidR="002B113B" w:rsidRPr="00AC56C2">
        <w:rPr>
          <w:rFonts w:ascii="Times New Roman" w:hAnsi="Times New Roman" w:cs="Times New Roman"/>
          <w:sz w:val="22"/>
          <w:szCs w:val="22"/>
          <w:vertAlign w:val="superscript"/>
        </w:rPr>
        <w:t>-6</w:t>
      </w:r>
      <w:r w:rsidR="002B113B" w:rsidRPr="00AC56C2">
        <w:rPr>
          <w:rFonts w:ascii="Times New Roman" w:hAnsi="Times New Roman" w:cs="Times New Roman"/>
          <w:sz w:val="22"/>
          <w:szCs w:val="22"/>
        </w:rPr>
        <w:t>)</w:t>
      </w:r>
      <w:r w:rsidR="00AE45F8" w:rsidRPr="00AC56C2">
        <w:rPr>
          <w:rFonts w:ascii="Times New Roman" w:hAnsi="Times New Roman" w:cs="Times New Roman"/>
          <w:sz w:val="22"/>
          <w:szCs w:val="22"/>
        </w:rPr>
        <w:t xml:space="preserve"> and rs11214775</w:t>
      </w:r>
      <w:r w:rsidR="00103769" w:rsidRPr="00AC56C2">
        <w:rPr>
          <w:rFonts w:ascii="Times New Roman" w:hAnsi="Times New Roman" w:cs="Times New Roman"/>
          <w:sz w:val="22"/>
          <w:szCs w:val="22"/>
        </w:rPr>
        <w:t xml:space="preserve"> at 11q23</w:t>
      </w:r>
      <w:r w:rsidR="00C853BB" w:rsidRPr="00AC56C2">
        <w:rPr>
          <w:rFonts w:ascii="Times New Roman" w:hAnsi="Times New Roman" w:cs="Times New Roman"/>
          <w:sz w:val="22"/>
          <w:szCs w:val="22"/>
        </w:rPr>
        <w:t>/</w:t>
      </w:r>
      <w:r w:rsidR="00C853BB" w:rsidRPr="00AC56C2">
        <w:rPr>
          <w:rFonts w:ascii="Times New Roman" w:hAnsi="Times New Roman" w:cs="Times New Roman"/>
          <w:i/>
          <w:sz w:val="22"/>
          <w:szCs w:val="22"/>
        </w:rPr>
        <w:t>HTR3B</w:t>
      </w:r>
      <w:r w:rsidR="002B113B" w:rsidRPr="00AC56C2">
        <w:rPr>
          <w:rFonts w:ascii="Times New Roman" w:hAnsi="Times New Roman" w:cs="Times New Roman"/>
          <w:sz w:val="22"/>
          <w:szCs w:val="22"/>
        </w:rPr>
        <w:t xml:space="preserve"> (</w:t>
      </w:r>
      <w:proofErr w:type="spellStart"/>
      <w:r w:rsidR="002B113B" w:rsidRPr="00AC56C2">
        <w:rPr>
          <w:rFonts w:ascii="Times New Roman" w:hAnsi="Times New Roman" w:cs="Times New Roman"/>
          <w:i/>
          <w:sz w:val="22"/>
          <w:szCs w:val="22"/>
        </w:rPr>
        <w:t>P</w:t>
      </w:r>
      <w:r w:rsidR="00F15064" w:rsidRPr="00AC56C2">
        <w:rPr>
          <w:rFonts w:ascii="Times New Roman" w:hAnsi="Times New Roman" w:cs="Times New Roman"/>
          <w:sz w:val="22"/>
          <w:szCs w:val="22"/>
          <w:vertAlign w:val="subscript"/>
        </w:rPr>
        <w:t>BrCa</w:t>
      </w:r>
      <w:proofErr w:type="spellEnd"/>
      <w:r w:rsidR="002B113B" w:rsidRPr="00AC56C2">
        <w:rPr>
          <w:rFonts w:ascii="Times New Roman" w:hAnsi="Times New Roman" w:cs="Times New Roman"/>
          <w:sz w:val="22"/>
          <w:szCs w:val="22"/>
        </w:rPr>
        <w:t xml:space="preserve"> = 5.2 x 10</w:t>
      </w:r>
      <w:r w:rsidR="002B113B" w:rsidRPr="00AC56C2">
        <w:rPr>
          <w:rFonts w:ascii="Times New Roman" w:hAnsi="Times New Roman" w:cs="Times New Roman"/>
          <w:sz w:val="22"/>
          <w:szCs w:val="22"/>
          <w:vertAlign w:val="superscript"/>
        </w:rPr>
        <w:t>-5</w:t>
      </w:r>
      <w:r w:rsidR="00EC0B3B" w:rsidRPr="00AC56C2">
        <w:rPr>
          <w:rFonts w:ascii="Times New Roman" w:hAnsi="Times New Roman" w:cs="Times New Roman"/>
          <w:sz w:val="22"/>
          <w:szCs w:val="22"/>
        </w:rPr>
        <w:t>)</w:t>
      </w:r>
      <w:r w:rsidR="00AE45F8" w:rsidRPr="00AC56C2">
        <w:rPr>
          <w:rFonts w:ascii="Times New Roman" w:hAnsi="Times New Roman" w:cs="Times New Roman"/>
          <w:sz w:val="22"/>
          <w:szCs w:val="22"/>
        </w:rPr>
        <w:t xml:space="preserve"> with </w:t>
      </w:r>
      <w:r w:rsidR="00C72BEC" w:rsidRPr="00AC56C2">
        <w:rPr>
          <w:rFonts w:ascii="Times New Roman" w:hAnsi="Times New Roman" w:cs="Times New Roman"/>
          <w:sz w:val="22"/>
          <w:szCs w:val="22"/>
        </w:rPr>
        <w:t>consistent</w:t>
      </w:r>
      <w:r w:rsidR="00AE45F8" w:rsidRPr="00AC56C2">
        <w:rPr>
          <w:rFonts w:ascii="Times New Roman" w:hAnsi="Times New Roman" w:cs="Times New Roman"/>
          <w:sz w:val="22"/>
          <w:szCs w:val="22"/>
        </w:rPr>
        <w:t xml:space="preserve"> direction of</w:t>
      </w:r>
      <w:r w:rsidR="00DD1718" w:rsidRPr="00AC56C2">
        <w:rPr>
          <w:rFonts w:ascii="Times New Roman" w:hAnsi="Times New Roman" w:cs="Times New Roman"/>
          <w:sz w:val="22"/>
          <w:szCs w:val="22"/>
        </w:rPr>
        <w:t xml:space="preserve"> allelic</w:t>
      </w:r>
      <w:r w:rsidR="00AE45F8" w:rsidRPr="00AC56C2">
        <w:rPr>
          <w:rFonts w:ascii="Times New Roman" w:hAnsi="Times New Roman" w:cs="Times New Roman"/>
          <w:sz w:val="22"/>
          <w:szCs w:val="22"/>
        </w:rPr>
        <w:t xml:space="preserve"> effect </w:t>
      </w:r>
      <w:r w:rsidR="00FF61E1" w:rsidRPr="00AC56C2">
        <w:rPr>
          <w:rFonts w:ascii="Times New Roman" w:hAnsi="Times New Roman" w:cs="Times New Roman"/>
          <w:sz w:val="22"/>
          <w:szCs w:val="22"/>
        </w:rPr>
        <w:t>between the previously reported</w:t>
      </w:r>
      <w:r w:rsidR="00EC6B58" w:rsidRPr="00AC56C2">
        <w:rPr>
          <w:rFonts w:ascii="Times New Roman" w:hAnsi="Times New Roman" w:cs="Times New Roman"/>
          <w:sz w:val="22"/>
          <w:szCs w:val="22"/>
        </w:rPr>
        <w:t xml:space="preserve"> and novel associations</w:t>
      </w:r>
      <w:r w:rsidR="00515ABF" w:rsidRPr="00AC56C2">
        <w:rPr>
          <w:rFonts w:ascii="Times New Roman" w:hAnsi="Times New Roman" w:cs="Times New Roman"/>
          <w:sz w:val="22"/>
          <w:szCs w:val="22"/>
        </w:rPr>
        <w:t xml:space="preserve"> </w:t>
      </w:r>
      <w:r w:rsidR="00473B81" w:rsidRPr="00AC56C2">
        <w:rPr>
          <w:rFonts w:ascii="Times New Roman" w:hAnsi="Times New Roman" w:cs="Times New Roman"/>
          <w:sz w:val="22"/>
          <w:szCs w:val="22"/>
        </w:rPr>
        <w:t>across</w:t>
      </w:r>
      <w:r w:rsidR="0035173C" w:rsidRPr="00AC56C2">
        <w:rPr>
          <w:rFonts w:ascii="Times New Roman" w:hAnsi="Times New Roman" w:cs="Times New Roman"/>
          <w:sz w:val="22"/>
          <w:szCs w:val="22"/>
        </w:rPr>
        <w:t xml:space="preserve"> </w:t>
      </w:r>
      <w:r w:rsidR="00515ABF" w:rsidRPr="00AC56C2">
        <w:rPr>
          <w:rFonts w:ascii="Times New Roman" w:hAnsi="Times New Roman" w:cs="Times New Roman"/>
          <w:sz w:val="22"/>
          <w:szCs w:val="22"/>
        </w:rPr>
        <w:t>cancer types</w:t>
      </w:r>
      <w:r w:rsidR="00E64419" w:rsidRPr="00AC56C2">
        <w:rPr>
          <w:rFonts w:ascii="Times New Roman" w:hAnsi="Times New Roman" w:cs="Times New Roman"/>
          <w:sz w:val="22"/>
          <w:szCs w:val="22"/>
        </w:rPr>
        <w:t xml:space="preserve"> (Table 1).</w:t>
      </w:r>
      <w:r w:rsidR="00DC3DCB" w:rsidRPr="00AC56C2">
        <w:rPr>
          <w:rFonts w:ascii="Times New Roman" w:hAnsi="Times New Roman" w:cs="Times New Roman"/>
          <w:sz w:val="22"/>
          <w:szCs w:val="22"/>
        </w:rPr>
        <w:t xml:space="preserve"> </w:t>
      </w:r>
      <w:r w:rsidR="00D8639A" w:rsidRPr="00AC56C2">
        <w:rPr>
          <w:rFonts w:ascii="Times New Roman" w:hAnsi="Times New Roman" w:cs="Times New Roman"/>
          <w:sz w:val="22"/>
          <w:szCs w:val="22"/>
        </w:rPr>
        <w:t xml:space="preserve"> </w:t>
      </w:r>
      <w:r w:rsidR="00EF2CB3" w:rsidRPr="00AC56C2">
        <w:rPr>
          <w:rFonts w:ascii="Times New Roman" w:hAnsi="Times New Roman" w:cs="Times New Roman"/>
          <w:sz w:val="22"/>
          <w:szCs w:val="22"/>
        </w:rPr>
        <w:t>Further</w:t>
      </w:r>
      <w:r w:rsidR="00B05F4F" w:rsidRPr="00AC56C2">
        <w:rPr>
          <w:rFonts w:ascii="Times New Roman" w:hAnsi="Times New Roman" w:cs="Times New Roman"/>
          <w:sz w:val="22"/>
          <w:szCs w:val="22"/>
        </w:rPr>
        <w:t>,</w:t>
      </w:r>
      <w:r w:rsidR="00BA73BF" w:rsidRPr="00AC56C2">
        <w:rPr>
          <w:rFonts w:ascii="Times New Roman" w:hAnsi="Times New Roman" w:cs="Times New Roman"/>
          <w:sz w:val="22"/>
          <w:szCs w:val="22"/>
        </w:rPr>
        <w:t xml:space="preserve"> </w:t>
      </w:r>
      <w:r w:rsidR="00EF2CB3" w:rsidRPr="00AC56C2">
        <w:rPr>
          <w:rFonts w:ascii="Times New Roman" w:hAnsi="Times New Roman" w:cs="Times New Roman"/>
          <w:sz w:val="22"/>
          <w:szCs w:val="22"/>
        </w:rPr>
        <w:t>t</w:t>
      </w:r>
      <w:r w:rsidR="00690F0A" w:rsidRPr="00AC56C2">
        <w:rPr>
          <w:rFonts w:ascii="Times New Roman" w:hAnsi="Times New Roman" w:cs="Times New Roman"/>
          <w:sz w:val="22"/>
          <w:szCs w:val="22"/>
        </w:rPr>
        <w:t>he</w:t>
      </w:r>
      <w:r w:rsidR="00BB7E43" w:rsidRPr="00AC56C2">
        <w:rPr>
          <w:rFonts w:ascii="Times New Roman" w:hAnsi="Times New Roman" w:cs="Times New Roman"/>
          <w:sz w:val="22"/>
          <w:szCs w:val="22"/>
        </w:rPr>
        <w:t xml:space="preserve"> risk</w:t>
      </w:r>
      <w:r w:rsidR="00355568" w:rsidRPr="00AC56C2">
        <w:rPr>
          <w:rFonts w:ascii="Times New Roman" w:hAnsi="Times New Roman" w:cs="Times New Roman"/>
          <w:sz w:val="22"/>
          <w:szCs w:val="22"/>
        </w:rPr>
        <w:t xml:space="preserve"> (T)</w:t>
      </w:r>
      <w:r w:rsidR="00BB7E43" w:rsidRPr="00AC56C2">
        <w:rPr>
          <w:rFonts w:ascii="Times New Roman" w:hAnsi="Times New Roman" w:cs="Times New Roman"/>
          <w:sz w:val="22"/>
          <w:szCs w:val="22"/>
        </w:rPr>
        <w:t xml:space="preserve"> allele of the</w:t>
      </w:r>
      <w:r w:rsidRPr="00AC56C2">
        <w:rPr>
          <w:rFonts w:ascii="Times New Roman" w:hAnsi="Times New Roman" w:cs="Times New Roman"/>
          <w:sz w:val="22"/>
          <w:szCs w:val="22"/>
        </w:rPr>
        <w:t xml:space="preserve"> breast cancer index </w:t>
      </w:r>
      <w:r w:rsidR="007C6349" w:rsidRPr="00AC56C2">
        <w:rPr>
          <w:rFonts w:ascii="Times New Roman" w:hAnsi="Times New Roman" w:cs="Times New Roman"/>
          <w:sz w:val="22"/>
          <w:szCs w:val="22"/>
        </w:rPr>
        <w:t>variant</w:t>
      </w:r>
      <w:r w:rsidRPr="00AC56C2">
        <w:rPr>
          <w:rFonts w:ascii="Times New Roman" w:hAnsi="Times New Roman" w:cs="Times New Roman"/>
          <w:sz w:val="22"/>
          <w:szCs w:val="22"/>
        </w:rPr>
        <w:t xml:space="preserve"> in </w:t>
      </w:r>
      <w:r w:rsidRPr="00AC56C2">
        <w:rPr>
          <w:rFonts w:ascii="Times New Roman" w:hAnsi="Times New Roman" w:cs="Times New Roman"/>
          <w:i/>
          <w:sz w:val="22"/>
          <w:szCs w:val="22"/>
        </w:rPr>
        <w:t>BRCA2</w:t>
      </w:r>
      <w:r w:rsidR="00690F0A" w:rsidRPr="00AC56C2">
        <w:rPr>
          <w:rFonts w:ascii="Times New Roman" w:hAnsi="Times New Roman" w:cs="Times New Roman"/>
          <w:sz w:val="22"/>
          <w:szCs w:val="22"/>
        </w:rPr>
        <w:t>, rs11571833 (MAF</w:t>
      </w:r>
      <w:r w:rsidR="00AE53BE" w:rsidRPr="00AC56C2">
        <w:rPr>
          <w:rFonts w:ascii="Times New Roman" w:hAnsi="Times New Roman" w:cs="Times New Roman"/>
          <w:sz w:val="22"/>
          <w:szCs w:val="22"/>
        </w:rPr>
        <w:t xml:space="preserve"> = 0.8%), was</w:t>
      </w:r>
      <w:r w:rsidR="00BB7E43" w:rsidRPr="00AC56C2">
        <w:rPr>
          <w:rFonts w:ascii="Times New Roman" w:hAnsi="Times New Roman" w:cs="Times New Roman"/>
          <w:sz w:val="22"/>
          <w:szCs w:val="22"/>
        </w:rPr>
        <w:t xml:space="preserve"> associated</w:t>
      </w:r>
      <w:r w:rsidR="00E90722" w:rsidRPr="00AC56C2">
        <w:rPr>
          <w:rFonts w:ascii="Times New Roman" w:hAnsi="Times New Roman" w:cs="Times New Roman"/>
          <w:sz w:val="22"/>
          <w:szCs w:val="22"/>
        </w:rPr>
        <w:t xml:space="preserve"> with</w:t>
      </w:r>
      <w:r w:rsidR="00690F0A" w:rsidRPr="00AC56C2">
        <w:rPr>
          <w:rFonts w:ascii="Times New Roman" w:hAnsi="Times New Roman" w:cs="Times New Roman"/>
          <w:sz w:val="22"/>
          <w:szCs w:val="22"/>
        </w:rPr>
        <w:t xml:space="preserve"> ovarian cancer risk (</w:t>
      </w:r>
      <w:proofErr w:type="spellStart"/>
      <w:r w:rsidR="00690F0A" w:rsidRPr="00AC56C2">
        <w:rPr>
          <w:rFonts w:ascii="Times New Roman" w:hAnsi="Times New Roman" w:cs="Times New Roman"/>
          <w:i/>
          <w:sz w:val="22"/>
          <w:szCs w:val="22"/>
        </w:rPr>
        <w:t>P</w:t>
      </w:r>
      <w:r w:rsidR="00690F0A" w:rsidRPr="00AC56C2">
        <w:rPr>
          <w:rFonts w:ascii="Times New Roman" w:hAnsi="Times New Roman" w:cs="Times New Roman"/>
          <w:sz w:val="22"/>
          <w:szCs w:val="22"/>
          <w:vertAlign w:val="subscript"/>
        </w:rPr>
        <w:t>OvCa</w:t>
      </w:r>
      <w:proofErr w:type="spellEnd"/>
      <w:r w:rsidR="00690F0A" w:rsidRPr="00AC56C2">
        <w:rPr>
          <w:rFonts w:ascii="Times New Roman" w:hAnsi="Times New Roman" w:cs="Times New Roman"/>
          <w:sz w:val="22"/>
          <w:szCs w:val="22"/>
        </w:rPr>
        <w:t xml:space="preserve"> = 6.4 x 10</w:t>
      </w:r>
      <w:r w:rsidR="00690F0A" w:rsidRPr="00AC56C2">
        <w:rPr>
          <w:rFonts w:ascii="Times New Roman" w:hAnsi="Times New Roman" w:cs="Times New Roman"/>
          <w:sz w:val="22"/>
          <w:szCs w:val="22"/>
          <w:vertAlign w:val="superscript"/>
        </w:rPr>
        <w:t>-8</w:t>
      </w:r>
      <w:r w:rsidR="00E90722" w:rsidRPr="00AC56C2">
        <w:rPr>
          <w:rFonts w:ascii="Times New Roman" w:hAnsi="Times New Roman" w:cs="Times New Roman"/>
          <w:sz w:val="22"/>
          <w:szCs w:val="22"/>
        </w:rPr>
        <w:t xml:space="preserve"> for serous invasive</w:t>
      </w:r>
      <w:r w:rsidR="00E34189" w:rsidRPr="00AC56C2">
        <w:rPr>
          <w:rFonts w:ascii="Times New Roman" w:hAnsi="Times New Roman" w:cs="Times New Roman"/>
          <w:sz w:val="22"/>
          <w:szCs w:val="22"/>
        </w:rPr>
        <w:t xml:space="preserve"> </w:t>
      </w:r>
      <w:r w:rsidR="007C7CD3" w:rsidRPr="00AC56C2">
        <w:rPr>
          <w:rFonts w:ascii="Times New Roman" w:hAnsi="Times New Roman" w:cs="Times New Roman"/>
          <w:sz w:val="22"/>
          <w:szCs w:val="22"/>
        </w:rPr>
        <w:t>ovarian cancer</w:t>
      </w:r>
      <w:r w:rsidR="002C119B" w:rsidRPr="00AC56C2">
        <w:rPr>
          <w:rFonts w:ascii="Times New Roman" w:hAnsi="Times New Roman" w:cs="Times New Roman"/>
          <w:sz w:val="22"/>
          <w:szCs w:val="22"/>
        </w:rPr>
        <w:t>;</w:t>
      </w:r>
      <w:r w:rsidR="008D7D4E" w:rsidRPr="00AC56C2">
        <w:rPr>
          <w:rFonts w:ascii="Times New Roman" w:hAnsi="Times New Roman" w:cs="Times New Roman"/>
          <w:sz w:val="22"/>
          <w:szCs w:val="22"/>
        </w:rPr>
        <w:t xml:space="preserve"> odds ratios and </w:t>
      </w:r>
      <w:r w:rsidR="002244EA" w:rsidRPr="00AC56C2">
        <w:rPr>
          <w:rFonts w:ascii="Times New Roman" w:hAnsi="Times New Roman" w:cs="Times New Roman"/>
          <w:sz w:val="22"/>
          <w:szCs w:val="22"/>
        </w:rPr>
        <w:t>additional</w:t>
      </w:r>
      <w:r w:rsidR="008D7D4E" w:rsidRPr="00AC56C2">
        <w:rPr>
          <w:rFonts w:ascii="Times New Roman" w:hAnsi="Times New Roman" w:cs="Times New Roman"/>
          <w:sz w:val="22"/>
          <w:szCs w:val="22"/>
        </w:rPr>
        <w:t xml:space="preserve"> details in</w:t>
      </w:r>
      <w:r w:rsidR="002C119B" w:rsidRPr="00AC56C2">
        <w:rPr>
          <w:rFonts w:ascii="Times New Roman" w:hAnsi="Times New Roman" w:cs="Times New Roman"/>
          <w:sz w:val="22"/>
          <w:szCs w:val="22"/>
        </w:rPr>
        <w:t xml:space="preserve"> Table 1</w:t>
      </w:r>
      <w:r w:rsidR="00E34189" w:rsidRPr="00AC56C2">
        <w:rPr>
          <w:rFonts w:ascii="Times New Roman" w:hAnsi="Times New Roman" w:cs="Times New Roman"/>
          <w:sz w:val="22"/>
          <w:szCs w:val="22"/>
        </w:rPr>
        <w:t>)</w:t>
      </w:r>
      <w:r w:rsidR="00A607E5" w:rsidRPr="00AC56C2">
        <w:rPr>
          <w:rFonts w:ascii="Times New Roman" w:hAnsi="Times New Roman" w:cs="Times New Roman"/>
          <w:sz w:val="22"/>
          <w:szCs w:val="22"/>
        </w:rPr>
        <w:t xml:space="preserve"> while the</w:t>
      </w:r>
      <w:r w:rsidR="00BB7E43" w:rsidRPr="00AC56C2">
        <w:rPr>
          <w:rFonts w:ascii="Times New Roman" w:hAnsi="Times New Roman" w:cs="Times New Roman"/>
          <w:sz w:val="22"/>
          <w:szCs w:val="22"/>
        </w:rPr>
        <w:t xml:space="preserve"> protective</w:t>
      </w:r>
      <w:r w:rsidR="00355568" w:rsidRPr="00AC56C2">
        <w:rPr>
          <w:rFonts w:ascii="Times New Roman" w:hAnsi="Times New Roman" w:cs="Times New Roman"/>
          <w:sz w:val="22"/>
          <w:szCs w:val="22"/>
        </w:rPr>
        <w:t xml:space="preserve"> (T)</w:t>
      </w:r>
      <w:r w:rsidR="00BB7E43" w:rsidRPr="00AC56C2">
        <w:rPr>
          <w:rFonts w:ascii="Times New Roman" w:hAnsi="Times New Roman" w:cs="Times New Roman"/>
          <w:sz w:val="22"/>
          <w:szCs w:val="22"/>
        </w:rPr>
        <w:t xml:space="preserve"> allele of the</w:t>
      </w:r>
      <w:r w:rsidR="00A607E5" w:rsidRPr="00AC56C2">
        <w:rPr>
          <w:rFonts w:ascii="Times New Roman" w:hAnsi="Times New Roman" w:cs="Times New Roman"/>
          <w:sz w:val="22"/>
          <w:szCs w:val="22"/>
        </w:rPr>
        <w:t xml:space="preserve"> breast cancer</w:t>
      </w:r>
      <w:r w:rsidR="002D4997" w:rsidRPr="00AC56C2">
        <w:rPr>
          <w:rFonts w:ascii="Times New Roman" w:hAnsi="Times New Roman" w:cs="Times New Roman"/>
          <w:sz w:val="22"/>
          <w:szCs w:val="22"/>
        </w:rPr>
        <w:t xml:space="preserve"> index</w:t>
      </w:r>
      <w:r w:rsidR="00A607E5" w:rsidRPr="00AC56C2">
        <w:rPr>
          <w:rFonts w:ascii="Times New Roman" w:hAnsi="Times New Roman" w:cs="Times New Roman"/>
          <w:sz w:val="22"/>
          <w:szCs w:val="22"/>
        </w:rPr>
        <w:t xml:space="preserve"> SNP rs1830298</w:t>
      </w:r>
      <w:r w:rsidR="00D62C4A" w:rsidRPr="00AC56C2">
        <w:rPr>
          <w:rFonts w:ascii="Times New Roman" w:hAnsi="Times New Roman" w:cs="Times New Roman"/>
          <w:sz w:val="22"/>
          <w:szCs w:val="22"/>
        </w:rPr>
        <w:t xml:space="preserve"> at 2q33</w:t>
      </w:r>
      <w:r w:rsidR="00C853BB" w:rsidRPr="00AC56C2">
        <w:rPr>
          <w:rFonts w:ascii="Times New Roman" w:hAnsi="Times New Roman" w:cs="Times New Roman"/>
          <w:sz w:val="22"/>
          <w:szCs w:val="22"/>
        </w:rPr>
        <w:t>/</w:t>
      </w:r>
      <w:r w:rsidR="00C853BB" w:rsidRPr="00AC56C2">
        <w:rPr>
          <w:rFonts w:ascii="Times New Roman" w:hAnsi="Times New Roman" w:cs="Times New Roman"/>
          <w:i/>
          <w:sz w:val="22"/>
          <w:szCs w:val="22"/>
        </w:rPr>
        <w:t>ALS2CR12</w:t>
      </w:r>
      <w:r w:rsidR="00D62C4A" w:rsidRPr="00AC56C2">
        <w:rPr>
          <w:rFonts w:ascii="Times New Roman" w:hAnsi="Times New Roman" w:cs="Times New Roman"/>
          <w:sz w:val="22"/>
          <w:szCs w:val="22"/>
        </w:rPr>
        <w:t xml:space="preserve"> was</w:t>
      </w:r>
      <w:r w:rsidR="00A607E5" w:rsidRPr="00AC56C2">
        <w:rPr>
          <w:rFonts w:ascii="Times New Roman" w:hAnsi="Times New Roman" w:cs="Times New Roman"/>
          <w:sz w:val="22"/>
          <w:szCs w:val="22"/>
        </w:rPr>
        <w:t xml:space="preserve"> associated with prostate cancer risk (</w:t>
      </w:r>
      <w:proofErr w:type="spellStart"/>
      <w:r w:rsidR="00A607E5" w:rsidRPr="00AC56C2">
        <w:rPr>
          <w:rFonts w:ascii="Times New Roman" w:hAnsi="Times New Roman" w:cs="Times New Roman"/>
          <w:i/>
          <w:sz w:val="22"/>
          <w:szCs w:val="22"/>
        </w:rPr>
        <w:t>P</w:t>
      </w:r>
      <w:r w:rsidR="00A607E5" w:rsidRPr="00AC56C2">
        <w:rPr>
          <w:rFonts w:ascii="Times New Roman" w:hAnsi="Times New Roman" w:cs="Times New Roman"/>
          <w:sz w:val="22"/>
          <w:szCs w:val="22"/>
          <w:vertAlign w:val="subscript"/>
        </w:rPr>
        <w:t>PrCa</w:t>
      </w:r>
      <w:proofErr w:type="spellEnd"/>
      <w:r w:rsidR="00A607E5" w:rsidRPr="00AC56C2">
        <w:rPr>
          <w:rFonts w:ascii="Times New Roman" w:hAnsi="Times New Roman" w:cs="Times New Roman"/>
          <w:sz w:val="22"/>
          <w:szCs w:val="22"/>
        </w:rPr>
        <w:t xml:space="preserve"> = 1.3 x 10</w:t>
      </w:r>
      <w:r w:rsidR="00A607E5" w:rsidRPr="00AC56C2">
        <w:rPr>
          <w:rFonts w:ascii="Times New Roman" w:hAnsi="Times New Roman" w:cs="Times New Roman"/>
          <w:sz w:val="22"/>
          <w:szCs w:val="22"/>
          <w:vertAlign w:val="superscript"/>
        </w:rPr>
        <w:t>-6</w:t>
      </w:r>
      <w:r w:rsidR="002C119B" w:rsidRPr="00AC56C2">
        <w:rPr>
          <w:rFonts w:ascii="Times New Roman" w:hAnsi="Times New Roman" w:cs="Times New Roman"/>
          <w:sz w:val="22"/>
          <w:szCs w:val="22"/>
        </w:rPr>
        <w:t>; Table 1)</w:t>
      </w:r>
      <w:r w:rsidR="002B0794" w:rsidRPr="00AC56C2">
        <w:rPr>
          <w:rFonts w:ascii="Times New Roman" w:hAnsi="Times New Roman" w:cs="Times New Roman"/>
          <w:sz w:val="22"/>
          <w:szCs w:val="22"/>
        </w:rPr>
        <w:t>.</w:t>
      </w:r>
      <w:r w:rsidR="00A24DC0" w:rsidRPr="00AC56C2">
        <w:rPr>
          <w:rFonts w:ascii="Times New Roman" w:hAnsi="Times New Roman" w:cs="Times New Roman"/>
          <w:sz w:val="22"/>
          <w:szCs w:val="22"/>
        </w:rPr>
        <w:t xml:space="preserve">  Thus, index SNPs at five loci </w:t>
      </w:r>
      <w:r w:rsidR="00BA73BF" w:rsidRPr="00AC56C2">
        <w:rPr>
          <w:rFonts w:ascii="Times New Roman" w:hAnsi="Times New Roman" w:cs="Times New Roman"/>
          <w:sz w:val="22"/>
          <w:szCs w:val="22"/>
        </w:rPr>
        <w:t>so far</w:t>
      </w:r>
      <w:r w:rsidR="00A24DC0" w:rsidRPr="00AC56C2">
        <w:rPr>
          <w:rFonts w:ascii="Times New Roman" w:hAnsi="Times New Roman" w:cs="Times New Roman"/>
          <w:sz w:val="22"/>
          <w:szCs w:val="22"/>
        </w:rPr>
        <w:t xml:space="preserve"> known to be associated with only one cancer</w:t>
      </w:r>
      <w:r w:rsidR="00680E4E" w:rsidRPr="00AC56C2">
        <w:rPr>
          <w:rFonts w:ascii="Times New Roman" w:hAnsi="Times New Roman" w:cs="Times New Roman"/>
          <w:sz w:val="22"/>
          <w:szCs w:val="22"/>
        </w:rPr>
        <w:t xml:space="preserve"> type</w:t>
      </w:r>
      <w:r w:rsidR="00A24DC0" w:rsidRPr="00AC56C2">
        <w:rPr>
          <w:rFonts w:ascii="Times New Roman" w:hAnsi="Times New Roman" w:cs="Times New Roman"/>
          <w:sz w:val="22"/>
          <w:szCs w:val="22"/>
        </w:rPr>
        <w:t xml:space="preserve"> demonstrated</w:t>
      </w:r>
      <w:r w:rsidR="0036085C" w:rsidRPr="00AC56C2">
        <w:rPr>
          <w:rFonts w:ascii="Times New Roman" w:hAnsi="Times New Roman" w:cs="Times New Roman"/>
          <w:sz w:val="22"/>
          <w:szCs w:val="22"/>
        </w:rPr>
        <w:t xml:space="preserve"> strong</w:t>
      </w:r>
      <w:r w:rsidR="00A24DC0" w:rsidRPr="00AC56C2">
        <w:rPr>
          <w:rFonts w:ascii="Times New Roman" w:hAnsi="Times New Roman" w:cs="Times New Roman"/>
          <w:sz w:val="22"/>
          <w:szCs w:val="22"/>
        </w:rPr>
        <w:t xml:space="preserve"> evidence for association with a second cancer</w:t>
      </w:r>
      <w:r w:rsidR="004B25E2" w:rsidRPr="00AC56C2">
        <w:rPr>
          <w:rFonts w:ascii="Times New Roman" w:hAnsi="Times New Roman" w:cs="Times New Roman"/>
          <w:sz w:val="22"/>
          <w:szCs w:val="22"/>
        </w:rPr>
        <w:t xml:space="preserve"> type,</w:t>
      </w:r>
      <w:r w:rsidR="00A24DC0" w:rsidRPr="00AC56C2">
        <w:rPr>
          <w:rFonts w:ascii="Times New Roman" w:hAnsi="Times New Roman" w:cs="Times New Roman"/>
          <w:sz w:val="22"/>
          <w:szCs w:val="22"/>
        </w:rPr>
        <w:t xml:space="preserve"> out of breast,</w:t>
      </w:r>
      <w:r w:rsidR="002F30FF" w:rsidRPr="00AC56C2">
        <w:rPr>
          <w:rFonts w:ascii="Times New Roman" w:hAnsi="Times New Roman" w:cs="Times New Roman"/>
          <w:sz w:val="22"/>
          <w:szCs w:val="22"/>
        </w:rPr>
        <w:t xml:space="preserve"> ovarian</w:t>
      </w:r>
      <w:r w:rsidR="00C964D3" w:rsidRPr="00AC56C2">
        <w:rPr>
          <w:rFonts w:ascii="Times New Roman" w:hAnsi="Times New Roman" w:cs="Times New Roman"/>
          <w:sz w:val="22"/>
          <w:szCs w:val="22"/>
        </w:rPr>
        <w:t>,</w:t>
      </w:r>
      <w:r w:rsidR="002F30FF" w:rsidRPr="00AC56C2">
        <w:rPr>
          <w:rFonts w:ascii="Times New Roman" w:hAnsi="Times New Roman" w:cs="Times New Roman"/>
          <w:sz w:val="22"/>
          <w:szCs w:val="22"/>
        </w:rPr>
        <w:t xml:space="preserve"> and prostate cancer</w:t>
      </w:r>
      <w:r w:rsidR="00680E4E" w:rsidRPr="00AC56C2">
        <w:rPr>
          <w:rFonts w:ascii="Times New Roman" w:hAnsi="Times New Roman" w:cs="Times New Roman"/>
          <w:sz w:val="22"/>
          <w:szCs w:val="22"/>
        </w:rPr>
        <w:t>,</w:t>
      </w:r>
      <w:r w:rsidR="00FF30A4" w:rsidRPr="00AC56C2">
        <w:rPr>
          <w:rFonts w:ascii="Times New Roman" w:hAnsi="Times New Roman" w:cs="Times New Roman"/>
          <w:sz w:val="22"/>
          <w:szCs w:val="22"/>
        </w:rPr>
        <w:t xml:space="preserve"> at a </w:t>
      </w:r>
      <w:r w:rsidR="00D8639A" w:rsidRPr="00AC56C2">
        <w:rPr>
          <w:rFonts w:ascii="Times New Roman" w:hAnsi="Times New Roman" w:cs="Times New Roman"/>
          <w:sz w:val="22"/>
          <w:szCs w:val="22"/>
        </w:rPr>
        <w:t>significance level of</w:t>
      </w:r>
      <w:r w:rsidR="00FF30A4" w:rsidRPr="00AC56C2">
        <w:rPr>
          <w:rFonts w:ascii="Times New Roman" w:hAnsi="Times New Roman" w:cs="Times New Roman"/>
          <w:sz w:val="22"/>
          <w:szCs w:val="22"/>
        </w:rPr>
        <w:t xml:space="preserve"> 6 x 10</w:t>
      </w:r>
      <w:r w:rsidR="00FF30A4" w:rsidRPr="00AC56C2">
        <w:rPr>
          <w:rFonts w:ascii="Times New Roman" w:hAnsi="Times New Roman" w:cs="Times New Roman"/>
          <w:sz w:val="22"/>
          <w:szCs w:val="22"/>
          <w:vertAlign w:val="superscript"/>
        </w:rPr>
        <w:t>-5</w:t>
      </w:r>
      <w:r w:rsidR="00FF30A4" w:rsidRPr="00AC56C2">
        <w:rPr>
          <w:rFonts w:ascii="Times New Roman" w:hAnsi="Times New Roman" w:cs="Times New Roman"/>
          <w:sz w:val="22"/>
          <w:szCs w:val="22"/>
        </w:rPr>
        <w:t xml:space="preserve"> after Bonferroni correction for testing 207 SNPs in four ways (breast and ovarian cancer, breast and prostate cancer, </w:t>
      </w:r>
      <w:r w:rsidR="00FF30A4" w:rsidRPr="00AC56C2">
        <w:rPr>
          <w:rFonts w:ascii="Times New Roman" w:hAnsi="Times New Roman" w:cs="Times New Roman"/>
          <w:sz w:val="22"/>
          <w:szCs w:val="22"/>
        </w:rPr>
        <w:lastRenderedPageBreak/>
        <w:t>ovarian and prostate cancer, and ER-negative breast and serous ovarian cancer)</w:t>
      </w:r>
      <w:r w:rsidR="00A24DC0" w:rsidRPr="00AC56C2">
        <w:rPr>
          <w:rFonts w:ascii="Times New Roman" w:hAnsi="Times New Roman" w:cs="Times New Roman"/>
          <w:sz w:val="22"/>
          <w:szCs w:val="22"/>
        </w:rPr>
        <w:t>.</w:t>
      </w:r>
      <w:r w:rsidR="00DC3DCB" w:rsidRPr="00AC56C2">
        <w:rPr>
          <w:rFonts w:ascii="Times New Roman" w:hAnsi="Times New Roman" w:cs="Times New Roman"/>
          <w:sz w:val="22"/>
          <w:szCs w:val="22"/>
        </w:rPr>
        <w:t xml:space="preserve">  </w:t>
      </w:r>
      <w:r w:rsidR="00530253" w:rsidRPr="00AC56C2">
        <w:rPr>
          <w:rFonts w:ascii="Times New Roman" w:hAnsi="Times New Roman" w:cs="Times New Roman"/>
          <w:sz w:val="22"/>
          <w:szCs w:val="22"/>
        </w:rPr>
        <w:t>T</w:t>
      </w:r>
      <w:r w:rsidR="001B6F5A" w:rsidRPr="00AC56C2">
        <w:rPr>
          <w:rFonts w:ascii="Times New Roman" w:hAnsi="Times New Roman" w:cs="Times New Roman"/>
          <w:sz w:val="22"/>
          <w:szCs w:val="22"/>
        </w:rPr>
        <w:t>here was</w:t>
      </w:r>
      <w:r w:rsidR="00DC3DCB" w:rsidRPr="00AC56C2">
        <w:rPr>
          <w:rFonts w:ascii="Times New Roman" w:hAnsi="Times New Roman" w:cs="Times New Roman"/>
          <w:sz w:val="22"/>
          <w:szCs w:val="22"/>
        </w:rPr>
        <w:t xml:space="preserve"> no known index SNP associated with the second cancer type within 1 Mb on either side</w:t>
      </w:r>
      <w:r w:rsidR="00530253" w:rsidRPr="00AC56C2">
        <w:rPr>
          <w:rFonts w:ascii="Times New Roman" w:hAnsi="Times New Roman" w:cs="Times New Roman"/>
          <w:sz w:val="22"/>
          <w:szCs w:val="22"/>
        </w:rPr>
        <w:t xml:space="preserve"> of any of the</w:t>
      </w:r>
      <w:r w:rsidR="00E15CD5" w:rsidRPr="00AC56C2">
        <w:rPr>
          <w:rFonts w:ascii="Times New Roman" w:hAnsi="Times New Roman" w:cs="Times New Roman"/>
          <w:sz w:val="22"/>
          <w:szCs w:val="22"/>
        </w:rPr>
        <w:t xml:space="preserve"> new</w:t>
      </w:r>
      <w:r w:rsidR="00004A82" w:rsidRPr="00AC56C2">
        <w:rPr>
          <w:rFonts w:ascii="Times New Roman" w:hAnsi="Times New Roman" w:cs="Times New Roman"/>
          <w:sz w:val="22"/>
          <w:szCs w:val="22"/>
        </w:rPr>
        <w:t xml:space="preserve"> signal</w:t>
      </w:r>
      <w:r w:rsidR="00530253" w:rsidRPr="00AC56C2">
        <w:rPr>
          <w:rFonts w:ascii="Times New Roman" w:hAnsi="Times New Roman" w:cs="Times New Roman"/>
          <w:sz w:val="22"/>
          <w:szCs w:val="22"/>
        </w:rPr>
        <w:t>s</w:t>
      </w:r>
      <w:r w:rsidR="009D41C3" w:rsidRPr="00AC56C2">
        <w:rPr>
          <w:rFonts w:ascii="Times New Roman" w:hAnsi="Times New Roman" w:cs="Times New Roman"/>
          <w:sz w:val="22"/>
          <w:szCs w:val="22"/>
        </w:rPr>
        <w:t>.</w:t>
      </w:r>
    </w:p>
    <w:p w14:paraId="368AD457" w14:textId="77777777" w:rsidR="00E45230" w:rsidRPr="00AC56C2" w:rsidRDefault="00E45230" w:rsidP="00416529">
      <w:pPr>
        <w:spacing w:line="480" w:lineRule="auto"/>
        <w:rPr>
          <w:rFonts w:ascii="Times New Roman" w:hAnsi="Times New Roman" w:cs="Times New Roman"/>
          <w:sz w:val="22"/>
          <w:szCs w:val="22"/>
        </w:rPr>
      </w:pPr>
    </w:p>
    <w:p w14:paraId="2595B449" w14:textId="384341D5" w:rsidR="00544F21" w:rsidRPr="00AC56C2" w:rsidRDefault="00EB7749"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M</w:t>
      </w:r>
      <w:r w:rsidR="00544F21" w:rsidRPr="00AC56C2">
        <w:rPr>
          <w:rFonts w:ascii="Times New Roman" w:hAnsi="Times New Roman" w:cs="Times New Roman"/>
          <w:i/>
          <w:sz w:val="22"/>
          <w:szCs w:val="22"/>
        </w:rPr>
        <w:t xml:space="preserve">eta-analysis of </w:t>
      </w:r>
      <w:r w:rsidRPr="00AC56C2">
        <w:rPr>
          <w:rFonts w:ascii="Times New Roman" w:hAnsi="Times New Roman" w:cs="Times New Roman"/>
          <w:i/>
          <w:sz w:val="22"/>
          <w:szCs w:val="22"/>
        </w:rPr>
        <w:t>B</w:t>
      </w:r>
      <w:r w:rsidR="00544F21" w:rsidRPr="00AC56C2">
        <w:rPr>
          <w:rFonts w:ascii="Times New Roman" w:hAnsi="Times New Roman" w:cs="Times New Roman"/>
          <w:i/>
          <w:sz w:val="22"/>
          <w:szCs w:val="22"/>
        </w:rPr>
        <w:t xml:space="preserve">reast, </w:t>
      </w:r>
      <w:r w:rsidRPr="00AC56C2">
        <w:rPr>
          <w:rFonts w:ascii="Times New Roman" w:hAnsi="Times New Roman" w:cs="Times New Roman"/>
          <w:i/>
          <w:sz w:val="22"/>
          <w:szCs w:val="22"/>
        </w:rPr>
        <w:t>O</w:t>
      </w:r>
      <w:r w:rsidR="00544F21" w:rsidRPr="00AC56C2">
        <w:rPr>
          <w:rFonts w:ascii="Times New Roman" w:hAnsi="Times New Roman" w:cs="Times New Roman"/>
          <w:i/>
          <w:sz w:val="22"/>
          <w:szCs w:val="22"/>
        </w:rPr>
        <w:t xml:space="preserve">varian and </w:t>
      </w:r>
      <w:r w:rsidRPr="00AC56C2">
        <w:rPr>
          <w:rFonts w:ascii="Times New Roman" w:hAnsi="Times New Roman" w:cs="Times New Roman"/>
          <w:i/>
          <w:sz w:val="22"/>
          <w:szCs w:val="22"/>
        </w:rPr>
        <w:t>P</w:t>
      </w:r>
      <w:r w:rsidR="00544F21" w:rsidRPr="00AC56C2">
        <w:rPr>
          <w:rFonts w:ascii="Times New Roman" w:hAnsi="Times New Roman" w:cs="Times New Roman"/>
          <w:i/>
          <w:sz w:val="22"/>
          <w:szCs w:val="22"/>
        </w:rPr>
        <w:t xml:space="preserve">rostate </w:t>
      </w:r>
      <w:r w:rsidRPr="00AC56C2">
        <w:rPr>
          <w:rFonts w:ascii="Times New Roman" w:hAnsi="Times New Roman" w:cs="Times New Roman"/>
          <w:i/>
          <w:sz w:val="22"/>
          <w:szCs w:val="22"/>
        </w:rPr>
        <w:t>C</w:t>
      </w:r>
      <w:r w:rsidR="00544F21" w:rsidRPr="00AC56C2">
        <w:rPr>
          <w:rFonts w:ascii="Times New Roman" w:hAnsi="Times New Roman" w:cs="Times New Roman"/>
          <w:i/>
          <w:sz w:val="22"/>
          <w:szCs w:val="22"/>
        </w:rPr>
        <w:t>ancer</w:t>
      </w:r>
      <w:r w:rsidR="00520835" w:rsidRPr="00AC56C2">
        <w:rPr>
          <w:rFonts w:ascii="Times New Roman" w:hAnsi="Times New Roman" w:cs="Times New Roman"/>
          <w:i/>
          <w:sz w:val="22"/>
          <w:szCs w:val="22"/>
        </w:rPr>
        <w:t xml:space="preserve"> Genome-wide</w:t>
      </w:r>
      <w:r w:rsidR="00544F21" w:rsidRPr="00AC56C2">
        <w:rPr>
          <w:rFonts w:ascii="Times New Roman" w:hAnsi="Times New Roman" w:cs="Times New Roman"/>
          <w:i/>
          <w:sz w:val="22"/>
          <w:szCs w:val="22"/>
        </w:rPr>
        <w:t xml:space="preserve"> </w:t>
      </w:r>
      <w:r w:rsidRPr="00AC56C2">
        <w:rPr>
          <w:rFonts w:ascii="Times New Roman" w:hAnsi="Times New Roman" w:cs="Times New Roman"/>
          <w:i/>
          <w:sz w:val="22"/>
          <w:szCs w:val="22"/>
        </w:rPr>
        <w:t>A</w:t>
      </w:r>
      <w:r w:rsidR="00544F21" w:rsidRPr="00AC56C2">
        <w:rPr>
          <w:rFonts w:ascii="Times New Roman" w:hAnsi="Times New Roman" w:cs="Times New Roman"/>
          <w:i/>
          <w:sz w:val="22"/>
          <w:szCs w:val="22"/>
        </w:rPr>
        <w:t>ssociation</w:t>
      </w:r>
      <w:r w:rsidR="007855F1" w:rsidRPr="00AC56C2">
        <w:rPr>
          <w:rFonts w:ascii="Times New Roman" w:hAnsi="Times New Roman" w:cs="Times New Roman"/>
          <w:i/>
          <w:sz w:val="22"/>
          <w:szCs w:val="22"/>
        </w:rPr>
        <w:t xml:space="preserve"> Meta-analysis</w:t>
      </w:r>
      <w:r w:rsidR="00544F21" w:rsidRPr="00AC56C2">
        <w:rPr>
          <w:rFonts w:ascii="Times New Roman" w:hAnsi="Times New Roman" w:cs="Times New Roman"/>
          <w:i/>
          <w:sz w:val="22"/>
          <w:szCs w:val="22"/>
        </w:rPr>
        <w:t xml:space="preserve"> </w:t>
      </w:r>
      <w:r w:rsidRPr="00AC56C2">
        <w:rPr>
          <w:rFonts w:ascii="Times New Roman" w:hAnsi="Times New Roman" w:cs="Times New Roman"/>
          <w:i/>
          <w:sz w:val="22"/>
          <w:szCs w:val="22"/>
        </w:rPr>
        <w:t>D</w:t>
      </w:r>
      <w:r w:rsidR="00544F21" w:rsidRPr="00AC56C2">
        <w:rPr>
          <w:rFonts w:ascii="Times New Roman" w:hAnsi="Times New Roman" w:cs="Times New Roman"/>
          <w:i/>
          <w:sz w:val="22"/>
          <w:szCs w:val="22"/>
        </w:rPr>
        <w:t>ata</w:t>
      </w:r>
    </w:p>
    <w:p w14:paraId="5F5705C9" w14:textId="77777777" w:rsidR="00282144" w:rsidRPr="00AC56C2" w:rsidRDefault="00282144" w:rsidP="00416529">
      <w:pPr>
        <w:spacing w:line="480" w:lineRule="auto"/>
        <w:rPr>
          <w:rFonts w:ascii="Times New Roman" w:hAnsi="Times New Roman" w:cs="Times New Roman"/>
          <w:sz w:val="22"/>
          <w:szCs w:val="22"/>
        </w:rPr>
      </w:pPr>
    </w:p>
    <w:p w14:paraId="47B2E61E" w14:textId="20DB9E24" w:rsidR="00616444" w:rsidRPr="00AC56C2" w:rsidRDefault="00AD1B9E"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Having examined</w:t>
      </w:r>
      <w:r w:rsidR="006B0170" w:rsidRPr="00AC56C2">
        <w:rPr>
          <w:rFonts w:ascii="Times New Roman" w:hAnsi="Times New Roman" w:cs="Times New Roman"/>
          <w:sz w:val="22"/>
          <w:szCs w:val="22"/>
        </w:rPr>
        <w:t xml:space="preserve"> the</w:t>
      </w:r>
      <w:r w:rsidRPr="00AC56C2">
        <w:rPr>
          <w:rFonts w:ascii="Times New Roman" w:hAnsi="Times New Roman" w:cs="Times New Roman"/>
          <w:sz w:val="22"/>
          <w:szCs w:val="22"/>
        </w:rPr>
        <w:t xml:space="preserve"> index SNPs at established risk loci for each cancer </w:t>
      </w:r>
      <w:r w:rsidR="00CB2F82" w:rsidRPr="00AC56C2">
        <w:rPr>
          <w:rFonts w:ascii="Times New Roman" w:hAnsi="Times New Roman" w:cs="Times New Roman"/>
          <w:sz w:val="22"/>
          <w:szCs w:val="22"/>
        </w:rPr>
        <w:t>to uncover new cross-cancer</w:t>
      </w:r>
      <w:r w:rsidRPr="00AC56C2">
        <w:rPr>
          <w:rFonts w:ascii="Times New Roman" w:hAnsi="Times New Roman" w:cs="Times New Roman"/>
          <w:sz w:val="22"/>
          <w:szCs w:val="22"/>
        </w:rPr>
        <w:t xml:space="preserve"> asso</w:t>
      </w:r>
      <w:r w:rsidR="00183BBB" w:rsidRPr="00AC56C2">
        <w:rPr>
          <w:rFonts w:ascii="Times New Roman" w:hAnsi="Times New Roman" w:cs="Times New Roman"/>
          <w:sz w:val="22"/>
          <w:szCs w:val="22"/>
        </w:rPr>
        <w:t>ciation signals</w:t>
      </w:r>
      <w:r w:rsidRPr="00AC56C2">
        <w:rPr>
          <w:rFonts w:ascii="Times New Roman" w:hAnsi="Times New Roman" w:cs="Times New Roman"/>
          <w:sz w:val="22"/>
          <w:szCs w:val="22"/>
        </w:rPr>
        <w:t>, we conducted a fixed-effects meta-analysis using the breast, ovarian and prostate cancer summary statistics for all variants that were nominally associated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0.05) </w:t>
      </w:r>
      <w:r w:rsidR="008E416E" w:rsidRPr="00AC56C2">
        <w:rPr>
          <w:rFonts w:ascii="Times New Roman" w:hAnsi="Times New Roman" w:cs="Times New Roman"/>
          <w:sz w:val="22"/>
          <w:szCs w:val="22"/>
        </w:rPr>
        <w:t>with each of the three cancers.  In effec</w:t>
      </w:r>
      <w:r w:rsidR="008568E7" w:rsidRPr="00AC56C2">
        <w:rPr>
          <w:rFonts w:ascii="Times New Roman" w:hAnsi="Times New Roman" w:cs="Times New Roman"/>
          <w:sz w:val="22"/>
          <w:szCs w:val="22"/>
        </w:rPr>
        <w:t xml:space="preserve">t, </w:t>
      </w:r>
      <w:r w:rsidR="00BA6CDE" w:rsidRPr="00AC56C2">
        <w:rPr>
          <w:rFonts w:ascii="Times New Roman" w:hAnsi="Times New Roman" w:cs="Times New Roman"/>
          <w:sz w:val="22"/>
          <w:szCs w:val="22"/>
        </w:rPr>
        <w:t>our</w:t>
      </w:r>
      <w:r w:rsidR="00960929" w:rsidRPr="00AC56C2">
        <w:rPr>
          <w:rFonts w:ascii="Times New Roman" w:hAnsi="Times New Roman" w:cs="Times New Roman"/>
          <w:sz w:val="22"/>
          <w:szCs w:val="22"/>
        </w:rPr>
        <w:t xml:space="preserve"> study design</w:t>
      </w:r>
      <w:r w:rsidR="008568E7" w:rsidRPr="00AC56C2">
        <w:rPr>
          <w:rFonts w:ascii="Times New Roman" w:hAnsi="Times New Roman" w:cs="Times New Roman"/>
          <w:sz w:val="22"/>
          <w:szCs w:val="22"/>
        </w:rPr>
        <w:t xml:space="preserve"> </w:t>
      </w:r>
      <w:r w:rsidR="00D10342" w:rsidRPr="00AC56C2">
        <w:rPr>
          <w:rFonts w:ascii="Times New Roman" w:hAnsi="Times New Roman" w:cs="Times New Roman"/>
          <w:sz w:val="22"/>
          <w:szCs w:val="22"/>
        </w:rPr>
        <w:t>enabled</w:t>
      </w:r>
      <w:r w:rsidR="003E2EFC" w:rsidRPr="00AC56C2">
        <w:rPr>
          <w:rFonts w:ascii="Times New Roman" w:hAnsi="Times New Roman" w:cs="Times New Roman"/>
          <w:sz w:val="22"/>
          <w:szCs w:val="22"/>
        </w:rPr>
        <w:t xml:space="preserve"> independent</w:t>
      </w:r>
      <w:r w:rsidR="002A3B3B" w:rsidRPr="00AC56C2">
        <w:rPr>
          <w:rFonts w:ascii="Times New Roman" w:hAnsi="Times New Roman" w:cs="Times New Roman"/>
          <w:sz w:val="22"/>
          <w:szCs w:val="22"/>
        </w:rPr>
        <w:t xml:space="preserve"> replication of</w:t>
      </w:r>
      <w:r w:rsidR="008568E7" w:rsidRPr="00AC56C2">
        <w:rPr>
          <w:rFonts w:ascii="Times New Roman" w:hAnsi="Times New Roman" w:cs="Times New Roman"/>
          <w:sz w:val="22"/>
          <w:szCs w:val="22"/>
        </w:rPr>
        <w:t xml:space="preserve"> </w:t>
      </w:r>
      <w:r w:rsidR="00EB7EE3" w:rsidRPr="00AC56C2">
        <w:rPr>
          <w:rFonts w:ascii="Times New Roman" w:hAnsi="Times New Roman" w:cs="Times New Roman"/>
          <w:sz w:val="22"/>
          <w:szCs w:val="22"/>
        </w:rPr>
        <w:t xml:space="preserve">findings </w:t>
      </w:r>
      <w:r w:rsidR="008E416E" w:rsidRPr="00AC56C2">
        <w:rPr>
          <w:rFonts w:ascii="Times New Roman" w:hAnsi="Times New Roman" w:cs="Times New Roman"/>
          <w:sz w:val="22"/>
          <w:szCs w:val="22"/>
        </w:rPr>
        <w:t xml:space="preserve">reaching </w:t>
      </w:r>
      <w:r w:rsidR="008E416E" w:rsidRPr="00AC56C2">
        <w:rPr>
          <w:rFonts w:ascii="Times New Roman" w:hAnsi="Times New Roman" w:cs="Times New Roman"/>
          <w:i/>
          <w:sz w:val="22"/>
          <w:szCs w:val="22"/>
        </w:rPr>
        <w:t>P</w:t>
      </w:r>
      <w:r w:rsidR="008E416E" w:rsidRPr="00AC56C2">
        <w:rPr>
          <w:rFonts w:ascii="Times New Roman" w:hAnsi="Times New Roman" w:cs="Times New Roman"/>
          <w:sz w:val="22"/>
          <w:szCs w:val="22"/>
        </w:rPr>
        <w:t xml:space="preserve"> &lt; 0.05</w:t>
      </w:r>
      <w:r w:rsidR="008568E7" w:rsidRPr="00AC56C2">
        <w:rPr>
          <w:rFonts w:ascii="Times New Roman" w:hAnsi="Times New Roman" w:cs="Times New Roman"/>
          <w:sz w:val="22"/>
          <w:szCs w:val="22"/>
        </w:rPr>
        <w:t xml:space="preserve"> for association with </w:t>
      </w:r>
      <w:r w:rsidR="00EB7EE3" w:rsidRPr="00AC56C2">
        <w:rPr>
          <w:rFonts w:ascii="Times New Roman" w:hAnsi="Times New Roman" w:cs="Times New Roman"/>
          <w:sz w:val="22"/>
          <w:szCs w:val="22"/>
        </w:rPr>
        <w:t>susceptibility to</w:t>
      </w:r>
      <w:r w:rsidR="008568E7" w:rsidRPr="00AC56C2">
        <w:rPr>
          <w:rFonts w:ascii="Times New Roman" w:hAnsi="Times New Roman" w:cs="Times New Roman"/>
          <w:sz w:val="22"/>
          <w:szCs w:val="22"/>
        </w:rPr>
        <w:t xml:space="preserve"> one cancer type in</w:t>
      </w:r>
      <w:r w:rsidR="00A43DDC" w:rsidRPr="00AC56C2">
        <w:rPr>
          <w:rFonts w:ascii="Times New Roman" w:hAnsi="Times New Roman" w:cs="Times New Roman"/>
          <w:sz w:val="22"/>
          <w:szCs w:val="22"/>
        </w:rPr>
        <w:t xml:space="preserve"> data from</w:t>
      </w:r>
      <w:r w:rsidR="008568E7" w:rsidRPr="00AC56C2">
        <w:rPr>
          <w:rFonts w:ascii="Times New Roman" w:hAnsi="Times New Roman" w:cs="Times New Roman"/>
          <w:sz w:val="22"/>
          <w:szCs w:val="22"/>
        </w:rPr>
        <w:t xml:space="preserve"> the two other cancer types</w:t>
      </w:r>
      <w:r w:rsidR="008E416E" w:rsidRPr="00AC56C2">
        <w:rPr>
          <w:rFonts w:ascii="Times New Roman" w:hAnsi="Times New Roman" w:cs="Times New Roman"/>
          <w:sz w:val="22"/>
          <w:szCs w:val="22"/>
        </w:rPr>
        <w:t>.</w:t>
      </w:r>
      <w:r w:rsidR="008568E7" w:rsidRPr="00AC56C2">
        <w:rPr>
          <w:rFonts w:ascii="Times New Roman" w:hAnsi="Times New Roman" w:cs="Times New Roman"/>
          <w:sz w:val="22"/>
          <w:szCs w:val="22"/>
        </w:rPr>
        <w:t xml:space="preserve">  </w:t>
      </w:r>
      <w:r w:rsidR="00183BBB" w:rsidRPr="00AC56C2">
        <w:rPr>
          <w:rFonts w:ascii="Times New Roman" w:hAnsi="Times New Roman" w:cs="Times New Roman"/>
          <w:sz w:val="22"/>
          <w:szCs w:val="22"/>
        </w:rPr>
        <w:t>We reasoned</w:t>
      </w:r>
      <w:r w:rsidR="00CF4877" w:rsidRPr="00AC56C2">
        <w:rPr>
          <w:rFonts w:ascii="Times New Roman" w:hAnsi="Times New Roman" w:cs="Times New Roman"/>
          <w:sz w:val="22"/>
          <w:szCs w:val="22"/>
        </w:rPr>
        <w:t xml:space="preserve"> that</w:t>
      </w:r>
      <w:r w:rsidR="00BA6CDE" w:rsidRPr="00AC56C2">
        <w:rPr>
          <w:rFonts w:ascii="Times New Roman" w:hAnsi="Times New Roman" w:cs="Times New Roman"/>
          <w:sz w:val="22"/>
          <w:szCs w:val="22"/>
        </w:rPr>
        <w:t xml:space="preserve"> this</w:t>
      </w:r>
      <w:r w:rsidR="005B64C2" w:rsidRPr="00AC56C2">
        <w:rPr>
          <w:rFonts w:ascii="Times New Roman" w:hAnsi="Times New Roman" w:cs="Times New Roman"/>
          <w:sz w:val="22"/>
          <w:szCs w:val="22"/>
        </w:rPr>
        <w:t xml:space="preserve"> </w:t>
      </w:r>
      <w:r w:rsidR="002A3B3B" w:rsidRPr="00AC56C2">
        <w:rPr>
          <w:rFonts w:ascii="Times New Roman" w:hAnsi="Times New Roman" w:cs="Times New Roman"/>
          <w:sz w:val="22"/>
          <w:szCs w:val="22"/>
        </w:rPr>
        <w:t>approach</w:t>
      </w:r>
      <w:r w:rsidR="006B0170" w:rsidRPr="00AC56C2">
        <w:rPr>
          <w:rFonts w:ascii="Times New Roman" w:hAnsi="Times New Roman" w:cs="Times New Roman"/>
          <w:sz w:val="22"/>
          <w:szCs w:val="22"/>
        </w:rPr>
        <w:t xml:space="preserve"> </w:t>
      </w:r>
      <w:r w:rsidR="00363478" w:rsidRPr="00AC56C2">
        <w:rPr>
          <w:rFonts w:ascii="Times New Roman" w:hAnsi="Times New Roman" w:cs="Times New Roman"/>
          <w:sz w:val="22"/>
          <w:szCs w:val="22"/>
        </w:rPr>
        <w:t>c</w:t>
      </w:r>
      <w:r w:rsidR="008D7224" w:rsidRPr="00AC56C2">
        <w:rPr>
          <w:rFonts w:ascii="Times New Roman" w:hAnsi="Times New Roman" w:cs="Times New Roman"/>
          <w:sz w:val="22"/>
          <w:szCs w:val="22"/>
        </w:rPr>
        <w:t>ould</w:t>
      </w:r>
      <w:r w:rsidR="00D21B45" w:rsidRPr="00AC56C2">
        <w:rPr>
          <w:rFonts w:ascii="Times New Roman" w:hAnsi="Times New Roman" w:cs="Times New Roman"/>
          <w:sz w:val="22"/>
          <w:szCs w:val="22"/>
        </w:rPr>
        <w:t xml:space="preserve"> identif</w:t>
      </w:r>
      <w:r w:rsidR="00D10342" w:rsidRPr="00AC56C2">
        <w:rPr>
          <w:rFonts w:ascii="Times New Roman" w:hAnsi="Times New Roman" w:cs="Times New Roman"/>
          <w:sz w:val="22"/>
          <w:szCs w:val="22"/>
        </w:rPr>
        <w:t>y</w:t>
      </w:r>
      <w:r w:rsidR="00960929" w:rsidRPr="00AC56C2">
        <w:rPr>
          <w:rFonts w:ascii="Times New Roman" w:hAnsi="Times New Roman" w:cs="Times New Roman"/>
          <w:sz w:val="22"/>
          <w:szCs w:val="22"/>
        </w:rPr>
        <w:t xml:space="preserve"> </w:t>
      </w:r>
      <w:r w:rsidR="00F02437" w:rsidRPr="00AC56C2">
        <w:rPr>
          <w:rFonts w:ascii="Times New Roman" w:hAnsi="Times New Roman" w:cs="Times New Roman"/>
          <w:sz w:val="22"/>
          <w:szCs w:val="22"/>
        </w:rPr>
        <w:t>previously unrecognized</w:t>
      </w:r>
      <w:r w:rsidR="00960929" w:rsidRPr="00AC56C2">
        <w:rPr>
          <w:rFonts w:ascii="Times New Roman" w:hAnsi="Times New Roman" w:cs="Times New Roman"/>
          <w:sz w:val="22"/>
          <w:szCs w:val="22"/>
        </w:rPr>
        <w:t xml:space="preserve"> cancer risk loci</w:t>
      </w:r>
      <w:r w:rsidR="00F02437" w:rsidRPr="00AC56C2">
        <w:rPr>
          <w:rFonts w:ascii="Times New Roman" w:hAnsi="Times New Roman" w:cs="Times New Roman"/>
          <w:sz w:val="22"/>
          <w:szCs w:val="22"/>
        </w:rPr>
        <w:t xml:space="preserve"> that were</w:t>
      </w:r>
      <w:r w:rsidR="002A3B3B" w:rsidRPr="00AC56C2">
        <w:rPr>
          <w:rFonts w:ascii="Times New Roman" w:hAnsi="Times New Roman" w:cs="Times New Roman"/>
          <w:sz w:val="22"/>
          <w:szCs w:val="22"/>
        </w:rPr>
        <w:t xml:space="preserve"> </w:t>
      </w:r>
      <w:r w:rsidR="005739D9" w:rsidRPr="00AC56C2">
        <w:rPr>
          <w:rFonts w:ascii="Times New Roman" w:hAnsi="Times New Roman" w:cs="Times New Roman"/>
          <w:sz w:val="22"/>
          <w:szCs w:val="22"/>
        </w:rPr>
        <w:t>shared by</w:t>
      </w:r>
      <w:r w:rsidR="008568E7" w:rsidRPr="00AC56C2">
        <w:rPr>
          <w:rFonts w:ascii="Times New Roman" w:hAnsi="Times New Roman" w:cs="Times New Roman"/>
          <w:sz w:val="22"/>
          <w:szCs w:val="22"/>
        </w:rPr>
        <w:t xml:space="preserve"> breast, </w:t>
      </w:r>
      <w:r w:rsidR="00F02437" w:rsidRPr="00AC56C2">
        <w:rPr>
          <w:rFonts w:ascii="Times New Roman" w:hAnsi="Times New Roman" w:cs="Times New Roman"/>
          <w:sz w:val="22"/>
          <w:szCs w:val="22"/>
        </w:rPr>
        <w:t>ovarian and prostate cancer and</w:t>
      </w:r>
      <w:r w:rsidR="008568E7" w:rsidRPr="00AC56C2">
        <w:rPr>
          <w:rFonts w:ascii="Times New Roman" w:hAnsi="Times New Roman" w:cs="Times New Roman"/>
          <w:sz w:val="22"/>
          <w:szCs w:val="22"/>
        </w:rPr>
        <w:t xml:space="preserve"> </w:t>
      </w:r>
      <w:r w:rsidR="00155C07" w:rsidRPr="00AC56C2">
        <w:rPr>
          <w:rFonts w:ascii="Times New Roman" w:hAnsi="Times New Roman" w:cs="Times New Roman"/>
          <w:sz w:val="22"/>
          <w:szCs w:val="22"/>
        </w:rPr>
        <w:t>achieved</w:t>
      </w:r>
      <w:r w:rsidR="008568E7" w:rsidRPr="00AC56C2">
        <w:rPr>
          <w:rFonts w:ascii="Times New Roman" w:hAnsi="Times New Roman" w:cs="Times New Roman"/>
          <w:sz w:val="22"/>
          <w:szCs w:val="22"/>
        </w:rPr>
        <w:t xml:space="preserve"> </w:t>
      </w:r>
      <w:r w:rsidR="00DC0BB2" w:rsidRPr="00AC56C2">
        <w:rPr>
          <w:rFonts w:ascii="Times New Roman" w:hAnsi="Times New Roman" w:cs="Times New Roman"/>
          <w:sz w:val="22"/>
          <w:szCs w:val="22"/>
        </w:rPr>
        <w:t>genome-wide significance</w:t>
      </w:r>
      <w:r w:rsidR="00960929" w:rsidRPr="00AC56C2">
        <w:rPr>
          <w:rFonts w:ascii="Times New Roman" w:hAnsi="Times New Roman" w:cs="Times New Roman"/>
          <w:sz w:val="22"/>
          <w:szCs w:val="22"/>
        </w:rPr>
        <w:t xml:space="preserve"> </w:t>
      </w:r>
      <w:r w:rsidR="002A7894" w:rsidRPr="00AC56C2">
        <w:rPr>
          <w:rFonts w:ascii="Times New Roman" w:hAnsi="Times New Roman" w:cs="Times New Roman"/>
          <w:sz w:val="22"/>
          <w:szCs w:val="22"/>
        </w:rPr>
        <w:t>on</w:t>
      </w:r>
      <w:r w:rsidR="00F02437" w:rsidRPr="00AC56C2">
        <w:rPr>
          <w:rFonts w:ascii="Times New Roman" w:hAnsi="Times New Roman" w:cs="Times New Roman"/>
          <w:sz w:val="22"/>
          <w:szCs w:val="22"/>
        </w:rPr>
        <w:t>ly after</w:t>
      </w:r>
      <w:r w:rsidR="00B70F48" w:rsidRPr="00AC56C2">
        <w:rPr>
          <w:rFonts w:ascii="Times New Roman" w:hAnsi="Times New Roman" w:cs="Times New Roman"/>
          <w:sz w:val="22"/>
          <w:szCs w:val="22"/>
        </w:rPr>
        <w:t xml:space="preserve"> combining data from</w:t>
      </w:r>
      <w:r w:rsidR="003D5D14" w:rsidRPr="00AC56C2">
        <w:rPr>
          <w:rFonts w:ascii="Times New Roman" w:hAnsi="Times New Roman" w:cs="Times New Roman"/>
          <w:sz w:val="22"/>
          <w:szCs w:val="22"/>
        </w:rPr>
        <w:t xml:space="preserve"> </w:t>
      </w:r>
      <w:r w:rsidR="00220F25" w:rsidRPr="00AC56C2">
        <w:rPr>
          <w:rFonts w:ascii="Times New Roman" w:hAnsi="Times New Roman" w:cs="Times New Roman"/>
          <w:sz w:val="22"/>
          <w:szCs w:val="22"/>
        </w:rPr>
        <w:t>the three cancers</w:t>
      </w:r>
      <w:r w:rsidR="008568E7" w:rsidRPr="00AC56C2">
        <w:rPr>
          <w:rFonts w:ascii="Times New Roman" w:hAnsi="Times New Roman" w:cs="Times New Roman"/>
          <w:sz w:val="22"/>
          <w:szCs w:val="22"/>
        </w:rPr>
        <w:t>.</w:t>
      </w:r>
    </w:p>
    <w:p w14:paraId="3532E265" w14:textId="77777777" w:rsidR="00616444" w:rsidRPr="00AC56C2" w:rsidRDefault="00616444" w:rsidP="00416529">
      <w:pPr>
        <w:spacing w:line="480" w:lineRule="auto"/>
        <w:rPr>
          <w:rFonts w:ascii="Times New Roman" w:hAnsi="Times New Roman" w:cs="Times New Roman"/>
          <w:sz w:val="22"/>
          <w:szCs w:val="22"/>
        </w:rPr>
      </w:pPr>
    </w:p>
    <w:p w14:paraId="365A53D9" w14:textId="3F0557B5" w:rsidR="00850D0E" w:rsidRPr="00AC56C2" w:rsidRDefault="00E74D9B"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The meta-analysis identified</w:t>
      </w:r>
      <w:r w:rsidR="00F30A45" w:rsidRPr="00AC56C2">
        <w:rPr>
          <w:rFonts w:ascii="Times New Roman" w:hAnsi="Times New Roman" w:cs="Times New Roman"/>
          <w:sz w:val="22"/>
          <w:szCs w:val="22"/>
        </w:rPr>
        <w:t xml:space="preserve"> 267 alleles </w:t>
      </w:r>
      <w:r w:rsidR="009D1CB6" w:rsidRPr="00AC56C2">
        <w:rPr>
          <w:rFonts w:ascii="Times New Roman" w:hAnsi="Times New Roman" w:cs="Times New Roman"/>
          <w:sz w:val="22"/>
          <w:szCs w:val="22"/>
        </w:rPr>
        <w:t>spanning 18</w:t>
      </w:r>
      <w:r w:rsidR="00A44C76" w:rsidRPr="00AC56C2">
        <w:rPr>
          <w:rFonts w:ascii="Times New Roman" w:hAnsi="Times New Roman" w:cs="Times New Roman"/>
          <w:sz w:val="22"/>
          <w:szCs w:val="22"/>
        </w:rPr>
        <w:t xml:space="preserve"> independent loci</w:t>
      </w:r>
      <w:r w:rsidR="0021619C" w:rsidRPr="00AC56C2">
        <w:rPr>
          <w:rFonts w:ascii="Times New Roman" w:hAnsi="Times New Roman" w:cs="Times New Roman"/>
          <w:sz w:val="22"/>
          <w:szCs w:val="22"/>
        </w:rPr>
        <w:t xml:space="preserve"> that were</w:t>
      </w:r>
      <w:r w:rsidR="00D9404F" w:rsidRPr="00AC56C2">
        <w:rPr>
          <w:rFonts w:ascii="Times New Roman" w:hAnsi="Times New Roman" w:cs="Times New Roman"/>
          <w:sz w:val="22"/>
          <w:szCs w:val="22"/>
        </w:rPr>
        <w:t xml:space="preserve"> associated</w:t>
      </w:r>
      <w:r w:rsidR="00F52C2C" w:rsidRPr="00AC56C2">
        <w:rPr>
          <w:rFonts w:ascii="Times New Roman" w:hAnsi="Times New Roman" w:cs="Times New Roman"/>
          <w:sz w:val="22"/>
          <w:szCs w:val="22"/>
        </w:rPr>
        <w:t xml:space="preserve"> at </w:t>
      </w:r>
      <w:r w:rsidR="00F52C2C" w:rsidRPr="00AC56C2">
        <w:rPr>
          <w:rFonts w:ascii="Times New Roman" w:hAnsi="Times New Roman" w:cs="Times New Roman"/>
          <w:i/>
          <w:sz w:val="22"/>
          <w:szCs w:val="22"/>
        </w:rPr>
        <w:t>P</w:t>
      </w:r>
      <w:r w:rsidR="00F52C2C" w:rsidRPr="00AC56C2">
        <w:rPr>
          <w:rFonts w:ascii="Times New Roman" w:hAnsi="Times New Roman" w:cs="Times New Roman"/>
          <w:sz w:val="22"/>
          <w:szCs w:val="22"/>
        </w:rPr>
        <w:t xml:space="preserve"> &lt; 10</w:t>
      </w:r>
      <w:r w:rsidR="00F52C2C" w:rsidRPr="00AC56C2">
        <w:rPr>
          <w:rFonts w:ascii="Times New Roman" w:hAnsi="Times New Roman" w:cs="Times New Roman"/>
          <w:sz w:val="22"/>
          <w:szCs w:val="22"/>
          <w:vertAlign w:val="superscript"/>
        </w:rPr>
        <w:t>-8</w:t>
      </w:r>
      <w:r w:rsidR="00A44C76" w:rsidRPr="00AC56C2">
        <w:rPr>
          <w:rFonts w:ascii="Times New Roman" w:hAnsi="Times New Roman" w:cs="Times New Roman"/>
          <w:sz w:val="22"/>
          <w:szCs w:val="22"/>
        </w:rPr>
        <w:t xml:space="preserve"> </w:t>
      </w:r>
      <w:r w:rsidR="00395053" w:rsidRPr="00AC56C2">
        <w:rPr>
          <w:rFonts w:ascii="Times New Roman" w:hAnsi="Times New Roman" w:cs="Times New Roman"/>
          <w:sz w:val="22"/>
          <w:szCs w:val="22"/>
        </w:rPr>
        <w:t>with</w:t>
      </w:r>
      <w:r w:rsidR="00D12393" w:rsidRPr="00AC56C2">
        <w:rPr>
          <w:rFonts w:ascii="Times New Roman" w:hAnsi="Times New Roman" w:cs="Times New Roman"/>
          <w:sz w:val="22"/>
          <w:szCs w:val="22"/>
        </w:rPr>
        <w:t xml:space="preserve"> breast, ovarian and prostate cancer</w:t>
      </w:r>
      <w:r w:rsidR="002A7894" w:rsidRPr="00AC56C2">
        <w:rPr>
          <w:rFonts w:ascii="Times New Roman" w:hAnsi="Times New Roman" w:cs="Times New Roman"/>
          <w:sz w:val="22"/>
          <w:szCs w:val="22"/>
        </w:rPr>
        <w:t xml:space="preserve"> susceptibility</w:t>
      </w:r>
      <w:r w:rsidR="00D12393" w:rsidRPr="00AC56C2">
        <w:rPr>
          <w:rFonts w:ascii="Times New Roman" w:hAnsi="Times New Roman" w:cs="Times New Roman"/>
          <w:sz w:val="22"/>
          <w:szCs w:val="22"/>
        </w:rPr>
        <w:t xml:space="preserve"> with</w:t>
      </w:r>
      <w:r w:rsidR="00395053" w:rsidRPr="00AC56C2">
        <w:rPr>
          <w:rFonts w:ascii="Times New Roman" w:hAnsi="Times New Roman" w:cs="Times New Roman"/>
          <w:sz w:val="22"/>
          <w:szCs w:val="22"/>
        </w:rPr>
        <w:t xml:space="preserve"> the same direction of effect across</w:t>
      </w:r>
      <w:r w:rsidR="00B62792" w:rsidRPr="00AC56C2">
        <w:rPr>
          <w:rFonts w:ascii="Times New Roman" w:hAnsi="Times New Roman" w:cs="Times New Roman"/>
          <w:sz w:val="22"/>
          <w:szCs w:val="22"/>
        </w:rPr>
        <w:t xml:space="preserve"> all three</w:t>
      </w:r>
      <w:r w:rsidR="00D12393" w:rsidRPr="00AC56C2">
        <w:rPr>
          <w:rFonts w:ascii="Times New Roman" w:hAnsi="Times New Roman" w:cs="Times New Roman"/>
          <w:sz w:val="22"/>
          <w:szCs w:val="22"/>
        </w:rPr>
        <w:t xml:space="preserve"> cancers</w:t>
      </w:r>
      <w:r w:rsidR="00395053" w:rsidRPr="00AC56C2">
        <w:rPr>
          <w:rFonts w:ascii="Times New Roman" w:hAnsi="Times New Roman" w:cs="Times New Roman"/>
          <w:sz w:val="22"/>
          <w:szCs w:val="22"/>
        </w:rPr>
        <w:t xml:space="preserve"> </w:t>
      </w:r>
      <w:r w:rsidR="004C7CCA" w:rsidRPr="00AC56C2">
        <w:rPr>
          <w:rFonts w:ascii="Times New Roman" w:hAnsi="Times New Roman" w:cs="Times New Roman"/>
          <w:sz w:val="22"/>
          <w:szCs w:val="22"/>
        </w:rPr>
        <w:t>(</w:t>
      </w:r>
      <w:r w:rsidR="000C7DD0" w:rsidRPr="00AC56C2">
        <w:rPr>
          <w:rFonts w:ascii="Times New Roman" w:hAnsi="Times New Roman" w:cs="Times New Roman"/>
          <w:sz w:val="22"/>
          <w:szCs w:val="22"/>
        </w:rPr>
        <w:t xml:space="preserve">Manhattan plot </w:t>
      </w:r>
      <w:r w:rsidR="005B3A83" w:rsidRPr="00AC56C2">
        <w:rPr>
          <w:rFonts w:ascii="Times New Roman" w:hAnsi="Times New Roman" w:cs="Times New Roman"/>
          <w:sz w:val="22"/>
          <w:szCs w:val="22"/>
        </w:rPr>
        <w:t>in</w:t>
      </w:r>
      <w:r w:rsidR="00D34422" w:rsidRPr="00AC56C2">
        <w:rPr>
          <w:rFonts w:ascii="Times New Roman" w:hAnsi="Times New Roman" w:cs="Times New Roman"/>
          <w:sz w:val="22"/>
          <w:szCs w:val="22"/>
        </w:rPr>
        <w:t xml:space="preserve"> </w:t>
      </w:r>
      <w:r w:rsidR="004C7CCA" w:rsidRPr="00AC56C2">
        <w:rPr>
          <w:rFonts w:ascii="Times New Roman" w:hAnsi="Times New Roman" w:cs="Times New Roman"/>
          <w:sz w:val="22"/>
          <w:szCs w:val="22"/>
        </w:rPr>
        <w:t>Figure 1</w:t>
      </w:r>
      <w:r w:rsidR="002A7894" w:rsidRPr="00AC56C2">
        <w:rPr>
          <w:rFonts w:ascii="Times New Roman" w:hAnsi="Times New Roman" w:cs="Times New Roman"/>
          <w:sz w:val="22"/>
          <w:szCs w:val="22"/>
        </w:rPr>
        <w:t>;</w:t>
      </w:r>
      <w:r w:rsidR="004C7CCA" w:rsidRPr="00AC56C2">
        <w:rPr>
          <w:rFonts w:ascii="Times New Roman" w:hAnsi="Times New Roman" w:cs="Times New Roman"/>
          <w:sz w:val="22"/>
          <w:szCs w:val="22"/>
        </w:rPr>
        <w:t xml:space="preserve"> Supplementary Table S3)</w:t>
      </w:r>
      <w:r w:rsidR="00395053" w:rsidRPr="00AC56C2">
        <w:rPr>
          <w:rFonts w:ascii="Times New Roman" w:hAnsi="Times New Roman" w:cs="Times New Roman"/>
          <w:sz w:val="22"/>
          <w:szCs w:val="22"/>
        </w:rPr>
        <w:t>.</w:t>
      </w:r>
      <w:r w:rsidR="003A3FE7" w:rsidRPr="00AC56C2">
        <w:rPr>
          <w:rFonts w:ascii="Times New Roman" w:hAnsi="Times New Roman" w:cs="Times New Roman"/>
          <w:sz w:val="22"/>
          <w:szCs w:val="22"/>
        </w:rPr>
        <w:t xml:space="preserve">  The threshold for genome-wide significance was set at a more stringent </w:t>
      </w:r>
      <w:r w:rsidR="003A3FE7" w:rsidRPr="00AC56C2">
        <w:rPr>
          <w:rFonts w:ascii="Times New Roman" w:hAnsi="Times New Roman" w:cs="Times New Roman"/>
          <w:i/>
          <w:sz w:val="22"/>
          <w:szCs w:val="22"/>
        </w:rPr>
        <w:t>P</w:t>
      </w:r>
      <w:r w:rsidR="003A3FE7" w:rsidRPr="00AC56C2">
        <w:rPr>
          <w:rFonts w:ascii="Times New Roman" w:hAnsi="Times New Roman" w:cs="Times New Roman"/>
          <w:sz w:val="22"/>
          <w:szCs w:val="22"/>
        </w:rPr>
        <w:t xml:space="preserve"> &lt; 10</w:t>
      </w:r>
      <w:r w:rsidR="003A3FE7" w:rsidRPr="00AC56C2">
        <w:rPr>
          <w:rFonts w:ascii="Times New Roman" w:hAnsi="Times New Roman" w:cs="Times New Roman"/>
          <w:sz w:val="22"/>
          <w:szCs w:val="22"/>
          <w:vertAlign w:val="superscript"/>
        </w:rPr>
        <w:t>-8</w:t>
      </w:r>
      <w:r w:rsidR="003A3FE7" w:rsidRPr="00AC56C2">
        <w:rPr>
          <w:rFonts w:ascii="Times New Roman" w:hAnsi="Times New Roman" w:cs="Times New Roman"/>
          <w:sz w:val="22"/>
          <w:szCs w:val="22"/>
        </w:rPr>
        <w:t xml:space="preserve"> compared to the standard </w:t>
      </w:r>
      <w:r w:rsidR="003A3FE7" w:rsidRPr="00AC56C2">
        <w:rPr>
          <w:rFonts w:ascii="Times New Roman" w:hAnsi="Times New Roman" w:cs="Times New Roman"/>
          <w:i/>
          <w:sz w:val="22"/>
          <w:szCs w:val="22"/>
        </w:rPr>
        <w:t>P</w:t>
      </w:r>
      <w:r w:rsidR="003A3FE7" w:rsidRPr="00AC56C2">
        <w:rPr>
          <w:rFonts w:ascii="Times New Roman" w:hAnsi="Times New Roman" w:cs="Times New Roman"/>
          <w:sz w:val="22"/>
          <w:szCs w:val="22"/>
        </w:rPr>
        <w:t xml:space="preserve"> &lt; 5 x 10</w:t>
      </w:r>
      <w:r w:rsidR="003A3FE7" w:rsidRPr="00AC56C2">
        <w:rPr>
          <w:rFonts w:ascii="Times New Roman" w:hAnsi="Times New Roman" w:cs="Times New Roman"/>
          <w:sz w:val="22"/>
          <w:szCs w:val="22"/>
          <w:vertAlign w:val="superscript"/>
        </w:rPr>
        <w:t>-8</w:t>
      </w:r>
      <w:r w:rsidR="003A3FE7" w:rsidRPr="00AC56C2">
        <w:rPr>
          <w:rFonts w:ascii="Times New Roman" w:hAnsi="Times New Roman" w:cs="Times New Roman"/>
          <w:sz w:val="22"/>
          <w:szCs w:val="22"/>
        </w:rPr>
        <w:t xml:space="preserve"> to </w:t>
      </w:r>
      <w:r w:rsidR="00FC4887" w:rsidRPr="00AC56C2">
        <w:rPr>
          <w:rFonts w:ascii="Times New Roman" w:hAnsi="Times New Roman" w:cs="Times New Roman"/>
          <w:sz w:val="22"/>
          <w:szCs w:val="22"/>
        </w:rPr>
        <w:t>correct</w:t>
      </w:r>
      <w:r w:rsidR="003A3FE7" w:rsidRPr="00AC56C2">
        <w:rPr>
          <w:rFonts w:ascii="Times New Roman" w:hAnsi="Times New Roman" w:cs="Times New Roman"/>
          <w:sz w:val="22"/>
          <w:szCs w:val="22"/>
        </w:rPr>
        <w:t xml:space="preserve"> for</w:t>
      </w:r>
      <w:r w:rsidR="00FC4887" w:rsidRPr="00AC56C2">
        <w:rPr>
          <w:rFonts w:ascii="Times New Roman" w:hAnsi="Times New Roman" w:cs="Times New Roman"/>
          <w:sz w:val="22"/>
          <w:szCs w:val="22"/>
        </w:rPr>
        <w:t xml:space="preserve"> multiple comparisons arising from</w:t>
      </w:r>
      <w:r w:rsidR="003A3FE7" w:rsidRPr="00AC56C2">
        <w:rPr>
          <w:rFonts w:ascii="Times New Roman" w:hAnsi="Times New Roman" w:cs="Times New Roman"/>
          <w:sz w:val="22"/>
          <w:szCs w:val="22"/>
        </w:rPr>
        <w:t xml:space="preserve"> the fact that we </w:t>
      </w:r>
      <w:r w:rsidR="00855278" w:rsidRPr="00AC56C2">
        <w:rPr>
          <w:rFonts w:ascii="Times New Roman" w:hAnsi="Times New Roman" w:cs="Times New Roman"/>
          <w:sz w:val="22"/>
          <w:szCs w:val="22"/>
        </w:rPr>
        <w:t>searched for associations shared between cancer types in five possible ways (breast, ovarian and prostate cancer, breast and ovarian cancer, breast and prostate cancer, ovarian and prostate cancer, and ER-negative breast and serous ovarian cancer; the pairwise searches are described in the next section)</w:t>
      </w:r>
      <w:r w:rsidR="00FC4887" w:rsidRPr="00AC56C2">
        <w:rPr>
          <w:rFonts w:ascii="Times New Roman" w:hAnsi="Times New Roman" w:cs="Times New Roman"/>
          <w:sz w:val="22"/>
          <w:szCs w:val="22"/>
        </w:rPr>
        <w:t>.</w:t>
      </w:r>
      <w:r w:rsidR="00D057E7" w:rsidRPr="00AC56C2">
        <w:rPr>
          <w:rFonts w:ascii="Times New Roman" w:hAnsi="Times New Roman" w:cs="Times New Roman"/>
          <w:sz w:val="22"/>
          <w:szCs w:val="22"/>
        </w:rPr>
        <w:t xml:space="preserve">  </w:t>
      </w:r>
      <w:r w:rsidR="00ED5ABF" w:rsidRPr="00AC56C2">
        <w:rPr>
          <w:rFonts w:ascii="Times New Roman" w:hAnsi="Times New Roman" w:cs="Times New Roman"/>
          <w:sz w:val="22"/>
          <w:szCs w:val="22"/>
        </w:rPr>
        <w:t>Moreover, i</w:t>
      </w:r>
      <w:r w:rsidR="008B437B" w:rsidRPr="00AC56C2">
        <w:rPr>
          <w:rFonts w:ascii="Times New Roman" w:hAnsi="Times New Roman" w:cs="Times New Roman"/>
          <w:sz w:val="22"/>
          <w:szCs w:val="22"/>
        </w:rPr>
        <w:t>t is possible to obtain</w:t>
      </w:r>
      <w:r w:rsidR="00D057E7" w:rsidRPr="00AC56C2">
        <w:rPr>
          <w:rFonts w:ascii="Times New Roman" w:hAnsi="Times New Roman" w:cs="Times New Roman"/>
          <w:sz w:val="22"/>
          <w:szCs w:val="22"/>
        </w:rPr>
        <w:t xml:space="preserve"> a genome-wide significant signal in a meta-analysis of three cancers in the setting of a</w:t>
      </w:r>
      <w:r w:rsidR="005D2E91" w:rsidRPr="00AC56C2">
        <w:rPr>
          <w:rFonts w:ascii="Times New Roman" w:hAnsi="Times New Roman" w:cs="Times New Roman"/>
          <w:sz w:val="22"/>
          <w:szCs w:val="22"/>
        </w:rPr>
        <w:t xml:space="preserve"> particularly</w:t>
      </w:r>
      <w:r w:rsidR="00D057E7" w:rsidRPr="00AC56C2">
        <w:rPr>
          <w:rFonts w:ascii="Times New Roman" w:hAnsi="Times New Roman" w:cs="Times New Roman"/>
          <w:sz w:val="22"/>
          <w:szCs w:val="22"/>
        </w:rPr>
        <w:t xml:space="preserve"> strong association between a variant and a subset </w:t>
      </w:r>
      <w:r w:rsidR="00064BEC" w:rsidRPr="00AC56C2">
        <w:rPr>
          <w:rFonts w:ascii="Times New Roman" w:hAnsi="Times New Roman" w:cs="Times New Roman"/>
          <w:sz w:val="22"/>
          <w:szCs w:val="22"/>
        </w:rPr>
        <w:t>of</w:t>
      </w:r>
      <w:r w:rsidR="00D057E7" w:rsidRPr="00AC56C2">
        <w:rPr>
          <w:rFonts w:ascii="Times New Roman" w:hAnsi="Times New Roman" w:cs="Times New Roman"/>
          <w:sz w:val="22"/>
          <w:szCs w:val="22"/>
        </w:rPr>
        <w:t xml:space="preserve"> one or two of the cancers and no association with the remaining cancer(s).  We</w:t>
      </w:r>
      <w:r w:rsidR="00172A34" w:rsidRPr="00AC56C2">
        <w:rPr>
          <w:rFonts w:ascii="Times New Roman" w:hAnsi="Times New Roman" w:cs="Times New Roman"/>
          <w:sz w:val="22"/>
          <w:szCs w:val="22"/>
        </w:rPr>
        <w:t xml:space="preserve"> addressed</w:t>
      </w:r>
      <w:r w:rsidR="00D057E7" w:rsidRPr="00AC56C2">
        <w:rPr>
          <w:rFonts w:ascii="Times New Roman" w:hAnsi="Times New Roman" w:cs="Times New Roman"/>
          <w:sz w:val="22"/>
          <w:szCs w:val="22"/>
        </w:rPr>
        <w:t xml:space="preserve"> this possibility by applying the association analysis based on subsets (ASSET</w:t>
      </w:r>
      <w:r w:rsidR="00E954AF" w:rsidRPr="00AC56C2">
        <w:rPr>
          <w:rFonts w:ascii="Times New Roman" w:hAnsi="Times New Roman" w:cs="Times New Roman"/>
          <w:sz w:val="22"/>
          <w:szCs w:val="22"/>
        </w:rPr>
        <w:t xml:space="preserve">; ref. </w:t>
      </w:r>
      <w:r w:rsidR="00637C4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gbsc1lsf9","properties":{"formattedCitation":"(20)","plainCitation":"(20)"},"citationItems":[{"id":78,"uris":["http://zotero.org/users/3137603/items/BUVR6URB"],"uri":["http://zotero.org/users/3137603/items/BUVR6URB"],"itemData":{"id":78,"type":"article-journal","title":"A subset-based approach improves power and interpretation for the combined analysis of genetic association studies of heterogeneous traits","container-title":"American Journal of Human Genetics","page":"821-835","volume":"90","issue":"5","source":"PubMed","abstract":"Pooling genome-wide association studies (GWASs) increases power but also poses methodological challenges because studies are often heterogeneous. For example, combining GWASs of related but distinct traits can provide promising directions for the discovery of loci with small but common pleiotropic effects. Classical approaches for meta-analysis or pooled analysis, however, might not be suitable for such analysis because individual variants are likely to be associated with only a subset of the traits or might demonstrate effects in different directions. We propose a method that exhaustively explores subsets of studies for the presence of true association signals that are in either the same direction or possibly opposite directions. An efficient approximation is used for rapid evaluation of p values. We present two illustrative applications, one for a meta-analysis of separate case-control studies of six distinct cancers and another for pooled analysis of a case-control study of glioma, a class of brain tumors that contains heterogeneous subtypes. Both the applications and additional simulation studies demonstrate that the proposed methods offer improved power and more interpretable results when compared to traditional methods for the analysis of heterogeneous traits. The proposed framework has applications beyond genetic association studies.","DOI":"10.1016/j.ajhg.2012.03.015","ISSN":"1537-6605","note":"PMID: 22560090\nPMCID: PMC3376551","journalAbbreviation":"Am. J. Hum. Genet.","language":"eng","author":[{"family":"Bhattacharjee","given":"Samsiddhi"},{"family":"Rajaraman","given":"Preetha"},{"family":"Jacobs","given":"Kevin B."},{"family":"Wheeler","given":"William A."},{"family":"Melin","given":"Beatrice S."},{"family":"Hartge","given":"Patricia"},{"literal":"GliomaScan Consortium"},{"family":"Yeager","given":"Meredith"},{"family":"Chung","given":"Charles C."},{"family":"Chanock","given":"Stephen J."},{"family":"Chatterjee","given":"Nilanjan"}],"issued":{"date-parts":[["2012",5,4]]},"PMID":"22560090","PMCID":"PMC3376551"}}],"schema":"https://github.com/citation-style-language/schema/raw/master/csl-citation.json"} </w:instrText>
      </w:r>
      <w:r w:rsidR="00637C45"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(20)</w:t>
      </w:r>
      <w:r w:rsidR="00637C45" w:rsidRPr="00AC56C2">
        <w:rPr>
          <w:rFonts w:ascii="Times New Roman" w:hAnsi="Times New Roman" w:cs="Times New Roman"/>
          <w:sz w:val="22"/>
          <w:szCs w:val="22"/>
        </w:rPr>
        <w:fldChar w:fldCharType="end"/>
      </w:r>
      <w:r w:rsidR="00D057E7" w:rsidRPr="00AC56C2">
        <w:rPr>
          <w:rFonts w:ascii="Times New Roman" w:hAnsi="Times New Roman" w:cs="Times New Roman"/>
          <w:sz w:val="22"/>
          <w:szCs w:val="22"/>
        </w:rPr>
        <w:t xml:space="preserve">) </w:t>
      </w:r>
      <w:r w:rsidR="00D62F73" w:rsidRPr="00AC56C2">
        <w:rPr>
          <w:rFonts w:ascii="Times New Roman" w:hAnsi="Times New Roman" w:cs="Times New Roman"/>
          <w:sz w:val="22"/>
          <w:szCs w:val="22"/>
        </w:rPr>
        <w:t>method</w:t>
      </w:r>
      <w:r w:rsidR="00D057E7" w:rsidRPr="00AC56C2">
        <w:rPr>
          <w:rFonts w:ascii="Times New Roman" w:hAnsi="Times New Roman" w:cs="Times New Roman"/>
          <w:sz w:val="22"/>
          <w:szCs w:val="22"/>
        </w:rPr>
        <w:t xml:space="preserve"> to test whether the best association model for each newly identified index variant involved all </w:t>
      </w:r>
      <w:r w:rsidR="00D057E7" w:rsidRPr="00AC56C2">
        <w:rPr>
          <w:rFonts w:ascii="Times New Roman" w:hAnsi="Times New Roman" w:cs="Times New Roman"/>
          <w:sz w:val="22"/>
          <w:szCs w:val="22"/>
        </w:rPr>
        <w:lastRenderedPageBreak/>
        <w:t>three cancers</w:t>
      </w:r>
      <w:r w:rsidR="00321D1A" w:rsidRPr="00AC56C2">
        <w:rPr>
          <w:rFonts w:ascii="Times New Roman" w:hAnsi="Times New Roman" w:cs="Times New Roman"/>
          <w:sz w:val="22"/>
          <w:szCs w:val="22"/>
        </w:rPr>
        <w:t>,</w:t>
      </w:r>
      <w:r w:rsidR="00D057E7" w:rsidRPr="00AC56C2">
        <w:rPr>
          <w:rFonts w:ascii="Times New Roman" w:hAnsi="Times New Roman" w:cs="Times New Roman"/>
          <w:sz w:val="22"/>
          <w:szCs w:val="22"/>
        </w:rPr>
        <w:t xml:space="preserve"> as would be e</w:t>
      </w:r>
      <w:r w:rsidR="0017629E" w:rsidRPr="00AC56C2">
        <w:rPr>
          <w:rFonts w:ascii="Times New Roman" w:hAnsi="Times New Roman" w:cs="Times New Roman"/>
          <w:sz w:val="22"/>
          <w:szCs w:val="22"/>
        </w:rPr>
        <w:t xml:space="preserve">xpected for </w:t>
      </w:r>
      <w:r w:rsidR="00064BEC" w:rsidRPr="00AC56C2">
        <w:rPr>
          <w:rFonts w:ascii="Times New Roman" w:hAnsi="Times New Roman" w:cs="Times New Roman"/>
          <w:sz w:val="22"/>
          <w:szCs w:val="22"/>
        </w:rPr>
        <w:t xml:space="preserve">true cross-cancer </w:t>
      </w:r>
      <w:r w:rsidR="00894094" w:rsidRPr="00AC56C2">
        <w:rPr>
          <w:rFonts w:ascii="Times New Roman" w:hAnsi="Times New Roman" w:cs="Times New Roman"/>
          <w:sz w:val="22"/>
          <w:szCs w:val="22"/>
        </w:rPr>
        <w:t>signals</w:t>
      </w:r>
      <w:r w:rsidR="00064BEC" w:rsidRPr="00AC56C2">
        <w:rPr>
          <w:rFonts w:ascii="Times New Roman" w:hAnsi="Times New Roman" w:cs="Times New Roman"/>
          <w:sz w:val="22"/>
          <w:szCs w:val="22"/>
        </w:rPr>
        <w:t>.</w:t>
      </w:r>
      <w:r w:rsidR="0025072D" w:rsidRPr="00AC56C2">
        <w:rPr>
          <w:rFonts w:ascii="Times New Roman" w:hAnsi="Times New Roman" w:cs="Times New Roman"/>
          <w:sz w:val="22"/>
          <w:szCs w:val="22"/>
        </w:rPr>
        <w:t xml:space="preserve">  Model selection using ASSET </w:t>
      </w:r>
      <w:r w:rsidR="00EA5C21" w:rsidRPr="00AC56C2">
        <w:rPr>
          <w:rFonts w:ascii="Times New Roman" w:hAnsi="Times New Roman" w:cs="Times New Roman"/>
          <w:sz w:val="22"/>
          <w:szCs w:val="22"/>
        </w:rPr>
        <w:t>demonstrated</w:t>
      </w:r>
      <w:r w:rsidR="0025072D" w:rsidRPr="00AC56C2">
        <w:rPr>
          <w:rFonts w:ascii="Times New Roman" w:hAnsi="Times New Roman" w:cs="Times New Roman"/>
          <w:sz w:val="22"/>
          <w:szCs w:val="22"/>
        </w:rPr>
        <w:t xml:space="preserve"> that</w:t>
      </w:r>
      <w:r w:rsidR="00D62F73" w:rsidRPr="00AC56C2">
        <w:rPr>
          <w:rFonts w:ascii="Times New Roman" w:hAnsi="Times New Roman" w:cs="Times New Roman"/>
          <w:sz w:val="22"/>
          <w:szCs w:val="22"/>
        </w:rPr>
        <w:t xml:space="preserve"> </w:t>
      </w:r>
      <w:r w:rsidR="0025072D" w:rsidRPr="00AC56C2">
        <w:rPr>
          <w:rFonts w:ascii="Times New Roman" w:hAnsi="Times New Roman" w:cs="Times New Roman"/>
          <w:sz w:val="22"/>
          <w:szCs w:val="22"/>
        </w:rPr>
        <w:t>all three cancers contributed to the signal at the most signif</w:t>
      </w:r>
      <w:r w:rsidR="00EE5865" w:rsidRPr="00AC56C2">
        <w:rPr>
          <w:rFonts w:ascii="Times New Roman" w:hAnsi="Times New Roman" w:cs="Times New Roman"/>
          <w:sz w:val="22"/>
          <w:szCs w:val="22"/>
        </w:rPr>
        <w:t>icantly associated variant at 13</w:t>
      </w:r>
      <w:r w:rsidR="009D1CB6" w:rsidRPr="00AC56C2">
        <w:rPr>
          <w:rFonts w:ascii="Times New Roman" w:hAnsi="Times New Roman" w:cs="Times New Roman"/>
          <w:sz w:val="22"/>
          <w:szCs w:val="22"/>
        </w:rPr>
        <w:t xml:space="preserve"> of the 18</w:t>
      </w:r>
      <w:r w:rsidR="0025072D" w:rsidRPr="00AC56C2">
        <w:rPr>
          <w:rFonts w:ascii="Times New Roman" w:hAnsi="Times New Roman" w:cs="Times New Roman"/>
          <w:sz w:val="22"/>
          <w:szCs w:val="22"/>
        </w:rPr>
        <w:t xml:space="preserve"> loci</w:t>
      </w:r>
      <w:r w:rsidR="005D2631" w:rsidRPr="00AC56C2">
        <w:rPr>
          <w:rFonts w:ascii="Times New Roman" w:hAnsi="Times New Roman" w:cs="Times New Roman"/>
          <w:sz w:val="22"/>
          <w:szCs w:val="22"/>
        </w:rPr>
        <w:t xml:space="preserve"> (Supplementary Table S3</w:t>
      </w:r>
      <w:r w:rsidR="00F63226" w:rsidRPr="00AC56C2">
        <w:rPr>
          <w:rFonts w:ascii="Times New Roman" w:hAnsi="Times New Roman" w:cs="Times New Roman"/>
          <w:sz w:val="22"/>
          <w:szCs w:val="22"/>
        </w:rPr>
        <w:t>,</w:t>
      </w:r>
      <w:r w:rsidR="00876408" w:rsidRPr="00AC56C2">
        <w:rPr>
          <w:rFonts w:ascii="Times New Roman" w:hAnsi="Times New Roman" w:cs="Times New Roman"/>
          <w:sz w:val="22"/>
          <w:szCs w:val="22"/>
        </w:rPr>
        <w:t xml:space="preserve"> ASSET</w:t>
      </w:r>
      <w:r w:rsidR="00F63226" w:rsidRPr="00AC56C2">
        <w:rPr>
          <w:rFonts w:ascii="Times New Roman" w:hAnsi="Times New Roman" w:cs="Times New Roman"/>
          <w:sz w:val="22"/>
          <w:szCs w:val="22"/>
        </w:rPr>
        <w:t xml:space="preserve"> column</w:t>
      </w:r>
      <w:r w:rsidR="005D2631" w:rsidRPr="00AC56C2">
        <w:rPr>
          <w:rFonts w:ascii="Times New Roman" w:hAnsi="Times New Roman" w:cs="Times New Roman"/>
          <w:sz w:val="22"/>
          <w:szCs w:val="22"/>
        </w:rPr>
        <w:t>)</w:t>
      </w:r>
      <w:r w:rsidR="00EE5865" w:rsidRPr="00AC56C2">
        <w:rPr>
          <w:rFonts w:ascii="Times New Roman" w:hAnsi="Times New Roman" w:cs="Times New Roman"/>
          <w:sz w:val="22"/>
          <w:szCs w:val="22"/>
        </w:rPr>
        <w:t>.  None of these 13</w:t>
      </w:r>
      <w:r w:rsidR="0025072D" w:rsidRPr="00AC56C2">
        <w:rPr>
          <w:rFonts w:ascii="Times New Roman" w:hAnsi="Times New Roman" w:cs="Times New Roman"/>
          <w:sz w:val="22"/>
          <w:szCs w:val="22"/>
        </w:rPr>
        <w:t xml:space="preserve"> index variants </w:t>
      </w:r>
      <w:r w:rsidR="00EA5C21" w:rsidRPr="00AC56C2">
        <w:rPr>
          <w:rFonts w:ascii="Times New Roman" w:hAnsi="Times New Roman" w:cs="Times New Roman"/>
          <w:sz w:val="22"/>
          <w:szCs w:val="22"/>
        </w:rPr>
        <w:t>showed</w:t>
      </w:r>
      <w:r w:rsidR="0025072D" w:rsidRPr="00AC56C2">
        <w:rPr>
          <w:rFonts w:ascii="Times New Roman" w:hAnsi="Times New Roman" w:cs="Times New Roman"/>
          <w:sz w:val="22"/>
          <w:szCs w:val="22"/>
        </w:rPr>
        <w:t xml:space="preserve"> significant heterogeneity in the per-allele odds ratio between the three cancers further confirming</w:t>
      </w:r>
      <w:r w:rsidR="00B47F36" w:rsidRPr="00AC56C2">
        <w:rPr>
          <w:rFonts w:ascii="Times New Roman" w:hAnsi="Times New Roman" w:cs="Times New Roman"/>
          <w:sz w:val="22"/>
          <w:szCs w:val="22"/>
        </w:rPr>
        <w:t xml:space="preserve"> consistent</w:t>
      </w:r>
      <w:r w:rsidR="0025072D" w:rsidRPr="00AC56C2">
        <w:rPr>
          <w:rFonts w:ascii="Times New Roman" w:hAnsi="Times New Roman" w:cs="Times New Roman"/>
          <w:sz w:val="22"/>
          <w:szCs w:val="22"/>
        </w:rPr>
        <w:t xml:space="preserve"> pan-cancer effects (Cochran’s </w:t>
      </w:r>
      <w:r w:rsidR="0025072D" w:rsidRPr="00AC56C2">
        <w:rPr>
          <w:rFonts w:ascii="Times New Roman" w:hAnsi="Times New Roman" w:cs="Times New Roman"/>
          <w:i/>
          <w:sz w:val="22"/>
          <w:szCs w:val="22"/>
        </w:rPr>
        <w:t>Q</w:t>
      </w:r>
      <w:r w:rsidR="0025072D" w:rsidRPr="00AC56C2">
        <w:rPr>
          <w:rFonts w:ascii="Times New Roman" w:hAnsi="Times New Roman" w:cs="Times New Roman"/>
          <w:sz w:val="22"/>
          <w:szCs w:val="22"/>
        </w:rPr>
        <w:t>-test for heterogeneity</w:t>
      </w:r>
      <w:r w:rsidR="009E4A8B" w:rsidRPr="00AC56C2">
        <w:rPr>
          <w:rFonts w:ascii="Times New Roman" w:hAnsi="Times New Roman" w:cs="Times New Roman"/>
          <w:sz w:val="22"/>
          <w:szCs w:val="22"/>
        </w:rPr>
        <w:t>,</w:t>
      </w:r>
      <w:r w:rsidR="0025072D" w:rsidRPr="00AC56C2">
        <w:rPr>
          <w:rFonts w:ascii="Times New Roman" w:hAnsi="Times New Roman" w:cs="Times New Roman"/>
          <w:sz w:val="22"/>
          <w:szCs w:val="22"/>
        </w:rPr>
        <w:t xml:space="preserve"> </w:t>
      </w:r>
      <w:proofErr w:type="spellStart"/>
      <w:r w:rsidR="0025072D" w:rsidRPr="00AC56C2">
        <w:rPr>
          <w:rFonts w:ascii="Times New Roman" w:hAnsi="Times New Roman" w:cs="Times New Roman"/>
          <w:i/>
          <w:sz w:val="22"/>
          <w:szCs w:val="22"/>
        </w:rPr>
        <w:t>P</w:t>
      </w:r>
      <w:r w:rsidR="00FE0A09" w:rsidRPr="00AC56C2">
        <w:rPr>
          <w:rFonts w:ascii="Times New Roman" w:hAnsi="Times New Roman" w:cs="Times New Roman"/>
          <w:sz w:val="22"/>
          <w:szCs w:val="22"/>
          <w:vertAlign w:val="subscript"/>
        </w:rPr>
        <w:t>het</w:t>
      </w:r>
      <w:proofErr w:type="spellEnd"/>
      <w:r w:rsidR="0025072D" w:rsidRPr="00AC56C2">
        <w:rPr>
          <w:rFonts w:ascii="Times New Roman" w:hAnsi="Times New Roman" w:cs="Times New Roman"/>
          <w:sz w:val="22"/>
          <w:szCs w:val="22"/>
        </w:rPr>
        <w:t xml:space="preserve"> &gt; 0.05).</w:t>
      </w:r>
    </w:p>
    <w:p w14:paraId="7F241086" w14:textId="77777777" w:rsidR="00850D0E" w:rsidRPr="00AC56C2" w:rsidRDefault="00850D0E" w:rsidP="00416529">
      <w:pPr>
        <w:spacing w:line="480" w:lineRule="auto"/>
        <w:rPr>
          <w:rFonts w:ascii="Times New Roman" w:hAnsi="Times New Roman" w:cs="Times New Roman"/>
          <w:sz w:val="22"/>
          <w:szCs w:val="22"/>
        </w:rPr>
      </w:pPr>
    </w:p>
    <w:p w14:paraId="092F9562" w14:textId="5FC61CC8" w:rsidR="00B0456C" w:rsidRPr="00AC56C2" w:rsidRDefault="00172A34"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To </w:t>
      </w:r>
      <w:r w:rsidR="00DE2037" w:rsidRPr="00AC56C2">
        <w:rPr>
          <w:rFonts w:ascii="Times New Roman" w:hAnsi="Times New Roman" w:cs="Times New Roman"/>
          <w:sz w:val="22"/>
          <w:szCs w:val="22"/>
        </w:rPr>
        <w:t>account</w:t>
      </w:r>
      <w:r w:rsidR="001B0B9B" w:rsidRPr="00AC56C2">
        <w:rPr>
          <w:rFonts w:ascii="Times New Roman" w:hAnsi="Times New Roman" w:cs="Times New Roman"/>
          <w:sz w:val="22"/>
          <w:szCs w:val="22"/>
        </w:rPr>
        <w:t xml:space="preserve"> for correlation between the breast and ovarian cancer </w:t>
      </w:r>
      <w:r w:rsidR="00F52C2C" w:rsidRPr="00AC56C2">
        <w:rPr>
          <w:rFonts w:ascii="Times New Roman" w:hAnsi="Times New Roman" w:cs="Times New Roman"/>
          <w:sz w:val="22"/>
          <w:szCs w:val="22"/>
        </w:rPr>
        <w:t>studies</w:t>
      </w:r>
      <w:r w:rsidR="00D430AB" w:rsidRPr="00AC56C2">
        <w:rPr>
          <w:rFonts w:ascii="Times New Roman" w:hAnsi="Times New Roman" w:cs="Times New Roman"/>
          <w:sz w:val="22"/>
          <w:szCs w:val="22"/>
        </w:rPr>
        <w:t xml:space="preserve"> due to the 8,564</w:t>
      </w:r>
      <w:r w:rsidR="001B0B9B" w:rsidRPr="00AC56C2">
        <w:rPr>
          <w:rFonts w:ascii="Times New Roman" w:hAnsi="Times New Roman" w:cs="Times New Roman"/>
          <w:sz w:val="22"/>
          <w:szCs w:val="22"/>
        </w:rPr>
        <w:t xml:space="preserve"> controls</w:t>
      </w:r>
      <w:r w:rsidR="00D430AB" w:rsidRPr="00AC56C2">
        <w:rPr>
          <w:rFonts w:ascii="Times New Roman" w:hAnsi="Times New Roman" w:cs="Times New Roman"/>
          <w:sz w:val="22"/>
          <w:szCs w:val="22"/>
        </w:rPr>
        <w:t xml:space="preserve"> shared</w:t>
      </w:r>
      <w:r w:rsidR="001B0B9B" w:rsidRPr="00AC56C2">
        <w:rPr>
          <w:rFonts w:ascii="Times New Roman" w:hAnsi="Times New Roman" w:cs="Times New Roman"/>
          <w:sz w:val="22"/>
          <w:szCs w:val="22"/>
        </w:rPr>
        <w:t xml:space="preserve"> between them, we repeated the meta-analysis for </w:t>
      </w:r>
      <w:r w:rsidR="00A07D9E" w:rsidRPr="00AC56C2">
        <w:rPr>
          <w:rFonts w:ascii="Times New Roman" w:hAnsi="Times New Roman" w:cs="Times New Roman"/>
          <w:sz w:val="22"/>
          <w:szCs w:val="22"/>
        </w:rPr>
        <w:t>the</w:t>
      </w:r>
      <w:r w:rsidR="00EE5865" w:rsidRPr="00AC56C2">
        <w:rPr>
          <w:rFonts w:ascii="Times New Roman" w:hAnsi="Times New Roman" w:cs="Times New Roman"/>
          <w:sz w:val="22"/>
          <w:szCs w:val="22"/>
        </w:rPr>
        <w:t xml:space="preserve"> 13</w:t>
      </w:r>
      <w:r w:rsidR="001B0B9B" w:rsidRPr="00AC56C2">
        <w:rPr>
          <w:rFonts w:ascii="Times New Roman" w:hAnsi="Times New Roman" w:cs="Times New Roman"/>
          <w:sz w:val="22"/>
          <w:szCs w:val="22"/>
        </w:rPr>
        <w:t xml:space="preserve"> index variants </w:t>
      </w:r>
      <w:r w:rsidR="00C92493" w:rsidRPr="00AC56C2">
        <w:rPr>
          <w:rFonts w:ascii="Times New Roman" w:hAnsi="Times New Roman" w:cs="Times New Roman"/>
          <w:sz w:val="22"/>
          <w:szCs w:val="22"/>
        </w:rPr>
        <w:t xml:space="preserve">using a statistical </w:t>
      </w:r>
      <w:r w:rsidR="00A43DDC" w:rsidRPr="00AC56C2">
        <w:rPr>
          <w:rFonts w:ascii="Times New Roman" w:hAnsi="Times New Roman" w:cs="Times New Roman"/>
          <w:sz w:val="22"/>
          <w:szCs w:val="22"/>
        </w:rPr>
        <w:t>adjustment</w:t>
      </w:r>
      <w:r w:rsidR="00A968FB" w:rsidRPr="00AC56C2">
        <w:rPr>
          <w:rFonts w:ascii="Times New Roman" w:hAnsi="Times New Roman" w:cs="Times New Roman"/>
          <w:sz w:val="22"/>
          <w:szCs w:val="22"/>
        </w:rPr>
        <w:t xml:space="preserve"> for </w:t>
      </w:r>
      <w:r w:rsidR="00695E03" w:rsidRPr="00AC56C2">
        <w:rPr>
          <w:rFonts w:ascii="Times New Roman" w:hAnsi="Times New Roman" w:cs="Times New Roman"/>
          <w:sz w:val="22"/>
          <w:szCs w:val="22"/>
        </w:rPr>
        <w:t>studies with overlapping controls</w:t>
      </w:r>
      <w:r w:rsidR="00F52C2C" w:rsidRPr="00AC56C2">
        <w:rPr>
          <w:rFonts w:ascii="Times New Roman" w:hAnsi="Times New Roman" w:cs="Times New Roman"/>
          <w:sz w:val="22"/>
          <w:szCs w:val="22"/>
        </w:rPr>
        <w:t xml:space="preserve"> </w:t>
      </w:r>
      <w:r w:rsidR="00C92493" w:rsidRPr="00AC56C2">
        <w:rPr>
          <w:rFonts w:ascii="Times New Roman" w:hAnsi="Times New Roman" w:cs="Times New Roman"/>
          <w:sz w:val="22"/>
          <w:szCs w:val="22"/>
        </w:rPr>
        <w:t>that required only summary statistics and exact sample counts</w:t>
      </w:r>
      <w:r w:rsidR="00895929" w:rsidRPr="00AC56C2">
        <w:rPr>
          <w:rFonts w:ascii="Times New Roman" w:hAnsi="Times New Roman" w:cs="Times New Roman"/>
          <w:sz w:val="22"/>
          <w:szCs w:val="22"/>
        </w:rPr>
        <w:t xml:space="preserve"> contributing to the association at each variant</w:t>
      </w:r>
      <w:r w:rsidR="00C92493" w:rsidRPr="00AC56C2">
        <w:rPr>
          <w:rFonts w:ascii="Times New Roman" w:hAnsi="Times New Roman" w:cs="Times New Roman"/>
          <w:sz w:val="22"/>
          <w:szCs w:val="22"/>
        </w:rPr>
        <w:t xml:space="preserve"> from the c</w:t>
      </w:r>
      <w:r w:rsidR="00895929" w:rsidRPr="00AC56C2">
        <w:rPr>
          <w:rFonts w:ascii="Times New Roman" w:hAnsi="Times New Roman" w:cs="Times New Roman"/>
          <w:sz w:val="22"/>
          <w:szCs w:val="22"/>
        </w:rPr>
        <w:t>orresponding</w:t>
      </w:r>
      <w:r w:rsidR="00C92493" w:rsidRPr="00AC56C2">
        <w:rPr>
          <w:rFonts w:ascii="Times New Roman" w:hAnsi="Times New Roman" w:cs="Times New Roman"/>
          <w:sz w:val="22"/>
          <w:szCs w:val="22"/>
        </w:rPr>
        <w:t xml:space="preserve"> data sets</w:t>
      </w:r>
      <w:r w:rsidR="00100775" w:rsidRPr="00AC56C2">
        <w:rPr>
          <w:rFonts w:ascii="Times New Roman" w:hAnsi="Times New Roman" w:cs="Times New Roman"/>
          <w:sz w:val="22"/>
          <w:szCs w:val="22"/>
        </w:rPr>
        <w:t xml:space="preserve"> </w:t>
      </w:r>
      <w:r w:rsidR="003B57E9"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rh0psjp9f","properties":{"formattedCitation":"(21)","plainCitation":"(21)"},"citationItems":[{"id":75,"uris":["http://zotero.org/users/3137603/items/UMUIX9HJ"],"uri":["http://zotero.org/users/3137603/items/UMUIX9HJ"],"itemData":{"id":75,"type":"article-journal","title":"A general framework for meta-analyzing dependent studies with overlapping subjects in association mapping","container-title":"arXiv","page":"1304.8045v3","volume":"[q-bio.QM]","author":[{"family":"Han","given":"Buhm"},{"family":"Sul","given":"Jae Hoon"},{"family":"Eskin","given":"Eleazar"},{"family":"Bakker","given":"Paul I. W.","non-dropping-particle":"de"},{"family":"Raychaudhuri","given":"Soumya"}],"issued":{"date-parts":[["2014"]]}}}],"schema":"https://github.com/citation-style-language/schema/raw/master/csl-citation.json"} </w:instrText>
      </w:r>
      <w:r w:rsidR="003B57E9"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(21)</w:t>
      </w:r>
      <w:r w:rsidR="003B57E9" w:rsidRPr="00AC56C2">
        <w:rPr>
          <w:rFonts w:ascii="Times New Roman" w:hAnsi="Times New Roman" w:cs="Times New Roman"/>
          <w:sz w:val="22"/>
          <w:szCs w:val="22"/>
        </w:rPr>
        <w:fldChar w:fldCharType="end"/>
      </w:r>
      <w:r w:rsidR="00EE5865" w:rsidRPr="00AC56C2">
        <w:rPr>
          <w:rFonts w:ascii="Times New Roman" w:hAnsi="Times New Roman" w:cs="Times New Roman"/>
          <w:sz w:val="22"/>
          <w:szCs w:val="22"/>
        </w:rPr>
        <w:t xml:space="preserve">.  </w:t>
      </w:r>
      <w:r w:rsidR="00563F7F" w:rsidRPr="00AC56C2">
        <w:rPr>
          <w:rFonts w:ascii="Times New Roman" w:hAnsi="Times New Roman" w:cs="Times New Roman"/>
          <w:sz w:val="22"/>
          <w:szCs w:val="22"/>
        </w:rPr>
        <w:t>Two of the variants fell just short while</w:t>
      </w:r>
      <w:r w:rsidR="00EE5865" w:rsidRPr="00AC56C2">
        <w:rPr>
          <w:rFonts w:ascii="Times New Roman" w:hAnsi="Times New Roman" w:cs="Times New Roman"/>
          <w:sz w:val="22"/>
          <w:szCs w:val="22"/>
        </w:rPr>
        <w:t xml:space="preserve"> 11</w:t>
      </w:r>
      <w:r w:rsidR="00A07D9E" w:rsidRPr="00AC56C2">
        <w:rPr>
          <w:rFonts w:ascii="Times New Roman" w:hAnsi="Times New Roman" w:cs="Times New Roman"/>
          <w:sz w:val="22"/>
          <w:szCs w:val="22"/>
        </w:rPr>
        <w:t xml:space="preserve"> </w:t>
      </w:r>
      <w:r w:rsidR="00D8669B" w:rsidRPr="00AC56C2">
        <w:rPr>
          <w:rFonts w:ascii="Times New Roman" w:hAnsi="Times New Roman" w:cs="Times New Roman"/>
          <w:sz w:val="22"/>
          <w:szCs w:val="22"/>
        </w:rPr>
        <w:t>remained at</w:t>
      </w:r>
      <w:r w:rsidR="00A07D9E" w:rsidRPr="00AC56C2">
        <w:rPr>
          <w:rFonts w:ascii="Times New Roman" w:hAnsi="Times New Roman" w:cs="Times New Roman"/>
          <w:sz w:val="22"/>
          <w:szCs w:val="22"/>
        </w:rPr>
        <w:t xml:space="preserve"> </w:t>
      </w:r>
      <w:r w:rsidR="00A07D9E" w:rsidRPr="00AC56C2">
        <w:rPr>
          <w:rFonts w:ascii="Times New Roman" w:hAnsi="Times New Roman" w:cs="Times New Roman"/>
          <w:i/>
          <w:sz w:val="22"/>
          <w:szCs w:val="22"/>
        </w:rPr>
        <w:t>P</w:t>
      </w:r>
      <w:r w:rsidR="00A07D9E" w:rsidRPr="00AC56C2">
        <w:rPr>
          <w:rFonts w:ascii="Times New Roman" w:hAnsi="Times New Roman" w:cs="Times New Roman"/>
          <w:sz w:val="22"/>
          <w:szCs w:val="22"/>
        </w:rPr>
        <w:t xml:space="preserve"> &lt; 10</w:t>
      </w:r>
      <w:r w:rsidR="00A07D9E" w:rsidRPr="00AC56C2">
        <w:rPr>
          <w:rFonts w:ascii="Times New Roman" w:hAnsi="Times New Roman" w:cs="Times New Roman"/>
          <w:sz w:val="22"/>
          <w:szCs w:val="22"/>
          <w:vertAlign w:val="superscript"/>
        </w:rPr>
        <w:t>-8</w:t>
      </w:r>
      <w:r w:rsidR="00D430AB" w:rsidRPr="00AC56C2">
        <w:rPr>
          <w:rFonts w:ascii="Times New Roman" w:hAnsi="Times New Roman" w:cs="Times New Roman"/>
          <w:sz w:val="22"/>
          <w:szCs w:val="22"/>
        </w:rPr>
        <w:t xml:space="preserve"> after this </w:t>
      </w:r>
      <w:r w:rsidR="00A07D9E" w:rsidRPr="00AC56C2">
        <w:rPr>
          <w:rFonts w:ascii="Times New Roman" w:hAnsi="Times New Roman" w:cs="Times New Roman"/>
          <w:sz w:val="22"/>
          <w:szCs w:val="22"/>
        </w:rPr>
        <w:t>a</w:t>
      </w:r>
      <w:r w:rsidR="00A43DDC" w:rsidRPr="00AC56C2">
        <w:rPr>
          <w:rFonts w:ascii="Times New Roman" w:hAnsi="Times New Roman" w:cs="Times New Roman"/>
          <w:sz w:val="22"/>
          <w:szCs w:val="22"/>
        </w:rPr>
        <w:t>djustment</w:t>
      </w:r>
      <w:r w:rsidR="00EE5865" w:rsidRPr="00AC56C2">
        <w:rPr>
          <w:rFonts w:ascii="Times New Roman" w:hAnsi="Times New Roman" w:cs="Times New Roman"/>
          <w:sz w:val="22"/>
          <w:szCs w:val="22"/>
        </w:rPr>
        <w:t xml:space="preserve"> </w:t>
      </w:r>
      <w:r w:rsidR="00A07D9E" w:rsidRPr="00AC56C2">
        <w:rPr>
          <w:rFonts w:ascii="Times New Roman" w:hAnsi="Times New Roman" w:cs="Times New Roman"/>
          <w:sz w:val="22"/>
          <w:szCs w:val="22"/>
        </w:rPr>
        <w:t>(Supplementary Table S3</w:t>
      </w:r>
      <w:r w:rsidR="00C853BB" w:rsidRPr="00AC56C2">
        <w:rPr>
          <w:rFonts w:ascii="Times New Roman" w:hAnsi="Times New Roman" w:cs="Times New Roman"/>
          <w:sz w:val="22"/>
          <w:szCs w:val="22"/>
        </w:rPr>
        <w:t xml:space="preserve">, </w:t>
      </w:r>
      <w:proofErr w:type="spellStart"/>
      <w:r w:rsidR="00876408" w:rsidRPr="00AC56C2">
        <w:rPr>
          <w:rFonts w:ascii="Times New Roman" w:hAnsi="Times New Roman" w:cs="Times New Roman"/>
          <w:i/>
          <w:sz w:val="22"/>
          <w:szCs w:val="22"/>
        </w:rPr>
        <w:t>P</w:t>
      </w:r>
      <w:r w:rsidR="00876408" w:rsidRPr="00AC56C2">
        <w:rPr>
          <w:rFonts w:ascii="Times New Roman" w:hAnsi="Times New Roman" w:cs="Times New Roman"/>
          <w:sz w:val="22"/>
          <w:szCs w:val="22"/>
          <w:vertAlign w:val="subscript"/>
        </w:rPr>
        <w:t>adjusted</w:t>
      </w:r>
      <w:proofErr w:type="spellEnd"/>
      <w:r w:rsidR="00876408" w:rsidRPr="00AC56C2">
        <w:rPr>
          <w:rFonts w:ascii="Times New Roman" w:hAnsi="Times New Roman" w:cs="Times New Roman"/>
          <w:sz w:val="22"/>
          <w:szCs w:val="22"/>
        </w:rPr>
        <w:t xml:space="preserve"> </w:t>
      </w:r>
      <w:r w:rsidR="00C853BB" w:rsidRPr="00AC56C2">
        <w:rPr>
          <w:rFonts w:ascii="Times New Roman" w:hAnsi="Times New Roman" w:cs="Times New Roman"/>
          <w:sz w:val="22"/>
          <w:szCs w:val="22"/>
        </w:rPr>
        <w:t>column</w:t>
      </w:r>
      <w:r w:rsidR="00A07D9E" w:rsidRPr="00AC56C2">
        <w:rPr>
          <w:rFonts w:ascii="Times New Roman" w:hAnsi="Times New Roman" w:cs="Times New Roman"/>
          <w:sz w:val="22"/>
          <w:szCs w:val="22"/>
        </w:rPr>
        <w:t>).</w:t>
      </w:r>
      <w:r w:rsidR="005A40D7" w:rsidRPr="00AC56C2">
        <w:rPr>
          <w:rFonts w:ascii="Times New Roman" w:hAnsi="Times New Roman" w:cs="Times New Roman"/>
          <w:sz w:val="22"/>
          <w:szCs w:val="22"/>
        </w:rPr>
        <w:t xml:space="preserve">  </w:t>
      </w:r>
      <w:r w:rsidR="00432C48" w:rsidRPr="00AC56C2">
        <w:rPr>
          <w:rFonts w:ascii="Times New Roman" w:hAnsi="Times New Roman" w:cs="Times New Roman"/>
          <w:sz w:val="22"/>
          <w:szCs w:val="22"/>
        </w:rPr>
        <w:t xml:space="preserve">Eight of these 11 </w:t>
      </w:r>
      <w:r w:rsidR="00DA45A9" w:rsidRPr="00AC56C2">
        <w:rPr>
          <w:rFonts w:ascii="Times New Roman" w:hAnsi="Times New Roman" w:cs="Times New Roman"/>
          <w:sz w:val="22"/>
          <w:szCs w:val="22"/>
        </w:rPr>
        <w:t>loci</w:t>
      </w:r>
      <w:r w:rsidR="00683082" w:rsidRPr="00AC56C2">
        <w:rPr>
          <w:rFonts w:ascii="Times New Roman" w:hAnsi="Times New Roman" w:cs="Times New Roman"/>
          <w:sz w:val="22"/>
          <w:szCs w:val="22"/>
        </w:rPr>
        <w:t xml:space="preserve"> were less than</w:t>
      </w:r>
      <w:r w:rsidR="0053390F" w:rsidRPr="00AC56C2">
        <w:rPr>
          <w:rFonts w:ascii="Times New Roman" w:hAnsi="Times New Roman" w:cs="Times New Roman"/>
          <w:sz w:val="22"/>
          <w:szCs w:val="22"/>
        </w:rPr>
        <w:t xml:space="preserve"> 1 Mb </w:t>
      </w:r>
      <w:r w:rsidR="00683082" w:rsidRPr="00AC56C2">
        <w:rPr>
          <w:rFonts w:ascii="Times New Roman" w:hAnsi="Times New Roman" w:cs="Times New Roman"/>
          <w:sz w:val="22"/>
          <w:szCs w:val="22"/>
        </w:rPr>
        <w:t>from</w:t>
      </w:r>
      <w:r w:rsidR="0053390F" w:rsidRPr="00AC56C2">
        <w:rPr>
          <w:rFonts w:ascii="Times New Roman" w:hAnsi="Times New Roman" w:cs="Times New Roman"/>
          <w:sz w:val="22"/>
          <w:szCs w:val="22"/>
        </w:rPr>
        <w:t xml:space="preserve"> a</w:t>
      </w:r>
      <w:r w:rsidR="00D47332" w:rsidRPr="00AC56C2">
        <w:rPr>
          <w:rFonts w:ascii="Times New Roman" w:hAnsi="Times New Roman" w:cs="Times New Roman"/>
          <w:sz w:val="22"/>
          <w:szCs w:val="22"/>
        </w:rPr>
        <w:t xml:space="preserve"> known index SNP for at least one of the three can</w:t>
      </w:r>
      <w:r w:rsidR="00B32530" w:rsidRPr="00AC56C2">
        <w:rPr>
          <w:rFonts w:ascii="Times New Roman" w:hAnsi="Times New Roman" w:cs="Times New Roman"/>
          <w:sz w:val="22"/>
          <w:szCs w:val="22"/>
        </w:rPr>
        <w:t>cers</w:t>
      </w:r>
      <w:r w:rsidR="00286251" w:rsidRPr="00AC56C2">
        <w:rPr>
          <w:rFonts w:ascii="Times New Roman" w:hAnsi="Times New Roman" w:cs="Times New Roman"/>
          <w:sz w:val="22"/>
          <w:szCs w:val="22"/>
        </w:rPr>
        <w:t>.</w:t>
      </w:r>
      <w:r w:rsidR="00366156" w:rsidRPr="00AC56C2">
        <w:rPr>
          <w:rFonts w:ascii="Times New Roman" w:hAnsi="Times New Roman" w:cs="Times New Roman"/>
          <w:sz w:val="22"/>
          <w:szCs w:val="22"/>
        </w:rPr>
        <w:t xml:space="preserve"> </w:t>
      </w:r>
      <w:r w:rsidR="00286251" w:rsidRPr="00AC56C2">
        <w:rPr>
          <w:rFonts w:ascii="Times New Roman" w:hAnsi="Times New Roman" w:cs="Times New Roman"/>
          <w:sz w:val="22"/>
          <w:szCs w:val="22"/>
        </w:rPr>
        <w:t xml:space="preserve"> D</w:t>
      </w:r>
      <w:r w:rsidR="00366156" w:rsidRPr="00AC56C2">
        <w:rPr>
          <w:rFonts w:ascii="Times New Roman" w:hAnsi="Times New Roman" w:cs="Times New Roman"/>
          <w:sz w:val="22"/>
          <w:szCs w:val="22"/>
        </w:rPr>
        <w:t>etails of the eight</w:t>
      </w:r>
      <w:r w:rsidR="00FC5F1C" w:rsidRPr="00AC56C2">
        <w:rPr>
          <w:rFonts w:ascii="Times New Roman" w:hAnsi="Times New Roman" w:cs="Times New Roman"/>
          <w:sz w:val="22"/>
          <w:szCs w:val="22"/>
        </w:rPr>
        <w:t xml:space="preserve"> </w:t>
      </w:r>
      <w:r w:rsidR="0060300C" w:rsidRPr="00AC56C2">
        <w:rPr>
          <w:rFonts w:ascii="Times New Roman" w:hAnsi="Times New Roman" w:cs="Times New Roman"/>
          <w:sz w:val="22"/>
          <w:szCs w:val="22"/>
        </w:rPr>
        <w:t>susceptibility</w:t>
      </w:r>
      <w:r w:rsidR="00366156" w:rsidRPr="00AC56C2">
        <w:rPr>
          <w:rFonts w:ascii="Times New Roman" w:hAnsi="Times New Roman" w:cs="Times New Roman"/>
          <w:sz w:val="22"/>
          <w:szCs w:val="22"/>
        </w:rPr>
        <w:t xml:space="preserve"> loci including linkage disequilibrium (LD) information with respect to known index SNPs are</w:t>
      </w:r>
      <w:r w:rsidR="00B47F36" w:rsidRPr="00AC56C2">
        <w:rPr>
          <w:rFonts w:ascii="Times New Roman" w:hAnsi="Times New Roman" w:cs="Times New Roman"/>
          <w:sz w:val="22"/>
          <w:szCs w:val="22"/>
        </w:rPr>
        <w:t xml:space="preserve"> also</w:t>
      </w:r>
      <w:r w:rsidR="00366156" w:rsidRPr="00AC56C2">
        <w:rPr>
          <w:rFonts w:ascii="Times New Roman" w:hAnsi="Times New Roman" w:cs="Times New Roman"/>
          <w:sz w:val="22"/>
          <w:szCs w:val="22"/>
        </w:rPr>
        <w:t xml:space="preserve"> pres</w:t>
      </w:r>
      <w:r w:rsidR="00286251" w:rsidRPr="00AC56C2">
        <w:rPr>
          <w:rFonts w:ascii="Times New Roman" w:hAnsi="Times New Roman" w:cs="Times New Roman"/>
          <w:sz w:val="22"/>
          <w:szCs w:val="22"/>
        </w:rPr>
        <w:t>ented in Supplementary Table S3</w:t>
      </w:r>
      <w:r w:rsidR="00366156" w:rsidRPr="00AC56C2">
        <w:rPr>
          <w:rFonts w:ascii="Times New Roman" w:hAnsi="Times New Roman" w:cs="Times New Roman"/>
          <w:sz w:val="22"/>
          <w:szCs w:val="22"/>
        </w:rPr>
        <w:t>.</w:t>
      </w:r>
    </w:p>
    <w:p w14:paraId="0182892D" w14:textId="77777777" w:rsidR="00B0456C" w:rsidRPr="00AC56C2" w:rsidRDefault="00B0456C" w:rsidP="00416529">
      <w:pPr>
        <w:spacing w:line="480" w:lineRule="auto"/>
        <w:rPr>
          <w:rFonts w:ascii="Times New Roman" w:hAnsi="Times New Roman" w:cs="Times New Roman"/>
          <w:sz w:val="22"/>
          <w:szCs w:val="22"/>
        </w:rPr>
      </w:pPr>
    </w:p>
    <w:p w14:paraId="48145407" w14:textId="6FC5A630" w:rsidR="00BD2840" w:rsidRPr="00AC56C2" w:rsidRDefault="004A0D08"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The three remaining</w:t>
      </w:r>
      <w:r w:rsidR="003928B7" w:rsidRPr="00AC56C2">
        <w:rPr>
          <w:rFonts w:ascii="Times New Roman" w:hAnsi="Times New Roman" w:cs="Times New Roman"/>
          <w:sz w:val="22"/>
          <w:szCs w:val="22"/>
        </w:rPr>
        <w:t xml:space="preserve"> loci</w:t>
      </w:r>
      <w:r w:rsidR="006E107D" w:rsidRPr="00AC56C2">
        <w:rPr>
          <w:rFonts w:ascii="Times New Roman" w:hAnsi="Times New Roman" w:cs="Times New Roman"/>
          <w:sz w:val="22"/>
          <w:szCs w:val="22"/>
        </w:rPr>
        <w:t xml:space="preserve"> </w:t>
      </w:r>
      <w:r w:rsidR="003928B7" w:rsidRPr="00AC56C2">
        <w:rPr>
          <w:rFonts w:ascii="Times New Roman" w:hAnsi="Times New Roman" w:cs="Times New Roman"/>
          <w:sz w:val="22"/>
          <w:szCs w:val="22"/>
        </w:rPr>
        <w:t xml:space="preserve">were </w:t>
      </w:r>
      <w:r w:rsidR="00AE1D86" w:rsidRPr="00AC56C2">
        <w:rPr>
          <w:rFonts w:ascii="Times New Roman" w:hAnsi="Times New Roman" w:cs="Times New Roman"/>
          <w:sz w:val="22"/>
          <w:szCs w:val="22"/>
        </w:rPr>
        <w:t>over</w:t>
      </w:r>
      <w:r w:rsidRPr="00AC56C2">
        <w:rPr>
          <w:rFonts w:ascii="Times New Roman" w:hAnsi="Times New Roman" w:cs="Times New Roman"/>
          <w:sz w:val="22"/>
          <w:szCs w:val="22"/>
        </w:rPr>
        <w:t xml:space="preserve"> 1 Mb</w:t>
      </w:r>
      <w:r w:rsidR="00AE1D86" w:rsidRPr="00AC56C2">
        <w:rPr>
          <w:rFonts w:ascii="Times New Roman" w:hAnsi="Times New Roman" w:cs="Times New Roman"/>
          <w:sz w:val="22"/>
          <w:szCs w:val="22"/>
        </w:rPr>
        <w:t xml:space="preserve"> away from known index SNPs for</w:t>
      </w:r>
      <w:r w:rsidR="003928B7" w:rsidRPr="00AC56C2">
        <w:rPr>
          <w:rFonts w:ascii="Times New Roman" w:hAnsi="Times New Roman" w:cs="Times New Roman"/>
          <w:sz w:val="22"/>
          <w:szCs w:val="22"/>
        </w:rPr>
        <w:t xml:space="preserve"> </w:t>
      </w:r>
      <w:r w:rsidR="00986E2E" w:rsidRPr="00AC56C2">
        <w:rPr>
          <w:rFonts w:ascii="Times New Roman" w:hAnsi="Times New Roman" w:cs="Times New Roman"/>
          <w:sz w:val="22"/>
          <w:szCs w:val="22"/>
        </w:rPr>
        <w:t>any</w:t>
      </w:r>
      <w:r w:rsidR="003928B7" w:rsidRPr="00AC56C2">
        <w:rPr>
          <w:rFonts w:ascii="Times New Roman" w:hAnsi="Times New Roman" w:cs="Times New Roman"/>
          <w:sz w:val="22"/>
          <w:szCs w:val="22"/>
        </w:rPr>
        <w:t xml:space="preserve"> of the three cancers </w:t>
      </w:r>
      <w:r w:rsidRPr="00AC56C2">
        <w:rPr>
          <w:rFonts w:ascii="Times New Roman" w:hAnsi="Times New Roman" w:cs="Times New Roman"/>
          <w:sz w:val="22"/>
          <w:szCs w:val="22"/>
        </w:rPr>
        <w:t>and</w:t>
      </w:r>
      <w:r w:rsidR="003928B7" w:rsidRPr="00AC56C2">
        <w:rPr>
          <w:rFonts w:ascii="Times New Roman" w:hAnsi="Times New Roman" w:cs="Times New Roman"/>
          <w:sz w:val="22"/>
          <w:szCs w:val="22"/>
        </w:rPr>
        <w:t xml:space="preserve"> </w:t>
      </w:r>
      <w:r w:rsidR="00AE1D86" w:rsidRPr="00AC56C2">
        <w:rPr>
          <w:rFonts w:ascii="Times New Roman" w:hAnsi="Times New Roman" w:cs="Times New Roman"/>
          <w:sz w:val="22"/>
          <w:szCs w:val="22"/>
        </w:rPr>
        <w:t xml:space="preserve">indexed by the variants </w:t>
      </w:r>
      <w:r w:rsidR="001F534A" w:rsidRPr="00AC56C2">
        <w:rPr>
          <w:rFonts w:ascii="Times New Roman" w:hAnsi="Times New Roman" w:cs="Times New Roman"/>
          <w:sz w:val="22"/>
          <w:szCs w:val="22"/>
        </w:rPr>
        <w:t xml:space="preserve">rs17041869 (in </w:t>
      </w:r>
      <w:r w:rsidR="001F534A" w:rsidRPr="00AC56C2">
        <w:rPr>
          <w:rFonts w:ascii="Times New Roman" w:hAnsi="Times New Roman" w:cs="Times New Roman"/>
          <w:i/>
          <w:sz w:val="22"/>
          <w:szCs w:val="22"/>
        </w:rPr>
        <w:t>BCL2L11</w:t>
      </w:r>
      <w:r w:rsidR="001F534A" w:rsidRPr="00AC56C2">
        <w:rPr>
          <w:rFonts w:ascii="Times New Roman" w:hAnsi="Times New Roman" w:cs="Times New Roman"/>
          <w:sz w:val="22"/>
          <w:szCs w:val="22"/>
        </w:rPr>
        <w:t xml:space="preserve"> at 2q13</w:t>
      </w:r>
      <w:r w:rsidR="003F79E8" w:rsidRPr="00AC56C2">
        <w:rPr>
          <w:rFonts w:ascii="Times New Roman" w:hAnsi="Times New Roman" w:cs="Times New Roman"/>
          <w:sz w:val="22"/>
          <w:szCs w:val="22"/>
        </w:rPr>
        <w:t xml:space="preserve">; </w:t>
      </w:r>
      <w:proofErr w:type="spellStart"/>
      <w:r w:rsidR="003F79E8" w:rsidRPr="00AC56C2">
        <w:rPr>
          <w:rFonts w:ascii="Times New Roman" w:hAnsi="Times New Roman" w:cs="Times New Roman"/>
          <w:i/>
          <w:sz w:val="22"/>
          <w:szCs w:val="22"/>
        </w:rPr>
        <w:t>P</w:t>
      </w:r>
      <w:r w:rsidR="003F79E8" w:rsidRPr="00AC56C2">
        <w:rPr>
          <w:rFonts w:ascii="Times New Roman" w:hAnsi="Times New Roman" w:cs="Times New Roman"/>
          <w:sz w:val="22"/>
          <w:szCs w:val="22"/>
          <w:vertAlign w:val="subscript"/>
        </w:rPr>
        <w:t>meta</w:t>
      </w:r>
      <w:proofErr w:type="spellEnd"/>
      <w:r w:rsidR="003F79E8" w:rsidRPr="00AC56C2">
        <w:rPr>
          <w:rFonts w:ascii="Times New Roman" w:hAnsi="Times New Roman" w:cs="Times New Roman"/>
          <w:sz w:val="22"/>
          <w:szCs w:val="22"/>
        </w:rPr>
        <w:t xml:space="preserve"> = 5.1 x 10</w:t>
      </w:r>
      <w:r w:rsidR="003F79E8" w:rsidRPr="00AC56C2">
        <w:rPr>
          <w:rFonts w:ascii="Times New Roman" w:hAnsi="Times New Roman" w:cs="Times New Roman"/>
          <w:sz w:val="22"/>
          <w:szCs w:val="22"/>
          <w:vertAlign w:val="superscript"/>
        </w:rPr>
        <w:t>-9</w:t>
      </w:r>
      <w:r w:rsidR="0027195E" w:rsidRPr="00AC56C2">
        <w:rPr>
          <w:rFonts w:ascii="Times New Roman" w:hAnsi="Times New Roman" w:cs="Times New Roman"/>
          <w:sz w:val="22"/>
          <w:szCs w:val="22"/>
        </w:rPr>
        <w:t>; Table 2A)</w:t>
      </w:r>
      <w:r w:rsidR="001F534A" w:rsidRPr="00AC56C2">
        <w:rPr>
          <w:rFonts w:ascii="Times New Roman" w:hAnsi="Times New Roman" w:cs="Times New Roman"/>
          <w:sz w:val="22"/>
          <w:szCs w:val="22"/>
        </w:rPr>
        <w:t xml:space="preserve">, rs7937840 (in </w:t>
      </w:r>
      <w:r w:rsidR="001F534A" w:rsidRPr="00AC56C2">
        <w:rPr>
          <w:rFonts w:ascii="Times New Roman" w:hAnsi="Times New Roman" w:cs="Times New Roman"/>
          <w:i/>
          <w:sz w:val="22"/>
          <w:szCs w:val="22"/>
        </w:rPr>
        <w:t>INCENP</w:t>
      </w:r>
      <w:r w:rsidR="001F534A" w:rsidRPr="00AC56C2">
        <w:rPr>
          <w:rFonts w:ascii="Times New Roman" w:hAnsi="Times New Roman" w:cs="Times New Roman"/>
          <w:sz w:val="22"/>
          <w:szCs w:val="22"/>
        </w:rPr>
        <w:t xml:space="preserve"> at 11q12</w:t>
      </w:r>
      <w:r w:rsidR="003F79E8" w:rsidRPr="00AC56C2">
        <w:rPr>
          <w:rFonts w:ascii="Times New Roman" w:hAnsi="Times New Roman" w:cs="Times New Roman"/>
          <w:sz w:val="22"/>
          <w:szCs w:val="22"/>
        </w:rPr>
        <w:t xml:space="preserve">; </w:t>
      </w:r>
      <w:proofErr w:type="spellStart"/>
      <w:r w:rsidR="003F79E8" w:rsidRPr="00AC56C2">
        <w:rPr>
          <w:rFonts w:ascii="Times New Roman" w:hAnsi="Times New Roman" w:cs="Times New Roman"/>
          <w:i/>
          <w:sz w:val="22"/>
          <w:szCs w:val="22"/>
        </w:rPr>
        <w:t>P</w:t>
      </w:r>
      <w:r w:rsidR="003F79E8" w:rsidRPr="00AC56C2">
        <w:rPr>
          <w:rFonts w:ascii="Times New Roman" w:hAnsi="Times New Roman" w:cs="Times New Roman"/>
          <w:sz w:val="22"/>
          <w:szCs w:val="22"/>
          <w:vertAlign w:val="subscript"/>
        </w:rPr>
        <w:t>meta</w:t>
      </w:r>
      <w:proofErr w:type="spellEnd"/>
      <w:r w:rsidR="003F79E8" w:rsidRPr="00AC56C2">
        <w:rPr>
          <w:rFonts w:ascii="Times New Roman" w:hAnsi="Times New Roman" w:cs="Times New Roman"/>
          <w:sz w:val="22"/>
          <w:szCs w:val="22"/>
        </w:rPr>
        <w:t xml:space="preserve"> = 5.0 x 10</w:t>
      </w:r>
      <w:r w:rsidR="003F79E8" w:rsidRPr="00AC56C2">
        <w:rPr>
          <w:rFonts w:ascii="Times New Roman" w:hAnsi="Times New Roman" w:cs="Times New Roman"/>
          <w:sz w:val="22"/>
          <w:szCs w:val="22"/>
          <w:vertAlign w:val="superscript"/>
        </w:rPr>
        <w:t>-9</w:t>
      </w:r>
      <w:r w:rsidR="001F534A" w:rsidRPr="00AC56C2">
        <w:rPr>
          <w:rFonts w:ascii="Times New Roman" w:hAnsi="Times New Roman" w:cs="Times New Roman"/>
          <w:sz w:val="22"/>
          <w:szCs w:val="22"/>
        </w:rPr>
        <w:t xml:space="preserve">), and rs1469713 (in </w:t>
      </w:r>
      <w:r w:rsidR="001F534A" w:rsidRPr="00AC56C2">
        <w:rPr>
          <w:rFonts w:ascii="Times New Roman" w:hAnsi="Times New Roman" w:cs="Times New Roman"/>
          <w:i/>
          <w:sz w:val="22"/>
          <w:szCs w:val="22"/>
        </w:rPr>
        <w:t>GATAD2A</w:t>
      </w:r>
      <w:r w:rsidR="001F534A" w:rsidRPr="00AC56C2">
        <w:rPr>
          <w:rFonts w:ascii="Times New Roman" w:hAnsi="Times New Roman" w:cs="Times New Roman"/>
          <w:sz w:val="22"/>
          <w:szCs w:val="22"/>
        </w:rPr>
        <w:t xml:space="preserve"> at 19p13</w:t>
      </w:r>
      <w:r w:rsidR="003F79E8" w:rsidRPr="00AC56C2">
        <w:rPr>
          <w:rFonts w:ascii="Times New Roman" w:hAnsi="Times New Roman" w:cs="Times New Roman"/>
          <w:sz w:val="22"/>
          <w:szCs w:val="22"/>
        </w:rPr>
        <w:t xml:space="preserve">; </w:t>
      </w:r>
      <w:proofErr w:type="spellStart"/>
      <w:r w:rsidR="003F79E8" w:rsidRPr="00AC56C2">
        <w:rPr>
          <w:rFonts w:ascii="Times New Roman" w:hAnsi="Times New Roman" w:cs="Times New Roman"/>
          <w:i/>
          <w:sz w:val="22"/>
          <w:szCs w:val="22"/>
        </w:rPr>
        <w:t>P</w:t>
      </w:r>
      <w:r w:rsidR="003F79E8" w:rsidRPr="00AC56C2">
        <w:rPr>
          <w:rFonts w:ascii="Times New Roman" w:hAnsi="Times New Roman" w:cs="Times New Roman"/>
          <w:sz w:val="22"/>
          <w:szCs w:val="22"/>
          <w:vertAlign w:val="subscript"/>
        </w:rPr>
        <w:t>meta</w:t>
      </w:r>
      <w:proofErr w:type="spellEnd"/>
      <w:r w:rsidR="003F79E8" w:rsidRPr="00AC56C2">
        <w:rPr>
          <w:rFonts w:ascii="Times New Roman" w:hAnsi="Times New Roman" w:cs="Times New Roman"/>
          <w:sz w:val="22"/>
          <w:szCs w:val="22"/>
        </w:rPr>
        <w:t xml:space="preserve"> = 3.4 x 10</w:t>
      </w:r>
      <w:r w:rsidR="003F79E8" w:rsidRPr="00AC56C2">
        <w:rPr>
          <w:rFonts w:ascii="Times New Roman" w:hAnsi="Times New Roman" w:cs="Times New Roman"/>
          <w:sz w:val="22"/>
          <w:szCs w:val="22"/>
          <w:vertAlign w:val="superscript"/>
        </w:rPr>
        <w:t>-10</w:t>
      </w:r>
      <w:r w:rsidR="001F534A" w:rsidRPr="00AC56C2">
        <w:rPr>
          <w:rFonts w:ascii="Times New Roman" w:hAnsi="Times New Roman" w:cs="Times New Roman"/>
          <w:sz w:val="22"/>
          <w:szCs w:val="22"/>
        </w:rPr>
        <w:t>).</w:t>
      </w:r>
      <w:r w:rsidR="00A4715B" w:rsidRPr="00AC56C2">
        <w:rPr>
          <w:rFonts w:ascii="Times New Roman" w:hAnsi="Times New Roman" w:cs="Times New Roman"/>
          <w:sz w:val="22"/>
          <w:szCs w:val="22"/>
        </w:rPr>
        <w:t xml:space="preserve">  </w:t>
      </w:r>
      <w:r w:rsidR="00165282" w:rsidRPr="00AC56C2">
        <w:rPr>
          <w:rFonts w:ascii="Times New Roman" w:hAnsi="Times New Roman" w:cs="Times New Roman"/>
          <w:sz w:val="22"/>
          <w:szCs w:val="22"/>
        </w:rPr>
        <w:t>They represent</w:t>
      </w:r>
      <w:r w:rsidR="00492CF8" w:rsidRPr="00AC56C2">
        <w:rPr>
          <w:rFonts w:ascii="Times New Roman" w:hAnsi="Times New Roman" w:cs="Times New Roman"/>
          <w:sz w:val="22"/>
          <w:szCs w:val="22"/>
        </w:rPr>
        <w:t xml:space="preserve"> </w:t>
      </w:r>
      <w:r w:rsidR="009C68C4" w:rsidRPr="00AC56C2">
        <w:rPr>
          <w:rFonts w:ascii="Times New Roman" w:hAnsi="Times New Roman" w:cs="Times New Roman"/>
          <w:sz w:val="22"/>
          <w:szCs w:val="22"/>
        </w:rPr>
        <w:t>entirely new</w:t>
      </w:r>
      <w:r w:rsidR="00401FCE" w:rsidRPr="00AC56C2">
        <w:rPr>
          <w:rFonts w:ascii="Times New Roman" w:hAnsi="Times New Roman" w:cs="Times New Roman"/>
          <w:sz w:val="22"/>
          <w:szCs w:val="22"/>
        </w:rPr>
        <w:t xml:space="preserve"> association signals</w:t>
      </w:r>
      <w:r w:rsidR="00351CCD" w:rsidRPr="00AC56C2">
        <w:rPr>
          <w:rFonts w:ascii="Times New Roman" w:hAnsi="Times New Roman" w:cs="Times New Roman"/>
          <w:sz w:val="22"/>
          <w:szCs w:val="22"/>
        </w:rPr>
        <w:t xml:space="preserve"> for all three cancers</w:t>
      </w:r>
      <w:r w:rsidR="00401FCE" w:rsidRPr="00AC56C2">
        <w:rPr>
          <w:rFonts w:ascii="Times New Roman" w:hAnsi="Times New Roman" w:cs="Times New Roman"/>
          <w:sz w:val="22"/>
          <w:szCs w:val="22"/>
        </w:rPr>
        <w:t xml:space="preserve"> </w:t>
      </w:r>
      <w:r w:rsidR="009C68C4" w:rsidRPr="00AC56C2">
        <w:rPr>
          <w:rFonts w:ascii="Times New Roman" w:hAnsi="Times New Roman" w:cs="Times New Roman"/>
          <w:sz w:val="22"/>
          <w:szCs w:val="22"/>
        </w:rPr>
        <w:t>discovered</w:t>
      </w:r>
      <w:r w:rsidR="00BA5012" w:rsidRPr="00AC56C2">
        <w:rPr>
          <w:rFonts w:ascii="Times New Roman" w:hAnsi="Times New Roman" w:cs="Times New Roman"/>
          <w:sz w:val="22"/>
          <w:szCs w:val="22"/>
        </w:rPr>
        <w:t xml:space="preserve"> at</w:t>
      </w:r>
      <w:r w:rsidR="00C067E8" w:rsidRPr="00AC56C2">
        <w:rPr>
          <w:rFonts w:ascii="Times New Roman" w:hAnsi="Times New Roman" w:cs="Times New Roman"/>
          <w:sz w:val="22"/>
          <w:szCs w:val="22"/>
        </w:rPr>
        <w:t xml:space="preserve"> </w:t>
      </w:r>
      <w:r w:rsidR="005E34F3" w:rsidRPr="00AC56C2">
        <w:rPr>
          <w:rFonts w:ascii="Times New Roman" w:hAnsi="Times New Roman" w:cs="Times New Roman"/>
          <w:sz w:val="22"/>
          <w:szCs w:val="22"/>
        </w:rPr>
        <w:t>genome-wide significance (</w:t>
      </w:r>
      <w:r w:rsidR="00BA5012" w:rsidRPr="00AC56C2">
        <w:rPr>
          <w:rFonts w:ascii="Times New Roman" w:hAnsi="Times New Roman" w:cs="Times New Roman"/>
          <w:i/>
          <w:sz w:val="22"/>
          <w:szCs w:val="22"/>
        </w:rPr>
        <w:t>P</w:t>
      </w:r>
      <w:r w:rsidR="00BA5012" w:rsidRPr="00AC56C2">
        <w:rPr>
          <w:rFonts w:ascii="Times New Roman" w:hAnsi="Times New Roman" w:cs="Times New Roman"/>
          <w:sz w:val="22"/>
          <w:szCs w:val="22"/>
        </w:rPr>
        <w:t xml:space="preserve"> &lt; 10</w:t>
      </w:r>
      <w:r w:rsidR="00BA5012" w:rsidRPr="00AC56C2">
        <w:rPr>
          <w:rFonts w:ascii="Times New Roman" w:hAnsi="Times New Roman" w:cs="Times New Roman"/>
          <w:sz w:val="22"/>
          <w:szCs w:val="22"/>
          <w:vertAlign w:val="superscript"/>
        </w:rPr>
        <w:t>-8</w:t>
      </w:r>
      <w:r w:rsidR="005E34F3" w:rsidRPr="00AC56C2">
        <w:rPr>
          <w:rFonts w:ascii="Times New Roman" w:hAnsi="Times New Roman" w:cs="Times New Roman"/>
          <w:sz w:val="22"/>
          <w:szCs w:val="22"/>
        </w:rPr>
        <w:t xml:space="preserve">) </w:t>
      </w:r>
      <w:r w:rsidR="009C68C4" w:rsidRPr="00AC56C2">
        <w:rPr>
          <w:rFonts w:ascii="Times New Roman" w:hAnsi="Times New Roman" w:cs="Times New Roman"/>
          <w:sz w:val="22"/>
          <w:szCs w:val="22"/>
        </w:rPr>
        <w:t xml:space="preserve">by </w:t>
      </w:r>
      <w:r w:rsidR="003A2E7A" w:rsidRPr="00AC56C2">
        <w:rPr>
          <w:rFonts w:ascii="Times New Roman" w:hAnsi="Times New Roman" w:cs="Times New Roman"/>
          <w:sz w:val="22"/>
          <w:szCs w:val="22"/>
        </w:rPr>
        <w:t>leveraging</w:t>
      </w:r>
      <w:r w:rsidR="009C68C4" w:rsidRPr="00AC56C2">
        <w:rPr>
          <w:rFonts w:ascii="Times New Roman" w:hAnsi="Times New Roman" w:cs="Times New Roman"/>
          <w:sz w:val="22"/>
          <w:szCs w:val="22"/>
        </w:rPr>
        <w:t xml:space="preserve"> the shared genetic architecture of breast, ovarian and prostate cancer</w:t>
      </w:r>
      <w:r w:rsidR="00DF4134" w:rsidRPr="00AC56C2">
        <w:rPr>
          <w:rFonts w:ascii="Times New Roman" w:hAnsi="Times New Roman" w:cs="Times New Roman"/>
          <w:sz w:val="22"/>
          <w:szCs w:val="22"/>
        </w:rPr>
        <w:t xml:space="preserve"> (</w:t>
      </w:r>
      <w:r w:rsidR="00C07AF9" w:rsidRPr="00AC56C2">
        <w:rPr>
          <w:rFonts w:ascii="Times New Roman" w:hAnsi="Times New Roman" w:cs="Times New Roman"/>
          <w:i/>
          <w:sz w:val="22"/>
          <w:szCs w:val="22"/>
        </w:rPr>
        <w:t>P</w:t>
      </w:r>
      <w:r w:rsidR="00C07AF9" w:rsidRPr="00AC56C2">
        <w:rPr>
          <w:rFonts w:ascii="Times New Roman" w:hAnsi="Times New Roman" w:cs="Times New Roman"/>
          <w:sz w:val="22"/>
          <w:szCs w:val="22"/>
        </w:rPr>
        <w:t>-values</w:t>
      </w:r>
      <w:r w:rsidR="003E7C84" w:rsidRPr="00AC56C2">
        <w:rPr>
          <w:rFonts w:ascii="Times New Roman" w:hAnsi="Times New Roman" w:cs="Times New Roman"/>
          <w:sz w:val="22"/>
          <w:szCs w:val="22"/>
        </w:rPr>
        <w:t xml:space="preserve"> for each cancer</w:t>
      </w:r>
      <w:r w:rsidR="001D0F84" w:rsidRPr="00AC56C2">
        <w:rPr>
          <w:rFonts w:ascii="Times New Roman" w:hAnsi="Times New Roman" w:cs="Times New Roman"/>
          <w:sz w:val="22"/>
          <w:szCs w:val="22"/>
        </w:rPr>
        <w:t xml:space="preserve"> type</w:t>
      </w:r>
      <w:r w:rsidR="00DF4134" w:rsidRPr="00AC56C2">
        <w:rPr>
          <w:rFonts w:ascii="Times New Roman" w:hAnsi="Times New Roman" w:cs="Times New Roman"/>
          <w:sz w:val="22"/>
          <w:szCs w:val="22"/>
        </w:rPr>
        <w:t xml:space="preserve"> in Table 2A</w:t>
      </w:r>
      <w:r w:rsidR="00C07AF9" w:rsidRPr="00AC56C2">
        <w:rPr>
          <w:rFonts w:ascii="Times New Roman" w:hAnsi="Times New Roman" w:cs="Times New Roman"/>
          <w:sz w:val="22"/>
          <w:szCs w:val="22"/>
        </w:rPr>
        <w:t>;</w:t>
      </w:r>
      <w:r w:rsidR="00492CF8" w:rsidRPr="00AC56C2">
        <w:rPr>
          <w:rFonts w:ascii="Times New Roman" w:hAnsi="Times New Roman" w:cs="Times New Roman"/>
          <w:sz w:val="22"/>
          <w:szCs w:val="22"/>
        </w:rPr>
        <w:t xml:space="preserve"> regional associa</w:t>
      </w:r>
      <w:r w:rsidR="003A2E7A" w:rsidRPr="00AC56C2">
        <w:rPr>
          <w:rFonts w:ascii="Times New Roman" w:hAnsi="Times New Roman" w:cs="Times New Roman"/>
          <w:sz w:val="22"/>
          <w:szCs w:val="22"/>
        </w:rPr>
        <w:t>tion plots in Supplementary Fig</w:t>
      </w:r>
      <w:r w:rsidR="00492CF8" w:rsidRPr="00AC56C2">
        <w:rPr>
          <w:rFonts w:ascii="Times New Roman" w:hAnsi="Times New Roman" w:cs="Times New Roman"/>
          <w:sz w:val="22"/>
          <w:szCs w:val="22"/>
        </w:rPr>
        <w:t>. S1A-C)</w:t>
      </w:r>
      <w:r w:rsidR="009C68C4" w:rsidRPr="00AC56C2">
        <w:rPr>
          <w:rFonts w:ascii="Times New Roman" w:hAnsi="Times New Roman" w:cs="Times New Roman"/>
          <w:sz w:val="22"/>
          <w:szCs w:val="22"/>
        </w:rPr>
        <w:t xml:space="preserve">.  </w:t>
      </w:r>
      <w:r w:rsidR="00A4715B" w:rsidRPr="00AC56C2">
        <w:rPr>
          <w:rFonts w:ascii="Times New Roman" w:hAnsi="Times New Roman" w:cs="Times New Roman"/>
          <w:sz w:val="22"/>
          <w:szCs w:val="22"/>
        </w:rPr>
        <w:t>While the</w:t>
      </w:r>
      <w:r w:rsidR="00F70349" w:rsidRPr="00AC56C2">
        <w:rPr>
          <w:rFonts w:ascii="Times New Roman" w:hAnsi="Times New Roman" w:cs="Times New Roman"/>
          <w:sz w:val="22"/>
          <w:szCs w:val="22"/>
        </w:rPr>
        <w:t xml:space="preserve"> newly identified</w:t>
      </w:r>
      <w:r w:rsidR="00A4715B" w:rsidRPr="00AC56C2">
        <w:rPr>
          <w:rFonts w:ascii="Times New Roman" w:hAnsi="Times New Roman" w:cs="Times New Roman"/>
          <w:sz w:val="22"/>
          <w:szCs w:val="22"/>
        </w:rPr>
        <w:t xml:space="preserve"> index variant rs1469713</w:t>
      </w:r>
      <w:r w:rsidR="00A97EEA" w:rsidRPr="00AC56C2">
        <w:rPr>
          <w:rFonts w:ascii="Times New Roman" w:hAnsi="Times New Roman" w:cs="Times New Roman"/>
          <w:sz w:val="22"/>
          <w:szCs w:val="22"/>
        </w:rPr>
        <w:t xml:space="preserve"> itself</w:t>
      </w:r>
      <w:r w:rsidR="00A4715B" w:rsidRPr="00AC56C2">
        <w:rPr>
          <w:rFonts w:ascii="Times New Roman" w:hAnsi="Times New Roman" w:cs="Times New Roman"/>
          <w:sz w:val="22"/>
          <w:szCs w:val="22"/>
        </w:rPr>
        <w:t xml:space="preserve"> was 9</w:t>
      </w:r>
      <w:r w:rsidR="001858AA" w:rsidRPr="00AC56C2">
        <w:rPr>
          <w:rFonts w:ascii="Times New Roman" w:hAnsi="Times New Roman" w:cs="Times New Roman"/>
          <w:sz w:val="22"/>
          <w:szCs w:val="22"/>
        </w:rPr>
        <w:t>60</w:t>
      </w:r>
      <w:r w:rsidR="0048747D" w:rsidRPr="00AC56C2">
        <w:rPr>
          <w:rFonts w:ascii="Times New Roman" w:hAnsi="Times New Roman" w:cs="Times New Roman"/>
          <w:sz w:val="22"/>
          <w:szCs w:val="22"/>
        </w:rPr>
        <w:t xml:space="preserve"> kb</w:t>
      </w:r>
      <w:r w:rsidR="00A97EEA" w:rsidRPr="00AC56C2">
        <w:rPr>
          <w:rFonts w:ascii="Times New Roman" w:hAnsi="Times New Roman" w:cs="Times New Roman"/>
          <w:sz w:val="22"/>
          <w:szCs w:val="22"/>
        </w:rPr>
        <w:t xml:space="preserve"> from a</w:t>
      </w:r>
      <w:r w:rsidR="00A4715B" w:rsidRPr="00AC56C2">
        <w:rPr>
          <w:rFonts w:ascii="Times New Roman" w:hAnsi="Times New Roman" w:cs="Times New Roman"/>
          <w:sz w:val="22"/>
          <w:szCs w:val="22"/>
        </w:rPr>
        <w:t xml:space="preserve"> known breast cancer index SNP </w:t>
      </w:r>
      <w:r w:rsidR="00891259" w:rsidRPr="00AC56C2">
        <w:rPr>
          <w:rFonts w:ascii="Times New Roman" w:hAnsi="Times New Roman" w:cs="Times New Roman"/>
          <w:sz w:val="22"/>
          <w:szCs w:val="22"/>
        </w:rPr>
        <w:t>rs4808801, 42 of the 89 variants</w:t>
      </w:r>
      <w:r w:rsidR="008B043A" w:rsidRPr="00AC56C2">
        <w:rPr>
          <w:rFonts w:ascii="Times New Roman" w:hAnsi="Times New Roman" w:cs="Times New Roman"/>
          <w:sz w:val="22"/>
          <w:szCs w:val="22"/>
        </w:rPr>
        <w:t xml:space="preserve"> in the new</w:t>
      </w:r>
      <w:r w:rsidR="0048655F" w:rsidRPr="00AC56C2">
        <w:rPr>
          <w:rFonts w:ascii="Times New Roman" w:hAnsi="Times New Roman" w:cs="Times New Roman"/>
          <w:sz w:val="22"/>
          <w:szCs w:val="22"/>
        </w:rPr>
        <w:t xml:space="preserve"> 19p13/</w:t>
      </w:r>
      <w:r w:rsidR="008B043A" w:rsidRPr="00AC56C2">
        <w:rPr>
          <w:rFonts w:ascii="Times New Roman" w:hAnsi="Times New Roman" w:cs="Times New Roman"/>
          <w:i/>
          <w:sz w:val="22"/>
          <w:szCs w:val="22"/>
        </w:rPr>
        <w:t>GATAD2A</w:t>
      </w:r>
      <w:r w:rsidR="008B043A" w:rsidRPr="00AC56C2">
        <w:rPr>
          <w:rFonts w:ascii="Times New Roman" w:hAnsi="Times New Roman" w:cs="Times New Roman"/>
          <w:sz w:val="22"/>
          <w:szCs w:val="22"/>
        </w:rPr>
        <w:t xml:space="preserve"> region that were</w:t>
      </w:r>
      <w:r w:rsidR="00A97EEA" w:rsidRPr="00AC56C2">
        <w:rPr>
          <w:rFonts w:ascii="Times New Roman" w:hAnsi="Times New Roman" w:cs="Times New Roman"/>
          <w:sz w:val="22"/>
          <w:szCs w:val="22"/>
        </w:rPr>
        <w:t xml:space="preserve"> </w:t>
      </w:r>
      <w:r w:rsidR="00E55D56" w:rsidRPr="00AC56C2">
        <w:rPr>
          <w:rFonts w:ascii="Times New Roman" w:hAnsi="Times New Roman" w:cs="Times New Roman"/>
          <w:sz w:val="22"/>
          <w:szCs w:val="22"/>
        </w:rPr>
        <w:t>correlated with</w:t>
      </w:r>
      <w:r w:rsidR="00A97EEA" w:rsidRPr="00AC56C2">
        <w:rPr>
          <w:rFonts w:ascii="Times New Roman" w:hAnsi="Times New Roman" w:cs="Times New Roman"/>
          <w:sz w:val="22"/>
          <w:szCs w:val="22"/>
        </w:rPr>
        <w:t xml:space="preserve"> rs1469713 and</w:t>
      </w:r>
      <w:r w:rsidR="008B043A" w:rsidRPr="00AC56C2">
        <w:rPr>
          <w:rFonts w:ascii="Times New Roman" w:hAnsi="Times New Roman" w:cs="Times New Roman"/>
          <w:sz w:val="22"/>
          <w:szCs w:val="22"/>
        </w:rPr>
        <w:t xml:space="preserve"> reached</w:t>
      </w:r>
      <w:r w:rsidR="00891259" w:rsidRPr="00AC56C2">
        <w:rPr>
          <w:rFonts w:ascii="Times New Roman" w:hAnsi="Times New Roman" w:cs="Times New Roman"/>
          <w:sz w:val="22"/>
          <w:szCs w:val="22"/>
        </w:rPr>
        <w:t xml:space="preserve"> </w:t>
      </w:r>
      <w:r w:rsidR="00891259" w:rsidRPr="00AC56C2">
        <w:rPr>
          <w:rFonts w:ascii="Times New Roman" w:hAnsi="Times New Roman" w:cs="Times New Roman"/>
          <w:i/>
          <w:sz w:val="22"/>
          <w:szCs w:val="22"/>
        </w:rPr>
        <w:t>P</w:t>
      </w:r>
      <w:r w:rsidR="00891259" w:rsidRPr="00AC56C2">
        <w:rPr>
          <w:rFonts w:ascii="Times New Roman" w:hAnsi="Times New Roman" w:cs="Times New Roman"/>
          <w:sz w:val="22"/>
          <w:szCs w:val="22"/>
        </w:rPr>
        <w:t xml:space="preserve"> &lt; 10</w:t>
      </w:r>
      <w:r w:rsidR="00891259" w:rsidRPr="00AC56C2">
        <w:rPr>
          <w:rFonts w:ascii="Times New Roman" w:hAnsi="Times New Roman" w:cs="Times New Roman"/>
          <w:sz w:val="22"/>
          <w:szCs w:val="22"/>
          <w:vertAlign w:val="superscript"/>
        </w:rPr>
        <w:t>-8</w:t>
      </w:r>
      <w:r w:rsidR="00891259" w:rsidRPr="00AC56C2">
        <w:rPr>
          <w:rFonts w:ascii="Times New Roman" w:hAnsi="Times New Roman" w:cs="Times New Roman"/>
          <w:sz w:val="22"/>
          <w:szCs w:val="22"/>
        </w:rPr>
        <w:t xml:space="preserve"> </w:t>
      </w:r>
      <w:r w:rsidR="00F66A23" w:rsidRPr="00AC56C2">
        <w:rPr>
          <w:rFonts w:ascii="Times New Roman" w:hAnsi="Times New Roman" w:cs="Times New Roman"/>
          <w:sz w:val="22"/>
          <w:szCs w:val="22"/>
        </w:rPr>
        <w:t>in the three-cancer meta-analysis</w:t>
      </w:r>
      <w:r w:rsidR="00891259" w:rsidRPr="00AC56C2">
        <w:rPr>
          <w:rFonts w:ascii="Times New Roman" w:hAnsi="Times New Roman" w:cs="Times New Roman"/>
          <w:sz w:val="22"/>
          <w:szCs w:val="22"/>
        </w:rPr>
        <w:t xml:space="preserve"> </w:t>
      </w:r>
      <w:r w:rsidR="0048747D" w:rsidRPr="00AC56C2">
        <w:rPr>
          <w:rFonts w:ascii="Times New Roman" w:hAnsi="Times New Roman" w:cs="Times New Roman"/>
          <w:sz w:val="22"/>
          <w:szCs w:val="22"/>
        </w:rPr>
        <w:t>were</w:t>
      </w:r>
      <w:r w:rsidR="00891259" w:rsidRPr="00AC56C2">
        <w:rPr>
          <w:rFonts w:ascii="Times New Roman" w:hAnsi="Times New Roman" w:cs="Times New Roman"/>
          <w:sz w:val="22"/>
          <w:szCs w:val="22"/>
        </w:rPr>
        <w:t xml:space="preserve"> between 1 to 1.2 Mb</w:t>
      </w:r>
      <w:r w:rsidR="0048747D" w:rsidRPr="00AC56C2">
        <w:rPr>
          <w:rFonts w:ascii="Times New Roman" w:hAnsi="Times New Roman" w:cs="Times New Roman"/>
          <w:sz w:val="22"/>
          <w:szCs w:val="22"/>
        </w:rPr>
        <w:t xml:space="preserve"> away</w:t>
      </w:r>
      <w:r w:rsidR="00891259" w:rsidRPr="00AC56C2">
        <w:rPr>
          <w:rFonts w:ascii="Times New Roman" w:hAnsi="Times New Roman" w:cs="Times New Roman"/>
          <w:sz w:val="22"/>
          <w:szCs w:val="22"/>
        </w:rPr>
        <w:t xml:space="preserve"> from rs4808801</w:t>
      </w:r>
      <w:r w:rsidR="00BD2840" w:rsidRPr="00AC56C2">
        <w:rPr>
          <w:rFonts w:ascii="Times New Roman" w:hAnsi="Times New Roman" w:cs="Times New Roman"/>
          <w:sz w:val="22"/>
          <w:szCs w:val="22"/>
        </w:rPr>
        <w:t xml:space="preserve"> (Supple</w:t>
      </w:r>
      <w:r w:rsidR="00052B07" w:rsidRPr="00AC56C2">
        <w:rPr>
          <w:rFonts w:ascii="Times New Roman" w:hAnsi="Times New Roman" w:cs="Times New Roman"/>
          <w:sz w:val="22"/>
          <w:szCs w:val="22"/>
        </w:rPr>
        <w:t>mentary Fig. S1C</w:t>
      </w:r>
      <w:r w:rsidR="00BD2840" w:rsidRPr="00AC56C2">
        <w:rPr>
          <w:rFonts w:ascii="Times New Roman" w:hAnsi="Times New Roman" w:cs="Times New Roman"/>
          <w:sz w:val="22"/>
          <w:szCs w:val="22"/>
        </w:rPr>
        <w:t>)</w:t>
      </w:r>
      <w:r w:rsidR="00891259" w:rsidRPr="00AC56C2">
        <w:rPr>
          <w:rFonts w:ascii="Times New Roman" w:hAnsi="Times New Roman" w:cs="Times New Roman"/>
          <w:sz w:val="22"/>
          <w:szCs w:val="22"/>
        </w:rPr>
        <w:t>.  Furthermore, rs1469713 and rs4808801 were not linked (</w:t>
      </w:r>
      <w:r w:rsidR="00550F22" w:rsidRPr="00AC56C2">
        <w:rPr>
          <w:rFonts w:ascii="Times New Roman" w:hAnsi="Times New Roman" w:cs="Times New Roman"/>
          <w:i/>
          <w:sz w:val="22"/>
          <w:szCs w:val="22"/>
        </w:rPr>
        <w:t>r</w:t>
      </w:r>
      <w:r w:rsidR="00550F22" w:rsidRPr="00AC56C2">
        <w:rPr>
          <w:rFonts w:ascii="Times New Roman" w:hAnsi="Times New Roman" w:cs="Times New Roman"/>
          <w:sz w:val="22"/>
          <w:szCs w:val="22"/>
          <w:vertAlign w:val="superscript"/>
        </w:rPr>
        <w:t>2</w:t>
      </w:r>
      <w:r w:rsidR="00550F22" w:rsidRPr="00AC56C2">
        <w:rPr>
          <w:rFonts w:ascii="Times New Roman" w:hAnsi="Times New Roman" w:cs="Times New Roman"/>
          <w:sz w:val="22"/>
          <w:szCs w:val="22"/>
        </w:rPr>
        <w:t xml:space="preserve"> = 0.001</w:t>
      </w:r>
      <w:r w:rsidR="00831CED" w:rsidRPr="00AC56C2">
        <w:rPr>
          <w:rFonts w:ascii="Times New Roman" w:hAnsi="Times New Roman" w:cs="Times New Roman"/>
          <w:sz w:val="22"/>
          <w:szCs w:val="22"/>
        </w:rPr>
        <w:t xml:space="preserve"> in the European populations from the 1000 Genomes Project) and</w:t>
      </w:r>
      <w:r w:rsidR="0084611E" w:rsidRPr="00AC56C2">
        <w:rPr>
          <w:rFonts w:ascii="Times New Roman" w:hAnsi="Times New Roman" w:cs="Times New Roman"/>
          <w:sz w:val="22"/>
          <w:szCs w:val="22"/>
        </w:rPr>
        <w:t xml:space="preserve"> the association at rs1469713 remained on</w:t>
      </w:r>
      <w:r w:rsidR="00831CED" w:rsidRPr="00AC56C2">
        <w:rPr>
          <w:rFonts w:ascii="Times New Roman" w:hAnsi="Times New Roman" w:cs="Times New Roman"/>
          <w:sz w:val="22"/>
          <w:szCs w:val="22"/>
        </w:rPr>
        <w:t xml:space="preserve"> </w:t>
      </w:r>
      <w:r w:rsidR="00831CED" w:rsidRPr="00AC56C2">
        <w:rPr>
          <w:rFonts w:ascii="Times New Roman" w:hAnsi="Times New Roman" w:cs="Times New Roman"/>
          <w:sz w:val="22"/>
          <w:szCs w:val="22"/>
        </w:rPr>
        <w:lastRenderedPageBreak/>
        <w:t>analysis of the breast cancer data conditioning on rs4808801</w:t>
      </w:r>
      <w:r w:rsidR="00BA5012" w:rsidRPr="00AC56C2">
        <w:rPr>
          <w:rFonts w:ascii="Times New Roman" w:hAnsi="Times New Roman" w:cs="Times New Roman"/>
          <w:sz w:val="22"/>
          <w:szCs w:val="22"/>
        </w:rPr>
        <w:t>,</w:t>
      </w:r>
      <w:r w:rsidR="00831CED" w:rsidRPr="00AC56C2">
        <w:rPr>
          <w:rFonts w:ascii="Times New Roman" w:hAnsi="Times New Roman" w:cs="Times New Roman"/>
          <w:sz w:val="22"/>
          <w:szCs w:val="22"/>
        </w:rPr>
        <w:t xml:space="preserve"> </w:t>
      </w:r>
      <w:r w:rsidR="00DD1501" w:rsidRPr="00AC56C2">
        <w:rPr>
          <w:rFonts w:ascii="Times New Roman" w:hAnsi="Times New Roman" w:cs="Times New Roman"/>
          <w:sz w:val="22"/>
          <w:szCs w:val="22"/>
        </w:rPr>
        <w:t>confirming</w:t>
      </w:r>
      <w:r w:rsidR="00831CED" w:rsidRPr="00AC56C2">
        <w:rPr>
          <w:rFonts w:ascii="Times New Roman" w:hAnsi="Times New Roman" w:cs="Times New Roman"/>
          <w:sz w:val="22"/>
          <w:szCs w:val="22"/>
        </w:rPr>
        <w:t xml:space="preserve"> independence of the new signal from the known one</w:t>
      </w:r>
      <w:r w:rsidR="00A10587" w:rsidRPr="00AC56C2">
        <w:rPr>
          <w:rFonts w:ascii="Times New Roman" w:hAnsi="Times New Roman" w:cs="Times New Roman"/>
          <w:sz w:val="22"/>
          <w:szCs w:val="22"/>
        </w:rPr>
        <w:t xml:space="preserve"> (</w:t>
      </w:r>
      <w:r w:rsidR="0059147B" w:rsidRPr="00AC56C2">
        <w:rPr>
          <w:rFonts w:ascii="Times New Roman" w:hAnsi="Times New Roman" w:cs="Times New Roman"/>
          <w:sz w:val="22"/>
          <w:szCs w:val="22"/>
        </w:rPr>
        <w:t>Supplemen</w:t>
      </w:r>
      <w:r w:rsidR="00B602FE" w:rsidRPr="00AC56C2">
        <w:rPr>
          <w:rFonts w:ascii="Times New Roman" w:hAnsi="Times New Roman" w:cs="Times New Roman"/>
          <w:sz w:val="22"/>
          <w:szCs w:val="22"/>
        </w:rPr>
        <w:t>tary Table S4</w:t>
      </w:r>
      <w:r w:rsidR="00DF4134" w:rsidRPr="00AC56C2">
        <w:rPr>
          <w:rFonts w:ascii="Times New Roman" w:hAnsi="Times New Roman" w:cs="Times New Roman"/>
          <w:sz w:val="22"/>
          <w:szCs w:val="22"/>
        </w:rPr>
        <w:t>, which</w:t>
      </w:r>
      <w:r w:rsidR="00A10587" w:rsidRPr="00AC56C2">
        <w:rPr>
          <w:rFonts w:ascii="Times New Roman" w:hAnsi="Times New Roman" w:cs="Times New Roman"/>
          <w:sz w:val="22"/>
          <w:szCs w:val="22"/>
        </w:rPr>
        <w:t xml:space="preserve"> includes th</w:t>
      </w:r>
      <w:r w:rsidR="00952C89" w:rsidRPr="00AC56C2">
        <w:rPr>
          <w:rFonts w:ascii="Times New Roman" w:hAnsi="Times New Roman" w:cs="Times New Roman"/>
          <w:sz w:val="22"/>
          <w:szCs w:val="22"/>
        </w:rPr>
        <w:t>ree-cancer meta-analysis</w:t>
      </w:r>
      <w:r w:rsidR="004717ED" w:rsidRPr="00AC56C2">
        <w:rPr>
          <w:rFonts w:ascii="Times New Roman" w:hAnsi="Times New Roman" w:cs="Times New Roman"/>
          <w:sz w:val="22"/>
          <w:szCs w:val="22"/>
        </w:rPr>
        <w:t xml:space="preserve"> results</w:t>
      </w:r>
      <w:r w:rsidR="00A10587" w:rsidRPr="00AC56C2">
        <w:rPr>
          <w:rFonts w:ascii="Times New Roman" w:hAnsi="Times New Roman" w:cs="Times New Roman"/>
          <w:sz w:val="22"/>
          <w:szCs w:val="22"/>
        </w:rPr>
        <w:t xml:space="preserve"> for rs1469713 undertaken </w:t>
      </w:r>
      <w:r w:rsidR="00952C89" w:rsidRPr="00AC56C2">
        <w:rPr>
          <w:rFonts w:ascii="Times New Roman" w:hAnsi="Times New Roman" w:cs="Times New Roman"/>
          <w:sz w:val="22"/>
          <w:szCs w:val="22"/>
        </w:rPr>
        <w:t>using</w:t>
      </w:r>
      <w:r w:rsidR="00D45501" w:rsidRPr="00AC56C2">
        <w:rPr>
          <w:rFonts w:ascii="Times New Roman" w:hAnsi="Times New Roman" w:cs="Times New Roman"/>
          <w:sz w:val="22"/>
          <w:szCs w:val="22"/>
        </w:rPr>
        <w:t xml:space="preserve"> results from the</w:t>
      </w:r>
      <w:r w:rsidR="00A10587" w:rsidRPr="00AC56C2">
        <w:rPr>
          <w:rFonts w:ascii="Times New Roman" w:hAnsi="Times New Roman" w:cs="Times New Roman"/>
          <w:sz w:val="22"/>
          <w:szCs w:val="22"/>
        </w:rPr>
        <w:t xml:space="preserve"> con</w:t>
      </w:r>
      <w:r w:rsidR="00952C89" w:rsidRPr="00AC56C2">
        <w:rPr>
          <w:rFonts w:ascii="Times New Roman" w:hAnsi="Times New Roman" w:cs="Times New Roman"/>
          <w:sz w:val="22"/>
          <w:szCs w:val="22"/>
        </w:rPr>
        <w:t xml:space="preserve">ditional </w:t>
      </w:r>
      <w:r w:rsidR="00D45501" w:rsidRPr="00AC56C2">
        <w:rPr>
          <w:rFonts w:ascii="Times New Roman" w:hAnsi="Times New Roman" w:cs="Times New Roman"/>
          <w:sz w:val="22"/>
          <w:szCs w:val="22"/>
        </w:rPr>
        <w:t>analysis</w:t>
      </w:r>
      <w:r w:rsidR="00A10587" w:rsidRPr="00AC56C2">
        <w:rPr>
          <w:rFonts w:ascii="Times New Roman" w:hAnsi="Times New Roman" w:cs="Times New Roman"/>
          <w:sz w:val="22"/>
          <w:szCs w:val="22"/>
        </w:rPr>
        <w:t>)</w:t>
      </w:r>
      <w:r w:rsidR="00831CED" w:rsidRPr="00AC56C2">
        <w:rPr>
          <w:rFonts w:ascii="Times New Roman" w:hAnsi="Times New Roman" w:cs="Times New Roman"/>
          <w:sz w:val="22"/>
          <w:szCs w:val="22"/>
        </w:rPr>
        <w:t>.</w:t>
      </w:r>
      <w:r w:rsidR="00CF607D" w:rsidRPr="00AC56C2">
        <w:rPr>
          <w:rFonts w:ascii="Times New Roman" w:hAnsi="Times New Roman" w:cs="Times New Roman"/>
          <w:sz w:val="22"/>
          <w:szCs w:val="22"/>
        </w:rPr>
        <w:t xml:space="preserve">  </w:t>
      </w:r>
      <w:r w:rsidR="00190036" w:rsidRPr="00AC56C2">
        <w:rPr>
          <w:rFonts w:ascii="Times New Roman" w:hAnsi="Times New Roman" w:cs="Times New Roman"/>
          <w:sz w:val="22"/>
          <w:szCs w:val="22"/>
        </w:rPr>
        <w:t>We also confirmed that</w:t>
      </w:r>
      <w:r w:rsidR="0096087B" w:rsidRPr="00AC56C2">
        <w:rPr>
          <w:rFonts w:ascii="Times New Roman" w:hAnsi="Times New Roman" w:cs="Times New Roman"/>
          <w:sz w:val="22"/>
          <w:szCs w:val="22"/>
        </w:rPr>
        <w:t xml:space="preserve"> the three new</w:t>
      </w:r>
      <w:r w:rsidR="00D9137D" w:rsidRPr="00AC56C2">
        <w:rPr>
          <w:rFonts w:ascii="Times New Roman" w:hAnsi="Times New Roman" w:cs="Times New Roman"/>
          <w:sz w:val="22"/>
          <w:szCs w:val="22"/>
        </w:rPr>
        <w:t xml:space="preserve"> index SNPs were not correlated with </w:t>
      </w:r>
      <w:r w:rsidR="00190036" w:rsidRPr="00AC56C2">
        <w:rPr>
          <w:rFonts w:ascii="Times New Roman" w:hAnsi="Times New Roman" w:cs="Times New Roman"/>
          <w:sz w:val="22"/>
          <w:szCs w:val="22"/>
        </w:rPr>
        <w:t>known breast, ovarian or prostate ca</w:t>
      </w:r>
      <w:r w:rsidR="00D9137D" w:rsidRPr="00AC56C2">
        <w:rPr>
          <w:rFonts w:ascii="Times New Roman" w:hAnsi="Times New Roman" w:cs="Times New Roman"/>
          <w:sz w:val="22"/>
          <w:szCs w:val="22"/>
        </w:rPr>
        <w:t>ncer index SNPs up to</w:t>
      </w:r>
      <w:r w:rsidR="00AA37DB" w:rsidRPr="00AC56C2">
        <w:rPr>
          <w:rFonts w:ascii="Times New Roman" w:hAnsi="Times New Roman" w:cs="Times New Roman"/>
          <w:sz w:val="22"/>
          <w:szCs w:val="22"/>
        </w:rPr>
        <w:t xml:space="preserve"> 10 Mb </w:t>
      </w:r>
      <w:r w:rsidR="00D9137D" w:rsidRPr="00AC56C2">
        <w:rPr>
          <w:rFonts w:ascii="Times New Roman" w:hAnsi="Times New Roman" w:cs="Times New Roman"/>
          <w:sz w:val="22"/>
          <w:szCs w:val="22"/>
        </w:rPr>
        <w:t>away on either side</w:t>
      </w:r>
      <w:r w:rsidR="00AA37DB" w:rsidRPr="00AC56C2">
        <w:rPr>
          <w:rFonts w:ascii="Times New Roman" w:hAnsi="Times New Roman" w:cs="Times New Roman"/>
          <w:sz w:val="22"/>
          <w:szCs w:val="22"/>
        </w:rPr>
        <w:t xml:space="preserve"> (</w:t>
      </w:r>
      <w:r w:rsidR="00D9137D" w:rsidRPr="00AC56C2">
        <w:rPr>
          <w:rFonts w:ascii="Times New Roman" w:hAnsi="Times New Roman" w:cs="Times New Roman"/>
          <w:i/>
          <w:sz w:val="22"/>
          <w:szCs w:val="22"/>
        </w:rPr>
        <w:t>r</w:t>
      </w:r>
      <w:r w:rsidR="00D9137D" w:rsidRPr="00AC56C2">
        <w:rPr>
          <w:rFonts w:ascii="Times New Roman" w:hAnsi="Times New Roman" w:cs="Times New Roman"/>
          <w:sz w:val="22"/>
          <w:szCs w:val="22"/>
          <w:vertAlign w:val="superscript"/>
        </w:rPr>
        <w:t>2</w:t>
      </w:r>
      <w:r w:rsidR="00D9137D" w:rsidRPr="00AC56C2">
        <w:rPr>
          <w:rFonts w:ascii="Times New Roman" w:hAnsi="Times New Roman" w:cs="Times New Roman"/>
          <w:sz w:val="22"/>
          <w:szCs w:val="22"/>
        </w:rPr>
        <w:t xml:space="preserve"> &lt; 0.01 in 1000 Genomes European populations</w:t>
      </w:r>
      <w:r w:rsidR="00AA37DB" w:rsidRPr="00AC56C2">
        <w:rPr>
          <w:rFonts w:ascii="Times New Roman" w:hAnsi="Times New Roman" w:cs="Times New Roman"/>
          <w:sz w:val="22"/>
          <w:szCs w:val="22"/>
        </w:rPr>
        <w:t>)</w:t>
      </w:r>
      <w:r w:rsidR="00190036" w:rsidRPr="00AC56C2">
        <w:rPr>
          <w:rFonts w:ascii="Times New Roman" w:hAnsi="Times New Roman" w:cs="Times New Roman"/>
          <w:sz w:val="22"/>
          <w:szCs w:val="22"/>
        </w:rPr>
        <w:t xml:space="preserve">.  </w:t>
      </w:r>
      <w:r w:rsidR="00CF607D" w:rsidRPr="00AC56C2">
        <w:rPr>
          <w:rFonts w:ascii="Times New Roman" w:hAnsi="Times New Roman" w:cs="Times New Roman"/>
          <w:sz w:val="22"/>
          <w:szCs w:val="22"/>
        </w:rPr>
        <w:t>Figure 2</w:t>
      </w:r>
      <w:r w:rsidR="00722467" w:rsidRPr="00AC56C2">
        <w:rPr>
          <w:rFonts w:ascii="Times New Roman" w:hAnsi="Times New Roman" w:cs="Times New Roman"/>
          <w:sz w:val="22"/>
          <w:szCs w:val="22"/>
        </w:rPr>
        <w:t>A</w:t>
      </w:r>
      <w:r w:rsidR="00CF607D" w:rsidRPr="00AC56C2">
        <w:rPr>
          <w:rFonts w:ascii="Times New Roman" w:hAnsi="Times New Roman" w:cs="Times New Roman"/>
          <w:sz w:val="22"/>
          <w:szCs w:val="22"/>
        </w:rPr>
        <w:t xml:space="preserve"> shows forest plots of odds ratios and 95% confidence intervals </w:t>
      </w:r>
      <w:r w:rsidR="00154B46" w:rsidRPr="00AC56C2">
        <w:rPr>
          <w:rFonts w:ascii="Times New Roman" w:hAnsi="Times New Roman" w:cs="Times New Roman"/>
          <w:sz w:val="22"/>
          <w:szCs w:val="22"/>
        </w:rPr>
        <w:t>corresponding to</w:t>
      </w:r>
      <w:r w:rsidR="008B096F" w:rsidRPr="00AC56C2">
        <w:rPr>
          <w:rFonts w:ascii="Times New Roman" w:hAnsi="Times New Roman" w:cs="Times New Roman"/>
          <w:sz w:val="22"/>
          <w:szCs w:val="22"/>
        </w:rPr>
        <w:t xml:space="preserve"> association of</w:t>
      </w:r>
      <w:r w:rsidR="00CF607D" w:rsidRPr="00AC56C2">
        <w:rPr>
          <w:rFonts w:ascii="Times New Roman" w:hAnsi="Times New Roman" w:cs="Times New Roman"/>
          <w:sz w:val="22"/>
          <w:szCs w:val="22"/>
        </w:rPr>
        <w:t xml:space="preserve"> the three novel index variants</w:t>
      </w:r>
      <w:r w:rsidR="0002021C" w:rsidRPr="00AC56C2">
        <w:rPr>
          <w:rFonts w:ascii="Times New Roman" w:hAnsi="Times New Roman" w:cs="Times New Roman"/>
          <w:sz w:val="22"/>
          <w:szCs w:val="22"/>
        </w:rPr>
        <w:t xml:space="preserve"> with</w:t>
      </w:r>
      <w:r w:rsidR="00154B46" w:rsidRPr="00AC56C2">
        <w:rPr>
          <w:rFonts w:ascii="Times New Roman" w:hAnsi="Times New Roman" w:cs="Times New Roman"/>
          <w:sz w:val="22"/>
          <w:szCs w:val="22"/>
        </w:rPr>
        <w:t xml:space="preserve"> each cancer</w:t>
      </w:r>
      <w:r w:rsidR="0002021C" w:rsidRPr="00AC56C2">
        <w:rPr>
          <w:rFonts w:ascii="Times New Roman" w:hAnsi="Times New Roman" w:cs="Times New Roman"/>
          <w:sz w:val="22"/>
          <w:szCs w:val="22"/>
        </w:rPr>
        <w:t xml:space="preserve"> separately</w:t>
      </w:r>
      <w:r w:rsidR="00154B46" w:rsidRPr="00AC56C2">
        <w:rPr>
          <w:rFonts w:ascii="Times New Roman" w:hAnsi="Times New Roman" w:cs="Times New Roman"/>
          <w:sz w:val="22"/>
          <w:szCs w:val="22"/>
        </w:rPr>
        <w:t xml:space="preserve"> and on meta-analysis</w:t>
      </w:r>
      <w:r w:rsidR="00CF607D" w:rsidRPr="00AC56C2">
        <w:rPr>
          <w:rFonts w:ascii="Times New Roman" w:hAnsi="Times New Roman" w:cs="Times New Roman"/>
          <w:sz w:val="22"/>
          <w:szCs w:val="22"/>
        </w:rPr>
        <w:t>.</w:t>
      </w:r>
      <w:r w:rsidR="00154B46" w:rsidRPr="00AC56C2">
        <w:rPr>
          <w:rFonts w:ascii="Times New Roman" w:hAnsi="Times New Roman" w:cs="Times New Roman"/>
          <w:sz w:val="22"/>
          <w:szCs w:val="22"/>
        </w:rPr>
        <w:t xml:space="preserve">  While rs17041869 had been genotyped, the two other index variants had been imputed with accuracy, </w:t>
      </w:r>
      <w:r w:rsidR="00154B46" w:rsidRPr="00AC56C2">
        <w:rPr>
          <w:rFonts w:ascii="Times New Roman" w:hAnsi="Times New Roman" w:cs="Times New Roman"/>
          <w:i/>
          <w:sz w:val="22"/>
          <w:szCs w:val="22"/>
        </w:rPr>
        <w:t>r</w:t>
      </w:r>
      <w:r w:rsidR="00154B46" w:rsidRPr="00AC56C2">
        <w:rPr>
          <w:rFonts w:ascii="Times New Roman" w:hAnsi="Times New Roman" w:cs="Times New Roman"/>
          <w:sz w:val="22"/>
          <w:szCs w:val="22"/>
          <w:vertAlign w:val="superscript"/>
        </w:rPr>
        <w:t>2</w:t>
      </w:r>
      <w:r w:rsidR="00154B46" w:rsidRPr="00AC56C2">
        <w:rPr>
          <w:rFonts w:ascii="Times New Roman" w:hAnsi="Times New Roman" w:cs="Times New Roman"/>
          <w:sz w:val="22"/>
          <w:szCs w:val="22"/>
        </w:rPr>
        <w:t xml:space="preserve"> </w:t>
      </w:r>
      <w:r w:rsidR="00C6382C" w:rsidRPr="00AC56C2">
        <w:rPr>
          <w:rFonts w:ascii="Times New Roman" w:eastAsia="MS Gothic" w:hAnsi="Times New Roman" w:cs="Times New Roman"/>
          <w:color w:val="000000"/>
          <w:sz w:val="22"/>
          <w:szCs w:val="22"/>
        </w:rPr>
        <w:t>≥</w:t>
      </w:r>
      <w:r w:rsidR="00154B46" w:rsidRPr="00AC56C2">
        <w:rPr>
          <w:rFonts w:ascii="Times New Roman" w:hAnsi="Times New Roman" w:cs="Times New Roman"/>
          <w:sz w:val="22"/>
          <w:szCs w:val="22"/>
        </w:rPr>
        <w:t xml:space="preserve"> 0.89</w:t>
      </w:r>
      <w:r w:rsidR="00E26EEE" w:rsidRPr="00AC56C2">
        <w:rPr>
          <w:rFonts w:ascii="Times New Roman" w:hAnsi="Times New Roman" w:cs="Times New Roman"/>
          <w:sz w:val="22"/>
          <w:szCs w:val="22"/>
        </w:rPr>
        <w:t xml:space="preserve"> (Table 2</w:t>
      </w:r>
      <w:r w:rsidR="00C316D0" w:rsidRPr="00AC56C2">
        <w:rPr>
          <w:rFonts w:ascii="Times New Roman" w:hAnsi="Times New Roman" w:cs="Times New Roman"/>
          <w:sz w:val="22"/>
          <w:szCs w:val="22"/>
        </w:rPr>
        <w:t>A</w:t>
      </w:r>
      <w:r w:rsidR="00E26EEE" w:rsidRPr="00AC56C2">
        <w:rPr>
          <w:rFonts w:ascii="Times New Roman" w:hAnsi="Times New Roman" w:cs="Times New Roman"/>
          <w:sz w:val="22"/>
          <w:szCs w:val="22"/>
        </w:rPr>
        <w:t>)</w:t>
      </w:r>
      <w:r w:rsidR="00154B46" w:rsidRPr="00AC56C2">
        <w:rPr>
          <w:rFonts w:ascii="Times New Roman" w:hAnsi="Times New Roman" w:cs="Times New Roman"/>
          <w:sz w:val="22"/>
          <w:szCs w:val="22"/>
        </w:rPr>
        <w:t>.</w:t>
      </w:r>
    </w:p>
    <w:p w14:paraId="503CBF78" w14:textId="77777777" w:rsidR="00ED1732" w:rsidRPr="00AC56C2" w:rsidRDefault="00ED1732" w:rsidP="00416529">
      <w:pPr>
        <w:spacing w:line="480" w:lineRule="auto"/>
        <w:rPr>
          <w:rFonts w:ascii="Times New Roman" w:hAnsi="Times New Roman" w:cs="Times New Roman"/>
          <w:sz w:val="22"/>
          <w:szCs w:val="22"/>
        </w:rPr>
      </w:pPr>
    </w:p>
    <w:p w14:paraId="684D3B34" w14:textId="25FD2198" w:rsidR="00F0679B" w:rsidRPr="00AC56C2" w:rsidRDefault="00F0679B"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Pairwise Meta-analyses using the</w:t>
      </w:r>
      <w:r w:rsidR="00BE0531" w:rsidRPr="00AC56C2">
        <w:rPr>
          <w:rFonts w:ascii="Times New Roman" w:hAnsi="Times New Roman" w:cs="Times New Roman"/>
          <w:i/>
          <w:sz w:val="22"/>
          <w:szCs w:val="22"/>
        </w:rPr>
        <w:t xml:space="preserve"> Breast, Ovarian</w:t>
      </w:r>
      <w:r w:rsidRPr="00AC56C2">
        <w:rPr>
          <w:rFonts w:ascii="Times New Roman" w:hAnsi="Times New Roman" w:cs="Times New Roman"/>
          <w:i/>
          <w:sz w:val="22"/>
          <w:szCs w:val="22"/>
        </w:rPr>
        <w:t xml:space="preserve"> and Prostate Cancer Data</w:t>
      </w:r>
    </w:p>
    <w:p w14:paraId="75E52962" w14:textId="77777777" w:rsidR="00F0679B" w:rsidRPr="00AC56C2" w:rsidRDefault="00F0679B" w:rsidP="00416529">
      <w:pPr>
        <w:spacing w:line="480" w:lineRule="auto"/>
        <w:rPr>
          <w:rFonts w:ascii="Times New Roman" w:hAnsi="Times New Roman" w:cs="Times New Roman"/>
          <w:sz w:val="22"/>
          <w:szCs w:val="22"/>
        </w:rPr>
      </w:pPr>
    </w:p>
    <w:p w14:paraId="100BE09D" w14:textId="63B87713" w:rsidR="0059456D" w:rsidRPr="00AC56C2" w:rsidRDefault="0059456D"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To identify new risk loci in common specifically to two of the three cancers, we combined data from the three cancer types in pairs using fixed-effects meta-analyses.  We also conducted an additional meta-analysis for shared susceptibility to ER-negative breast and serous ovarian cancer as the two previously reported index SNPs known to be shared between breast cancer and ovarian cancer are specifi</w:t>
      </w:r>
      <w:r w:rsidR="00EA5476" w:rsidRPr="00AC56C2">
        <w:rPr>
          <w:rFonts w:ascii="Times New Roman" w:hAnsi="Times New Roman" w:cs="Times New Roman"/>
          <w:sz w:val="22"/>
          <w:szCs w:val="22"/>
        </w:rPr>
        <w:t>c to these two subtypes</w:t>
      </w:r>
      <w:r w:rsidRPr="00AC56C2">
        <w:rPr>
          <w:rFonts w:ascii="Times New Roman" w:hAnsi="Times New Roman" w:cs="Times New Roman"/>
          <w:sz w:val="22"/>
          <w:szCs w:val="22"/>
        </w:rPr>
        <w:t xml:space="preserve"> (rs10069690 and rs8170</w:t>
      </w:r>
      <w:r w:rsidR="00E97B8F" w:rsidRPr="00AC56C2">
        <w:rPr>
          <w:rFonts w:ascii="Times New Roman" w:hAnsi="Times New Roman" w:cs="Times New Roman"/>
          <w:sz w:val="22"/>
          <w:szCs w:val="22"/>
        </w:rPr>
        <w:t xml:space="preserve"> </w:t>
      </w:r>
      <w:r w:rsidR="00E97B8F"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{"citationID":"20978nm24a","properties":{"formattedCitation":"{\\rtf (10\\uc0\\u8211{}13)}","plainCitation":"(10–13)"},"citationItems":[{"id":21,"uris":["http://zotero.org/users/3137603/items/UH6FPMCB"],"uri":["http://zotero.org/users/3137603/items/UH6FPMCB"],"itemData":{"id":21,"type":"article-journal","title":"Multiple independent variants at the TERT locus are associated with telomere length and risks of breast and ovarian cancer","container-title":"Nature Genetics","page":"371-384, 384e1-2","volume":"45","issue":"4","source":"PubMed","abstract":"TERT-locus SNPs and leukocyte telomere measures are reportedly associated with risks of multiple cancers. Using the Illumina custom genotyping array iCOGs, we analyzed </w:instrText>
      </w:r>
      <w:r w:rsidR="00850F6D">
        <w:rPr>
          <w:rFonts w:ascii="Cambria" w:hAnsi="Cambria" w:cs="Cambria"/>
          <w:sz w:val="22"/>
          <w:szCs w:val="22"/>
        </w:rPr>
        <w:instrText>∼</w:instrText>
      </w:r>
      <w:r w:rsidR="00850F6D">
        <w:rPr>
          <w:rFonts w:ascii="Times New Roman" w:hAnsi="Times New Roman" w:cs="Times New Roman"/>
          <w:sz w:val="22"/>
          <w:szCs w:val="22"/>
        </w:rPr>
        <w:instrText>480 SNPs at the TERT locus in breast (n = 103,991), ovarian (n = 39,774) and BRCA1 mutation carrier (n = 11,705) cancer cases and controls. Leukocyte telomere measurements were also available for 53,724 participants. Most associations cluster into three independent peaks. The minor allele at the peak 1 SNP rs2736108 associates with longer telomeres (P = 5.8 × 10(-7)), lower risks for estrogen receptor (ER)-negative (P = 1.0 × 10(-8)) and BRCA1 mutation carrier (P = 1.1 × 10(-5)) breast cancers and altered promoter assay signal. The minor allele at the peak 2 SNP rs7705526 associates with longer telomeres (P = 2.3 × 10(-14)), higher risk of low-malignant-potential ovarian cancer (P = 1.3 × 10(-15)) and greater promoter activity. The minor alleles at the peak 3 SNPs rs10069690 and rs2242652 increase ER-negative (P = 1.2 × 10(-12)) and BRCA1 mutation carrier (P = 1.6 × 10(-14)) breast and invasive ovarian (P = 1.3 × 10(-11)) cancer risks but not via altered telomere length. The cancer risk alleles of rs2242652 and rs10069690, respectively, increase silencing and generate a truncated TERT splice variant.","ISSN":"1546-1718","note":"PMID: 23535731\nPMCID: PMC3670748","journalAbbreviation":"Nat. Genet.","language":"eng","author":[{"family":"Bojesen","given":"Stig E."},{"family":"Pooley","given":"Karen A."},{"family":"Johnatty","given":"Sharon E."},{"family":"Beesley","given":"Jonathan"},{"family":"Michailidou","given":"Kyriaki"},{"family":"Tyrer","given":"Jonathan P."},{"family":"Edwards","given":"Stacey L."},{"family":"Pickett","given":"Hilda A."},{"family":"Shen","given":"Howard C."},{"family":"Smart","given":"Chanel E."},{"family":"Hillman","given":"Kristine M."},{"family":"Mai","given":"Phuong L."},{"family":"Lawrenson","given":"Kate"},{"family":"Stutz","given":"Michael D."},{"family":"Lu","given":"Yi"},{"family":"Karevan","given":"Rod"},{"family":"Woods","given":"Nicholas"},{"family":"Johnston","given":"Rebecca L."},{"family":"French","given":"Juliet D."},{"family":"Chen","given":"Xiaoqing"},{"family":"Weischer","given":"Maren"},{"family":"Nielsen","given":"Sune F."},{"family":"Maranian","given":"Melanie J."},{"family":"Ghoussaini","given":"Maya"},{"family":"Ahmed","given":"Shahana"},{"family":"Baynes","given":"Caroline"},{"family":"Bolla","given":"Manjeet K."},{"family":"Wang","given":"Qin"},{"family":"Dennis","given":"Joe"},{"family":"McGuffog","given":"Lesley"},{"family":"Barrowdale","given":"Daniel"},{"family":"Lee","given":"Andrew"},{"family":"Healey","given":"Sue"},{"family":"Lush","given":"Michael"},{"family":"Tessier","given":"Daniel C."},{"family":"Vincent","given":"Daniel"},{"family":"Bacot","given":"Françis"},{"literal":"Australian Cancer Study"},{"literal":"Australian Ovarian Cancer Study"},{"literal":"Kathleen Cuningham Foundation Consortium for Research into Familial Breast Cancer (kConFab)"},{"literal":"Gene Environment Interaction and Breast Cancer (GENICA)"},{"literal":"Swedish Breast Cancer Study (SWE-BRCA)"},{"literal":"Hereditary Breast and Ovarian Cancer Research Group Netherlands (HEBON)"},{"literal":"Epidemiological study of BRCA1 &amp; BRCA2 Mutation Carriers (EMBRACE)"},{"literal":"Genetic Modifiers of Cancer Risk in BRCA1/2 Mutation Carriers (GEMO)"},{"family":"Vergote","given":"Ignace"},{"family":"Lambrechts","given":"Sandrina"},{"family":"Despierre","given":"Evelyn"},{"family":"Risch","given":"Harvey A."},{"family":"González-Neira","given":"Anna"},{"family":"Rossing","given":"Mary Anne"},{"family":"Pita","given":"Guillermo"},{"family":"Doherty","given":"Jennifer A."},{"family":"Alvarez","given":"Nuria"},{"family":"Larson","given":"Melissa C."},{"family":"Fridley","given":"Brooke L."},{"family":"Schoof","given":"Nils"},{"family":"Chang-Claude","given":"Jenny"},{"family":"Cicek","given":"Mine S."},{"family":"Peto","given":"Julian"},{"family":"Kalli","given":"Kimberly R."},{"family":"Broeks","given":"Annegien"},{"family":"Armasu","given":"Sebastian M."},{"family":"Schmidt","given":"Marjanka K."},{"family":"Braaf","given":"Linde M."},{"family":"Winterhoff","given":"Boris"},{"family":"Nevanlinna","given":"Heli"},{"family":"Konecny","given":"Gottfried E."},{"family":"Lambrechts","given":"Diether"},{"family":"Rogmann","given":"Lisa"},{"family":"Guénel","given":"Pascal"},{"family":"Teoman","given":"Attila"},{"family":"Milne","given":"Roger L."},{"family":"Garcia","given":"Joaquin J."},{"family":"Cox","given":"Angela"},{"family":"Shridhar","given":"Vijayalakshmi"},{"family":"Burwinkel","given":"Barbara"},{"family":"Marme","given":"Frederik"},{"family":"Hein","given":"Rebecca"},{"family":"Sawyer","given":"Elinor J."},{"family":"Haiman","given":"Christopher A."},{"family":"Wang-Gohrke","given":"Shan"},{"family":"Andrulis","given":"Irene L."},{"family":"Moysich","given":"Kirsten B."},{"family":"Hopper","given":"John L."},{"family":"Odunsi","given":"Kunle"},{"family":"Lindblom","given":"Annika"},{"family":"Giles","given":"Graham G."},{"family":"Brenner","given":"Hermann"},{"family":"Simard","given":"Jacques"},{"family":"Lurie","given":"Galina"},{"family":"Fasching","given":"Peter A."},{"family":"Carney","given":"Michael E."},{"family":"Radice","given":"Paolo"},{"family":"Wilkens","given":"Lynne R."},{"family":"Swerdlow","given":"Anthony"},{"family":"Goodman","given":"Marc T."},{"family":"Brauch","given":"Hiltrud"},{"family":"Garcia-Closas","given":"Montserrat"},{"family":"Hillemanns","given":"Peter"},{"family":"Winqvist","given":"Robert"},{"family":"Dürst","given":"Matthias"},{"family":"Devilee","given":"Peter"},{"family":"Runnebaum","given":"Ingo"},{"family":"Jakubowska","given":"Anna"},{"family":"Lubinski","given":"Jan"},{"family":"Mannermaa","given":"Arto"},{"family":"Butzow","given":"Ralf"},{"family":"Bogdanova","given":"Natalia V."},{"family":"Dörk","given":"Thilo"},{"family":"Pelttari","given":"Liisa M."},{"family":"Zheng","given":"Wei"},{"family":"Leminen","given":"Arto"},{"family":"Anton-Culver","given":"Hoda"},{"family":"Bunker","given":"Clareann H."},{"family":"Kristensen","given":"Vessela"},{"family":"Ness","given":"Roberta B."},{"family":"Muir","given":"Kenneth"},{"family":"Edwards","given":"Robert"},{"family":"Meindl","given":"Alfons"},{"family":"Heitz","given":"Florian"},{"family":"Matsuo","given":"Keitaro"},{"family":"Bois","given":"Andreas","non-dropping-particle":"du"},{"family":"Wu","given":"Anna H."},{"family":"Harter","given":"Philipp"},{"family":"Teo","given":"Soo-Hwang"},{"family":"Schwaab","given":"Ira"},{"family":"Shu","given":"Xiao-Ou"},{"family":"Blot","given":"William"},{"family":"Hosono","given":"Satoyo"},{"family":"Kang","given":"Daehee"},{"family":"Nakanishi","given":"Toru"},{"family":"Hartman","given":"Mikael"},{"family":"Yatabe","given":"Yasushi"},{"family":"Hamann","given":"Ute"},{"family":"Karlan","given":"Beth Y."},{"family":"Sangrajrang","given":"Suleeporn"},{"family":"Kjaer","given":"Susanne Krüger"},{"family":"Gaborieau","given":"Valerie"},{"family":"Jensen","given":"Allan"},{"family":"Eccles","given":"Diana"},{"family":"Høgdall","given":"Estrid"},{"family":"Shen","given":"Chen-Yang"},{"family":"Brown","given":"Judith"},{"family":"Woo","given":"Yin Ling"},{"family":"Shah","given":"Mitul"},{"family":"Azmi","given":"Mat Adenan Noor"},{"family":"Luben","given":"Robert"},{"family":"Omar","given":"Siti Zawiah"},{"family":"Czene","given":"Kamila"},{"family":"Vierkant","given":"Robert A."},{"family":"Nordestgaard","given":"Børge G."},{"family":"Flyger","given":"Henrik"},{"family":"Vachon","given":"Celine"},{"family":"Olson","given":"Janet E."},{"family":"Wang","given":"Xianshu"},{"family":"Levine","given":"Douglas A."},{"family":"Rudolph","given":"Anja"},{"family":"Weber","given":"Rachel Palmieri"},{"family":"Flesch-Janys","given":"Dieter"},{"family":"Iversen","given":"Edwin"},{"family":"Nickels","given":"Stefan"},{"family":"Schildkraut","given":"Joellen M."},{"family":"Silva","given":"Isabel Dos Santos"},{"family":"Cramer","given":"Daniel W."},{"family":"Gibson","given":"Lorna"},{"family":"Terry","given":"Kathryn L."},{"family":"Fletcher","given":"Olivia"},{"family":"Vitonis","given":"Allison F."},{"family":"Schoot","given":"C. Ellen","non-dropping-particle":"van der"},{"family":"Poole","given":"Elizabeth M."},{"family":"Hogervorst","given":"Frans B. L."},{"family":"Tworoger","given":"Shelley S."},{"family":"Liu","given":"Jianjun"},{"family":"Bandera","given":"Elisa V."},{"family":"Li","given":"Jingmei"},{"family":"Olson","given":"Sara H."},{"family":"Humphreys","given":"Keith"},{"family":"Orlow","given":"Irene"},{"family":"Blomqvist","given":"Carl"},{"family":"Rodriguez-Rodriguez","given":"Lorna"},{"family":"Aittomäki","given":"Kristiina"},{"family":"Salvesen","given":"Helga B."},{"family":"Muranen","given":"Taru A."},{"family":"Wik","given":"Elisabeth"},{"family":"Brouwers","given":"Barbara"},{"family":"Krakstad","given":"Camilla"},{"family":"Wauters","given":"Els"},{"family":"Halle","given":"Mari K."},{"family":"Wildiers","given":"Hans"},{"family":"Kiemeney","given":"Lambertus A."},{"family":"Mulot","given":"Claire"},{"family":"Aben","given":"Katja K."},{"family":"Laurent-Puig","given":"Pierre"},{"family":"Altena","given":"Anne Mvan"},{"family":"Truong","given":"Thérèse"},{"family":"Massuger","given":"Leon F. A. G."},{"family":"Benitez","given":"Javier"},{"family":"Pejovic","given":"Tanja"},{"family":"Perez","given":"Jose Ignacio Arias"},{"family":"Hoatlin","given":"Maureen"},{"family":"Zamora","given":"M. Pilar"},{"family":"Cook","given":"Linda S."},{"family":"Balasubramanian","given":"Sabapathy P."},{"family":"Kelemen","given":"Linda E."},{"family":"Schneeweiss","given":"Andreas"},{"family":"Le","given":"Nhu D."},{"family":"Sohn","given":"Christof"},{"family":"Brooks-Wilson","given":"Angela"},{"family":"Tomlinson","given":"Ian"},{"family":"Kerin","given":"Michael J."},{"family":"Miller","given":"Nicola"},{"family":"Cybulski","given":"Cezary"},{"family":"Henderson","given":"Brian E."},{"family":"Menkiszak","given":"Janusz"},{"family":"Schumacher","given":"Fredrick"},{"family":"Wentzensen","given":"Nicolas"},{"family":"Le Marchand","given":"Loic"},{"family":"Yang","given":"Hannah P."},{"family":"Mulligan","given":"Anna Marie"},{"family":"Glendon","given":"Gord"},{"family":"Engelholm","given":"Svend Aage"},{"family":"Knight","given":"Julia A."},{"family":"Høgdall","given":"Claus K."},{"family":"Apicella","given":"Carmel"},{"family":"Gore","given":"Martin"},{"family":"Tsimiklis","given":"Helen"},{"family":"Song","given":"Honglin"},{"family":"Southey","given":"Melissa C."},{"family":"Jager","given":"Agnes"},{"family":"Ouweland","given":"Ans M. Wvan","non-dropping-particle":"den"},{"family":"Brown","given":"Robert"},{"family":"Martens","given":"John W. M."},{"family":"Flanagan","given":"James M."},{"family":"Kriege","given":"Mieke"},{"family":"Paul","given":"James"},{"family":"Margolin","given":"Sara"},{"family":"Siddiqui","given":"Nadeem"},{"family":"Severi","given":"Gianluca"},{"family":"Whittemore","given":"Alice S."},{"family":"Baglietto","given":"Laura"},{"family":"McGuire","given":"Valerie"},{"family":"Stegmaier","given":"Christa"},{"family":"Sieh","given":"Weiva"},{"family":"Müller","given":"Heiko"},{"family":"Arndt","given":"Volker"},{"family":"Labrèche","given":"France"},{"family":"Gao","given":"Yu-Tang"},{"family":"Goldberg","given":"Mark S."},{"family":"Yang","given":"Gong"},{"family":"Dumont","given":"Martine"},{"family":"McLaughlin","given":"John R."},{"family":"Hartmann","given":"Arndt"},{"family":"Ekici","given":"Arif B."},{"family":"Beckmann","given":"Matthias W."},{"family":"Phelan","given":"Catherine M."},{"family":"Lux","given":"Michael P."},{"family":"Permuth-Wey","given":"Jenny"},{"family":"Peissel","given":"Bernard"},{"family":"Sellers","given":"Thomas A."},{"family":"Ficarazzi","given":"Filomena"},{"family":"Barile","given":"Monica"},{"family":"Ziogas","given":"Argyrios"},{"family":"Ashworth","given":"Alan"},{"family":"Gentry-Maharaj","given":"Aleksandra"},{"family":"Jones","given":"Michael"},{"family":"Ramus","given":"Susan J."},{"family":"Orr","given":"Nick"},{"family":"Menon","given":"Usha"},{"family":"Pearce","given":"Celeste L."},{"family":"Brüning","given":"Thomas"},{"family":"Pike","given":"Malcolm C."},{"family":"Ko","given":"Yon-Dschun"},{"family":"Lissowska","given":"Jolanta"},{"family":"Figueroa","given":"Jonine"},{"family":"Kupryjanczyk","given":"Jolanta"},{"family":"Chanock","given":"Stephen J."},{"family":"Dansonka-Mieszkowska","given":"Agnieszka"},{"family":"Jukkola-Vuorinen","given":"Arja"},{"family":"Rzepecka","given":"Iwona K."},{"family":"Pylkäs","given":"Katri"},{"family":"Bidzinski","given":"Mariusz"},{"family":"Kauppila","given":"Saila"},{"family":"Hollestelle","given":"Antoinette"},{"family":"Seynaeve","given":"Caroline"},{"family":"Tollenaar","given":"Rob A. E. M."},{"family":"Durda","given":"Katarzyna"},{"family":"Jaworska","given":"Katarzyna"},{"family":"Hartikainen","given":"Jaana M."},{"family":"Kosma","given":"Veli-Matti"},{"family":"Kataja","given":"Vesa"},{"family":"Antonenkova","given":"Natalia N."},{"family":"Long","given":"Jirong"},{"family":"Shrubsole","given":"Martha"},{"family":"Deming-Halverson","given":"Sandra"},{"family":"Lophatananon","given":"Artitaya"},{"family":"Siriwanarangsan","given":"Pornthep"},{"family":"Stewart-Brown","given":"Sarah"},{"family":"Ditsch","given":"Nina"},{"family":"Lichtner","given":"Peter"},{"family":"Schmutzler","given":"Rita K."},{"family":"Ito","given":"Hidemi"},{"family":"Iwata","given":"Hiroji"},{"family":"Tajima","given":"Kazuo"},{"family":"Tseng","given":"Chiu-Chen"},{"family":"Stram","given":"Daniel O."},{"family":"Berg","given":"David","non-dropping-particle":"van den"},{"family":"Yip","given":"Cheng Har"},{"family":"Ikram","given":"M. Kamran"},{"family":"Teh","given":"Yew-Ching"},{"family":"Cai","given":"Hui"},{"family":"Lu","given":"Wei"},{"family":"Signorello","given":"Lisa B."},{"family":"Cai","given":"Qiuyin"},{"family":"Noh","given":"Dong-Young"},{"family":"Yoo","given":"Keun-Young"},{"family":"Miao","given":"Hui"},{"family":"Iau","given":"Philip Tsau-Choong"},{"family":"Teo","given":"Yik Ying"},{"family":"McKay","given":"James"},{"family":"Shapiro","given":"Charles"},{"family":"Ademuyiwa","given":"Foluso"},{"family":"Fountzilas","given":"George"},{"family":"Hsiung","given":"Chia-Ni"},{"family":"Yu","given":"Jyh-Cherng"},{"family":"Hou","given":"Ming-Feng"},{"family":"Healey","given":"Catherine S."},{"family":"Luccarini","given":"Craig"},{"family":"Peock","given":"Susan"},{"family":"Stoppa-Lyonnet","given":"Dominique"},{"family":"Peterlongo","given":"Paolo"},{"family":"Rebbeck","given":"Timothy R."},{"family":"Piedmonte","given":"Marion"},{"family":"Singer","given":"Christian F."},{"family":"Friedman","given":"Eitan"},{"family":"Thomassen","given":"Mads"},{"family":"Offit","given":"Kenneth"},{"family":"Hansen","given":"Thomas V. O."},{"family":"Neuhausen","given":"Susan L."},{"family":"Szabo","given":"Csilla I."},{"family":"Blanco","given":"Ignacio"},{"family":"Garber","given":"Judy"},{"family":"Narod","given":"Steven A."},{"family":"Weitzel","given":"Jeffrey N."},{"family":"Montagna","given":"Marco"},{"family":"Olah","given":"Edith"},{"family":"Godwin","given":"Andrew K."},{"family":"Yannoukakos","given":"Drakoulis"},{"family":"Goldgar","given":"David E."},{"family":"Caldes","given":"Trinidad"},{"family":"Imyanitov","given":"Evgeny N."},{"family":"Tihomirova","given":"Laima"},{"family":"Arun","given":"Banu K."},{"family":"Campbell","given":"Ian"},{"family":"Mensenkamp","given":"Arjen R."},{"family":"Asperen","given":"Christi J.","non-dropping-particle":"van"},{"family":"Roozendaal","given":"Kees E. P.","non-dropping-particle":"van"},{"family":"Meijers-Heijboer","given":"Hanne"},{"family":"Collée","given":"J. Margriet"},{"family":"Oosterwijk","given":"Jan C."},{"family":"Hooning","given":"Maartje J."},{"family":"Rookus","given":"Matti A."},{"family":"Luijt","given":"Rob B.","non-dropping-particle":"van der"},{"family":"Os","given":"Theo A. Mvan"},{"family":"Evans","given":"D. Gareth"},{"family":"Frost","given":"Debra"},{"family":"Fineberg","given":"Elena"},{"family":"Barwell","given":"Julian"},{"family":"Walker","given":"Lisa"},{"family":"Kennedy","given":"M. John"},{"family":"Platte","given":"Radka"},{"family":"Davidson","given":"Rosemarie"},{"family":"Ellis","given":"Steve D."},{"family":"Cole","given":"Trevor"},{"family":"Bressac-de Paillerets","given":"Brigitte"},{"family":"Buecher","given":"Bruno"},{"family":"Damiola","given":"Francesca"},{"family":"Faivre","given":"Laurence"},{"family":"Frenay","given":"Marc"},{"family":"Sinilnikova","given":"Olga M."},{"family":"Caron","given":"Olivier"},{"family":"Giraud","given":"Sophie"},{"family":"Mazoyer","given":"Sylvie"},{"family":"Bonadona","given":"Valérie"},{"family":"Caux-Moncoutier","given":"Virginie"},{"family":"Toloczko-Grabarek","given":"Aleksandra"},{"family":"Gronwald","given":"Jacek"},{"family":"Byrski","given":"Tomasz"},{"family":"Spurdle","given":"Amanda B."},{"family":"Bonanni","given":"Bernardo"},{"family":"Zaffaroni","given":"Daniela"},{"family":"Giannini","given":"Giuseppe"},{"family":"Bernard","given":"Loris"},{"family":"Dolcetti","given":"Riccardo"},{"family":"Manoukian","given":"Siranoush"},{"family":"Arnold","given":"Norbert"},{"family":"Engel","given":"Christoph"},{"family":"Deissler","given":"Helmut"},{"family":"Rhiem","given":"Kerstin"},{"family":"Niederacher","given":"Dieter"},{"family":"Plendl","given":"Hansjoerg"},{"family":"Sutter","given":"Christian"},{"family":"Wappenschmidt","given":"Barbara"},{"family":"Borg","given":"Ake"},{"family":"Melin","given":"Beatrice"},{"family":"Rantala","given":"Johanna"},{"family":"Soller","given":"Maria"},{"family":"Nathanson","given":"Katherine L."},{"family":"Domchek","given":"Susan M."},{"family":"Rodriguez","given":"Gustavo C."},{"family":"Salani","given":"Ritu"},{"family":"Kaulich","given":"Daphne Gschwantler"},{"family":"Tea","given":"Muy-Kheng"},{"family":"Paluch","given":"Shani Shimon"},{"family":"Laitman","given":"Yael"},{"family":"Skytte","given":"Anne-Bine"},{"family":"Kruse","given":"Torben A."},{"family":"Jensen","given":"Uffe Birk"},{"family":"Robson","given":"Mark"},{"family":"Gerdes","given":"Anne-Marie"},{"family":"Ejlertsen","given":"Bent"},{"family":"Foretova","given":"Lenka"},{"family":"Savage","given":"Sharon A."},{"family":"Lester","given":"Jenny"},{"family":"Soucy","given":"Penny"},{"family":"Kuchenbaecker","given":"Karoline B."},{"family":"Olswold","given":"Curtis"},{"family":"Cunningham","given":"Julie M."},{"family":"Slager","given":"Susan"},{"family":"Pankratz","given":"Vernon S."},{"family":"Dicks","given":"Ed"},{"family":"Lakhani","given":"Sunil R."},{"family":"Couch","given":"Fergus J."},{"family":"Hall","given":"Per"},{"family":"Monteiro","given":"Alvaro N. A."},{"family":"Gayther","given":"Simon A."},{"family":"Pharoah","given":"Paul D. P."},{"family":"Reddel","given":"Roger R."},{"family":"Goode","given":"Ellen L."},{"family":"Greene","given":"Mark H."},{"family":"Easton","given":"Douglas F."},{"family":"Berchuck","given":"Andrew"},{"family":"Antoniou","given":"Antonis C."},{"family":"Chenevix-Trench","given":"Georgia"},{"family":"Dunning","given":"Alison M."}],"issued":{"date-parts":[["2013",4]]},"PMID":"23535731","PMCID":"PMC3670748"}},{"id":23,"uris":["http://zotero.org/users/3137603/items/GKXVRE69"],"uri":["http://zotero.org/users/3137603/items/GKXVRE69"],"itemData":{"id":23,"type":"article-journal","title":"19p13.1 is a triple-negative-specific breast cancer susceptibility locus","container-title":"Cancer Research","page":"1795-1803","volume":"72","issue":"7","source":"PubMed","abstract":"The 19p13.1 breast cancer susceptibility locus is a modifier of breast cancer risk in BRCA1 mutation carriers and is also associated with the risk of ovarian cancer. Here, we investigated 19p13.1 variation and risk of breast cancer subtypes, defined by estrogen receptor (ER), progesterone receptor (PR), and human epidermal growth factor receptor-2 (HER2) status, using 48,869 breast cancer cases and 49,787 controls from the Breast Cancer Association Consortium (BCAC). Variants from 19p13.1 were not associated with breast cancer overall or with ER-positive breast cancer but were significantly associated with ER-negative breast cancer risk [rs8170 OR, 1.10; 95% confidence interval (CI), 1.05-1.15; P = 3.49 × 10(-5)] and triple-negative (ER-, PR-, and HER2-negative) breast cancer (rs8170: OR, 1.22; 95% CI, 1.13-1.31; P = 2.22 × 10(-7)). However, rs8170 was no longer associated with ER-negative breast cancer risk when triple-negative cases were excluded (OR, 0.98; 95% CI, 0.89-1.07; P = 0.62). In addition, a combined analysis of triple-negative cases from BCAC and the Triple Negative Breast Cancer Consortium (TNBCC; N = 3,566) identified a genome-wide significant association between rs8170 and triple-negative breast cancer risk (OR, 1.25; 95% CI, 1.18-1.33; P = 3.31 × 10(-13)]. Thus, 19p13.1 is the first triple-negative-specific breast cancer risk locus and the first locus specific to a histologic subtype defined by ER, PR, and HER2 to be identified. These findings provide convincing evidence that genetic susceptibility to breast cancer varies by tumor subtype and that triple-negative tumors and other subtypes likely arise through distinct etiologic pathways.","DOI":"10.1158/0008-5472.CAN-11-3364","ISSN":"1538-7445","note":"PMID: 22331459\nPMCID: PMC3319792","journalAbbreviation":"Cancer Res.","language":"eng","author":[{"family":"Stevens","given":"Kristen N."},{"family":"Fredericksen","given":"Zachary"},{"family":"Vachon","given":"Celine M."},{"family":"Wang","given":"Xianshu"},{"family":"Margolin","given":"Sara"},{"family":"Lindblom","given":"Annika"},{"family":"Nevanlinna","given":"Heli"},{"family":"Greco","given":"Dario"},{"family":"Aittomäki","given":"Kristiina"},{"family":"Blomqvist","given":"Carl"},{"family":"Chang-Claude","given":"Jenny"},{"family":"Vrieling","given":"Alina"},{"family":"Flesch-Janys","given":"Dieter"},{"family":"Sinn","given":"Hans-Peter"},{"family":"Wang-Gohrke","given":"Shan"},{"family":"Nickels","given":"Stefan"},{"family":"Brauch","given":"Hiltrud"},{"literal":"GENICA Network"},{"family":"Ko","given":"Yon-Dschun"},{"family":"Fischer","given":"Hans-Peter"},{"family":"Schmutzler","given":"Rita K."},{"family":"Meindl","given":"Alfons"},{"family":"Bartram","given":"Claus R."},{"family":"Schott","given":"Sarah"},{"family":"Engel","given":"Christoph"},{"family":"Godwin","given":"Andrew K."},{"family":"Weaver","given":"Joellen"},{"family":"Pathak","given":"Harsh B."},{"family":"Sharma","given":"Priyanka"},{"family":"Brenner","given":"Hermann"},{"family":"Müller","given":"Heiko"},{"family":"Arndt","given":"Volker"},{"family":"Stegmaier","given":"Christa"},{"family":"Miron","given":"Penelope"},{"family":"Yannoukakos","given":"Drakoulis"},{"family":"Stavropoulou","given":"Alexandra"},{"family":"Fountzilas","given":"George"},{"family":"Gogas","given":"Helen J."},{"family":"Swann","given":"Ruth"},{"family":"Dwek","given":"Miriam"},{"family":"Perkins","given":"Annie"},{"family":"Milne","given":"Roger L."},{"family":"Benítez","given":"Javier"},{"family":"Zamora","given":"María Pilar"},{"family":"Pérez","given":"José Ignacio Arias"},{"family":"Bojesen","given":"Stig E."},{"family":"Nielsen","given":"Sune F."},{"family":"Nordestgaard","given":"Børge G."},{"family":"Flyger","given":"Henrik"},{"family":"Guénel","given":"Pascal"},{"family":"Truong","given":"Thérèse"},{"family":"Menegaux","given":"Florence"},{"family":"Cordina-Duverger","given":"Emilie"},{"family":"Burwinkel","given":"Barbara"},{"family":"Marmé","given":"Frederick"},{"family":"Schneeweiss","given":"Andreas"},{"family":"Sohn","given":"Christof"},{"family":"Sawyer","given":"Elinor"},{"family":"Tomlinson","given":"Ian"},{"family":"Kerin","given":"Michael J."},{"family":"Peto","given":"Julian"},{"family":"Johnson","given":"Nichola"},{"family":"Fletcher","given":"Olivia"},{"family":"Dos Santos Silva","given":"Isabel"},{"family":"Fasching","given":"Peter A."},{"family":"Beckmann","given":"Matthias W."},{"family":"Hartmann","given":"Arndt"},{"family":"Ekici","given":"Arif B."},{"family":"Lophatananon","given":"Artitaya"},{"family":"Muir","given":"Kenneth"},{"family":"Puttawibul","given":"Puttisak"},{"family":"Wiangnon","given":"Surapon"},{"family":"Schmidt","given":"Marjanka K."},{"family":"Broeks","given":"Annegien"},{"family":"Braaf","given":"Linde M."},{"family":"Rosenberg","given":"Efraim H."},{"family":"Hopper","given":"John L."},{"family":"Apicella","given":"Carmel"},{"family":"Park","given":"Daniel J."},{"family":"Southey","given":"Melissa C."},{"family":"Swerdlow","given":"Anthony J."},{"family":"Ashworth","given":"Alan"},{"family":"Orr","given":"Nicholas"},{"family":"Schoemaker","given":"Minouk J."},{"family":"Anton-Culver","given":"Hoda"},{"family":"Ziogas","given":"Argyrios"},{"family":"Bernstein","given":"Leslie"},{"family":"Dur","given":"Christina Clarke"},{"family":"Shen","given":"Chen-Yang"},{"family":"Yu","given":"Jyh-Cherng"},{"family":"Hsu","given":"Huan-Ming"},{"family":"Hsiung","given":"Chia-Ni"},{"family":"Hamann","given":"Ute"},{"family":"Dünnebier","given":"Thomas"},{"family":"Rüdiger","given":"Thomas"},{"family":"Ulmer","given":"Hans Ulrich"},{"family":"Pharoah","given":"Paul P."},{"family":"Dunning","given":"Alison M."},{"family":"Humphreys","given":"Manjeet K."},{"family":"Wang","given":"Qin"},{"family":"Cox","given":"Angela"},{"family":"Cross","given":"Simon S."},{"family":"Reed","given":"Malcom W."},{"family":"Hall","given":"Per"},{"family":"Czene","given":"Kamila"},{"family":"Ambrosone","given":"Christine B."},{"family":"Ademuyiwa","given":"Foluso"},{"family":"Hwang","given":"Helena"},{"family":"Eccles","given":"Diana M."},{"family":"Garcia-Closas","given":"Montserrat"},{"family":"Figueroa","given":"Jonine D."},{"family":"Sherman","given":"Mark E."},{"family":"Lissowska","given":"Jolanta"},{"family":"Devilee","given":"Peter"},{"family":"Seynaeve","given":"Caroline"},{"family":"Tollenaar","given":"Rob A. E. M."},{"family":"Hooning","given":"Maartje J."},{"family":"Andrulis","given":"Irene L."},{"family":"Knight","given":"Julia A."},{"family":"Glendon","given":"Gord"},{"family":"Mulligan","given":"Anna Marie"},{"family":"Winqvist","given":"Robert"},{"family":"Pylkäs","given":"Katri"},{"family":"Jukkola-Vuorinen","given":"Arja"},{"family":"Grip","given":"Mervi"},{"family":"John","given":"Esther M."},{"family":"Miron","given":"Alexander"},{"family":"Alnæs","given":"Grethe Grenaker"},{"family":"Kristensen","given":"Vessela"},{"family":"Børresen-Dale","given":"Anne-Lise"},{"family":"Giles","given":"Graham G."},{"family":"Baglietto","given":"Laura"},{"family":"McLean","given":"Catriona A."},{"family":"Severi","given":"Gianluca"},{"family":"Kosel","given":"Matthew L."},{"family":"Pankratz","given":"V. S."},{"family":"Slager","given":"Susan"},{"family":"Olson","given":"Janet E."},{"family":"Radice","given":"Paolo"},{"family":"Peterlongo","given":"Paolo"},{"family":"Manoukian","given":"Siranoush"},{"family":"Barile","given":"Monica"},{"family":"Lambrechts","given":"Diether"},{"family":"Hatse","given":"Sigrid"},{"family":"Dieudonne","given":"Anne-Sophie"},{"family":"Christiaens","given":"Marie-Rose"},{"family":"Chenevix-Trench","given":"Georgia"},{"literal":"kConFab Investigators"},{"literal":"AOCS Group"},{"family":"Beesley","given":"Jonathan"},{"family":"Chen","given":"Xiaoqing"},{"family":"Mannermaa","given":"Arto"},{"family":"Kosma","given":"Veli-Matti"},{"family":"Hartikainen","given":"Jaana M."},{"family":"Soini","given":"Ylermi"},{"family":"Easton","given":"Douglas F."},{"family":"Couch","given":"Fergus J."}],"issued":{"date-parts":[["2012",4,1]]},"PMID":"22331459","PMCID":"PMC3319792"}},{"id":25,"uris":["http://zotero.org/users/3137603/items/493SHRZW"],"uri":["http://zotero.org/users/3137603/items/493SHRZW"],"itemData":{"id":25,"type":"article-journal","title":"Common variants at 19p13 are associated with susceptibility to ovarian cancer","container-title":"Nature Genetics","page":"880-884","volume":"42","issue":"10","source":"PubMed","abstract":"Epithelial ovarian cancer (EOC) is the leading cause of death from gynecological malignancy in the developed world, accounting for 4% of the deaths from cancer in women. We performed a three-phase genome-wide association study of EOC survival in 8,951 individuals with EOC (cases) with available survival time data and a parallel association analysis of EOC susceptibility. Two SNPs at 19p13.11, rs8170 and rs2363956, showed evidence of association with survival (overall P = 5 × 10</w:instrText>
      </w:r>
      <w:r w:rsidR="00850F6D">
        <w:rPr>
          <w:rFonts w:ascii="American Typewriter" w:hAnsi="American Typewriter" w:cs="American Typewriter"/>
          <w:sz w:val="22"/>
          <w:szCs w:val="22"/>
        </w:rPr>
        <w:instrText>⁻⁴</w:instrText>
      </w:r>
      <w:r w:rsidR="00850F6D">
        <w:rPr>
          <w:rFonts w:ascii="Times New Roman" w:hAnsi="Times New Roman" w:cs="Times New Roman"/>
          <w:sz w:val="22"/>
          <w:szCs w:val="22"/>
        </w:rPr>
        <w:instrText xml:space="preserve"> and P = 6 × 10</w:instrText>
      </w:r>
      <w:r w:rsidR="00850F6D">
        <w:rPr>
          <w:rFonts w:ascii="American Typewriter" w:hAnsi="American Typewriter" w:cs="American Typewriter"/>
          <w:sz w:val="22"/>
          <w:szCs w:val="22"/>
        </w:rPr>
        <w:instrText>⁻⁴</w:instrText>
      </w:r>
      <w:r w:rsidR="00850F6D">
        <w:rPr>
          <w:rFonts w:ascii="Times New Roman" w:hAnsi="Times New Roman" w:cs="Times New Roman"/>
          <w:sz w:val="22"/>
          <w:szCs w:val="22"/>
        </w:rPr>
        <w:instrText>, respectively), but they did not replicate in phase 3. However, the same two SNPs demonstrated genome-wide significance for risk of serous EOC (P = 3 × 10</w:instrText>
      </w:r>
      <w:r w:rsidR="00850F6D">
        <w:rPr>
          <w:rFonts w:ascii="American Typewriter" w:hAnsi="American Typewriter" w:cs="American Typewriter"/>
          <w:sz w:val="22"/>
          <w:szCs w:val="22"/>
        </w:rPr>
        <w:instrText>⁻⁹</w:instrText>
      </w:r>
      <w:r w:rsidR="00850F6D">
        <w:rPr>
          <w:rFonts w:ascii="Times New Roman" w:hAnsi="Times New Roman" w:cs="Times New Roman"/>
          <w:sz w:val="22"/>
          <w:szCs w:val="22"/>
        </w:rPr>
        <w:instrText xml:space="preserve"> and P = 4 × 10</w:instrText>
      </w:r>
      <w:r w:rsidR="00850F6D">
        <w:rPr>
          <w:rFonts w:ascii="American Typewriter" w:hAnsi="American Typewriter" w:cs="American Typewriter"/>
          <w:sz w:val="22"/>
          <w:szCs w:val="22"/>
        </w:rPr>
        <w:instrText>⁻</w:instrText>
      </w:r>
      <w:r w:rsidR="00850F6D">
        <w:rPr>
          <w:rFonts w:ascii="Times New Roman" w:hAnsi="Times New Roman" w:cs="Times New Roman"/>
          <w:sz w:val="22"/>
          <w:szCs w:val="22"/>
        </w:rPr>
        <w:instrText>¹¹, respectively). Expression analysis of candidate genes at this locus in ovarian tumors supported a role for the BRCA1-interacting gene C19orf62, also known as MERIT40, which contains rs8170, in EOC development.","ISSN":"1546-1718","note":"PMID: 20852633\nPMCID: PMC3125495","journalAbbreviation":"Nat. Genet.","language":"eng","author":[{"family":"Bolton","given":"Kelly L."},{"family":"Tyrer","given":"Jonathan"},{"family":"Song","given":"Honglin"},{"family":"Ramus","given":"Susan J."},{"family":"Notaridou","given":"Maria"},{"family":"Jones","given":"Chris"},{"family":"Sher","given":"Tanya"},{"family":"Gentry-Maharaj","given":"Aleksandra"},{"family":"Wozniak","given":"Eva"},{"family":"Tsai","given":"Ya-Yu"},{"family":"Weidhaas","given":"Joanne"},{"family":"Paik","given":"Daniel"},{"family":"Van Den Berg","given":"David J."},{"family":"Stram","given":"Daniel O."},{"family":"Pearce","given":"Celeste Leigh"},{"family":"Wu","given":"Anna H."},{"family":"Brewster","given":"Wendy"},{"family":"Anton-Culver","given":"Hoda"},{"family":"Ziogas","given":"Argyrios"},{"family":"Narod","given":"Steven A."},{"family":"Levine","given":"Douglas A."},{"family":"Kaye","given":"Stanley B."},{"family":"Brown","given":"Robert"},{"family":"Paul","given":"Jim"},{"family":"Flanagan","given":"James"},{"family":"Sieh","given":"Weiva"},{"family":"McGuire","given":"Valerie"},{"family":"Whittemore","given":"Alice S."},{"family":"Campbell","given":"Ian"},{"family":"Gore","given":"Martin E."},{"family":"Lissowska","given":"Jolanta"},{"family":"Yang","given":"Hanna P."},{"family":"Medrek","given":"Krzysztof"},{"family":"Gronwald","given":"Jacek"},{"family":"Lubinski","given":"Jan"},{"family":"Jakubowska","given":"Anna"},{"family":"Le","given":"Nhu D."},{"family":"Cook","given":"Linda S."},{"family":"Kelemen","given":"Linda E."},{"family":"Brook-Wilson","given":"Angela"},{"family":"Massuger","given":"Leon F. A. G."},{"family":"Kiemeney","given":"Lambertus A."},{"family":"Aben","given":"Katja K. H."},{"family":"Altena","given":"Anne M.","non-dropping-particle":"van"},{"family":"Houlston","given":"Richard"},{"family":"Tomlinson","given":"Ian"},{"family":"Palmieri","given":"Rachel T."},{"family":"Moorman","given":"Patricia G."},{"family":"Schildkraut","given":"Joellen"},{"family":"Iversen","given":"Edwin S."},{"family":"Phelan","given":"Catherine"},{"family":"Vierkant","given":"Robert A."},{"family":"Cunningham","given":"Julie M."},{"family":"Goode","given":"Ellen L."},{"family":"Fridley","given":"Brooke L."},{"family":"Kruger-Kjaer","given":"Susan"},{"family":"Blaeker","given":"Jan"},{"family":"Hogdall","given":"Estrid"},{"family":"Hogdall","given":"Claus"},{"family":"Gross","given":"Jenny"},{"family":"Karlan","given":"Beth Y."},{"family":"Ness","given":"Roberta B."},{"family":"Edwards","given":"Robert P."},{"family":"Odunsi","given":"Kunle"},{"family":"Moyisch","given":"Kirsten B."},{"family":"Baker","given":"Julie A."},{"family":"Modugno","given":"Francesmary"},{"family":"Heikkinenen","given":"Tuomas"},{"family":"Butzow","given":"Ralf"},{"family":"Nevanlinna","given":"Heli"},{"family":"Leminen","given":"Arto"},{"family":"Bogdanova","given":"Natalia"},{"family":"Antonenkova","given":"Natalia"},{"family":"Doerk","given":"Thilo"},{"family":"Hillemanns","given":"Peter"},{"family":"Dürst","given":"Matthias"},{"family":"Runnebaum","given":"Ingo"},{"family":"Thompson","given":"Pamela J."},{"family":"Carney","given":"Michael E."},{"family":"Goodman","given":"Marc T."},{"family":"Lurie","given":"Galina"},{"family":"Wang-Gohrke","given":"Shan"},{"family":"Hein","given":"Rebecca"},{"family":"Chang-Claude","given":"Jenny"},{"family":"Rossing","given":"Mary Anne"},{"family":"Cushing-Haugen","given":"Kara L."},{"family":"Doherty","given":"Jennifer"},{"family":"Chen","given":"Chu"},{"family":"Rafnar","given":"Thorunn"},{"family":"Besenbacher","given":"Soren"},{"family":"Sulem","given":"Patrick"},{"family":"Stefansson","given":"Kari"},{"family":"Birrer","given":"Michael J."},{"family":"Terry","given":"Kathryn L."},{"family":"Hernandez","given":"Dena"},{"family":"Cramer","given":"Daniel W."},{"family":"Vergote","given":"Ignace"},{"family":"Amant","given":"Frederic"},{"family":"Lambrechts","given":"Diether"},{"family":"Despierre","given":"Evelyn"},{"family":"Fasching","given":"Peter A."},{"family":"Beckmann","given":"Matthias W."},{"family":"Thiel","given":"Falk C."},{"family":"Ekici","given":"Arif B."},{"family":"Chen","given":"Xiaoqing"},{"literal":"Australian Ovarian Cancer Study Group"},{"literal":"Australian Cancer Study (Ovarian Cancer)"},{"literal":"Ovarian Cancer Association Consortium"},{"family":"Johnatty","given":"Sharon E."},{"family":"Webb","given":"Penelope M."},{"family":"Beesley","given":"Jonathan"},{"family":"Chanock","given":"Stephen"},{"family":"Garcia-Closas","given":"Montserrat"},{"family":"Sellers","given":"Tom"},{"family":"Easton","given":"Douglas F."},{"family":"Berchuck","given":"Andrew"},{"family":"Chenevix-Trench","given":"Georgia"},{"family":"Pharoah","given":"Paul D. P."},{"family":"Gayther","given":"Simon A."}],"issued":{"date-parts":[["2010",10]]},"PMID":"20852633","PMCID":"PMC3125495"}},{"id":462,"uris":["http://zotero.org/users/3137603/items/DI2EF848"],"uri":["http://zotero.org/users/3137603/items/DI2EF848"],"itemData":{"id":462,"type":"article-journal","title":"A locus on 19p13 modifies risk of breast cancer in BRCA1 mutation carriers and is associated with hormone receptor-negative breast cancer in the general population","container-title":"Nature Genetics","page":"885-892","volume":"42","issue":"10","source":"PubMed","abstract":"Germline BRCA1 mutations predispose to breast cancer. To identify genetic modifiers of this risk, we performed a genome-wide association study in 1,193 individuals with BRCA1 mutations who were diagnosed with invasive breast cancer under age 40 and 1,190 BRCA1 carriers without breast cancer diagnosis over age 35. We took forward 96 SNPs for replication in another 5,986 BRCA1 carriers (2,974 individuals with breast cancer and 3,012 unaffected individuals). Five SNPs on 19p13 were associated with breast cancer risk (P(trend) = 2.3 × 10</w:instrText>
      </w:r>
      <w:r w:rsidR="00850F6D">
        <w:rPr>
          <w:rFonts w:ascii="American Typewriter" w:hAnsi="American Typewriter" w:cs="American Typewriter"/>
          <w:sz w:val="22"/>
          <w:szCs w:val="22"/>
        </w:rPr>
        <w:instrText>⁻⁹</w:instrText>
      </w:r>
      <w:r w:rsidR="00850F6D">
        <w:rPr>
          <w:rFonts w:ascii="Times New Roman" w:hAnsi="Times New Roman" w:cs="Times New Roman"/>
          <w:sz w:val="22"/>
          <w:szCs w:val="22"/>
        </w:rPr>
        <w:instrText xml:space="preserve"> to P(trend) = 3.9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two of which showed independent associations (rs8170, hazard ratio (HR) = 1.26, 95% CI 1.17-1.35; rs2363956 HR = 0.84, 95% CI 0.80-0.89). Genotyping these SNPs in 6,800 population-based breast cancer cases and 6,613 controls identified a similar association with estrogen receptor-negative breast cancer (rs2363956 per-allele odds ratio (OR) = 0.83, 95% CI 0.75-0.92, P(trend) = 0.0003) and an association with estrogen receptor-positive disease in the opposite direction (OR = 1.07, 95% CI 1.01-1.14, P(trend) = 0.016). The five SNPs were also associated with triple-negative breast cancer in a separate study of 2,301 triple-negative cases and 3,949 controls (P(trend) = 1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to P(trend) = 8 × 10</w:instrText>
      </w:r>
      <w:r w:rsidR="00850F6D">
        <w:rPr>
          <w:rFonts w:ascii="American Typewriter" w:hAnsi="American Typewriter" w:cs="American Typewriter"/>
          <w:sz w:val="22"/>
          <w:szCs w:val="22"/>
        </w:rPr>
        <w:instrText>⁻⁵</w:instrText>
      </w:r>
      <w:r w:rsidR="00850F6D">
        <w:rPr>
          <w:rFonts w:ascii="Times New Roman" w:hAnsi="Times New Roman" w:cs="Times New Roman"/>
          <w:sz w:val="22"/>
          <w:szCs w:val="22"/>
        </w:rPr>
        <w:instrText>; rs2363956 per-allele OR = 0.80, 95% CI 0.74-0.87, P(trend) = 1.1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xml:space="preserve">","ISSN":"1546-1718","note":"PMID: 20852631\nPMCID: PMC3130795","journalAbbreviation":"Nat. Genet.","language":"eng","author":[{"family":"Antoniou","given":"Antonis C."},{"family":"Wang","given":"Xianshu"},{"family":"Fredericksen","given":"Zachary S."},{"family":"McGuffog","given":"Lesley"},{"family":"Tarrell","given":"Robert"},{"family":"Sinilnikova","given":"Olga M."},{"family":"Healey","given":"Sue"},{"family":"Morrison","given":"Jonathan"},{"family":"Kartsonaki","given":"Christiana"},{"family":"Lesnick","given":"Timothy"},{"family":"Ghoussaini","given":"Maya"},{"family":"Barrowdale","given":"Daniel"},{"literal":"EMBRACE"},{"family":"Peock","given":"Susan"},{"family":"Cook","given":"Margaret"},{"family":"Oliver","given":"Clare"},{"family":"Frost","given":"Debra"},{"family":"Eccles","given":"Diana"},{"family":"Evans","given":"D. Gareth"},{"family":"Eeles","given":"Ros"},{"family":"Izatt","given":"Louise"},{"family":"Chu","given":"Carol"},{"family":"Douglas","given":"Fiona"},{"family":"Paterson","given":"Joan"},{"family":"Stoppa-Lyonnet","given":"Dominique"},{"family":"Houdayer","given":"Claude"},{"family":"Mazoyer","given":"Sylvie"},{"family":"Giraud","given":"Sophie"},{"family":"Lasset","given":"Christine"},{"family":"Remenieras","given":"Audrey"},{"family":"Caron","given":"Olivier"},{"family":"Hardouin","given":"Agnès"},{"family":"Berthet","given":"Pascaline"},{"literal":"GEMO Study Collaborators"},{"family":"Hogervorst","given":"Frans B. L."},{"family":"Rookus","given":"Matti A."},{"family":"Jager","given":"Agnes"},{"family":"Ouweland","given":"Ans","non-dropping-particle":"van den"},{"family":"Hoogerbrugge","given":"Nicoline"},{"family":"Luijt","given":"Rob B.","non-dropping-particle":"van der"},{"family":"Meijers-Heijboer","given":"Hanne"},{"family":"Gómez García","given":"Encarna B."},{"literal":"HEBON"},{"family":"Devilee","given":"Peter"},{"family":"Vreeswijk","given":"Maaike P. G."},{"family":"Lubinski","given":"Jan"},{"family":"Jakubowska","given":"Anna"},{"family":"Gronwald","given":"Jacek"},{"family":"Huzarski","given":"Tomasz"},{"family":"Byrski","given":"Tomasz"},{"family":"Górski","given":"Bohdan"},{"family":"Cybulski","given":"Cezary"},{"family":"Spurdle","given":"Amanda B."},{"family":"Holland","given":"Helene"},{"literal":"kConFab"},{"family":"Goldgar","given":"David E."},{"family":"John","given":"Esther M."},{"family":"Hopper","given":"John L."},{"family":"Southey","given":"Melissa"},{"family":"Buys","given":"Saundra S."},{"family":"Daly","given":"Mary B."},{"family":"Terry","given":"Mary-Beth"},{"family":"Schmutzler","given":"Rita K."},{"family":"Wappenschmidt","given":"Barbara"},{"family":"Engel","given":"Christoph"},{"family":"Meindl","given":"Alfons"},{"family":"Preisler-Adams","given":"Sabine"},{"family":"Arnold","given":"Norbert"},{"family":"Niederacher","given":"Dieter"},{"family":"Sutter","given":"Christian"},{"family":"Domchek","given":"Susan M."},{"family":"Nathanson","given":"Katherine L."},{"family":"Rebbeck","given":"Timothy"},{"family":"Blum","given":"Joanne L."},{"family":"Piedmonte","given":"Marion"},{"family":"Rodriguez","given":"Gustavo C."},{"family":"Wakeley","given":"Katie"},{"family":"Boggess","given":"John F."},{"family":"Basil","given":"Jack"},{"family":"Blank","given":"Stephanie V."},{"family":"Friedman","given":"Eitan"},{"family":"Kaufman","given":"Bella"},{"family":"Laitman","given":"Yael"},{"family":"Milgrom","given":"Roni"},{"family":"Andrulis","given":"Irene L."},{"family":"Glendon","given":"Gord"},{"family":"Ozcelik","given":"Hilmi"},{"family":"Kirchhoff","given":"Tomas"},{"family":"Vijai","given":"Joseph"},{"family":"Gaudet","given":"Mia M."},{"family":"Altshuler","given":"David"},{"family":"Guiducci","given":"Candace"},{"literal":"SWE-BRCA"},{"family":"Loman","given":"Niklas"},{"family":"Harbst","given":"Katja"},{"family":"Rantala","given":"Johanna"},{"family":"Ehrencrona","given":"Hans"},{"family":"Gerdes","given":"Anne-Marie"},{"family":"Thomassen","given":"Mads"},{"family":"Sunde","given":"Lone"},{"family":"Peterlongo","given":"Paolo"},{"family":"Manoukian","given":"Siranoush"},{"family":"Bonanni","given":"Bernardo"},{"family":"Viel","given":"Alessandra"},{"family":"Radice","given":"Paolo"},{"family":"Caldes","given":"Trinidad"},{"family":"Hoya","given":"Miguel","non-dropping-particle":"de la"},{"family":"Singer","given":"Christian F."},{"family":"Fink-Retter","given":"Anneliese"},{"family":"Greene","given":"Mark H."},{"family":"Mai","given":"Phuong L."},{"family":"Loud","given":"Jennifer T."},{"family":"Guidugli","given":"Lucia"},{"family":"Lindor","given":"Noralane M."},{"family":"Hansen","given":"Thomas V. O."},{"family":"Nielsen","given":"Finn C."},{"family":"Blanco","given":"Ignacio"},{"family":"Lazaro","given":"Conxi"},{"family":"Garber","given":"Judy"},{"family":"Ramus","given":"Susan J."},{"family":"Gayther","given":"Simon A."},{"family":"Phelan","given":"Catherine"},{"family":"Narod","given":"Stephen"},{"family":"Szabo","given":"Csilla I."},{"literal":"MOD SQUAD"},{"family":"Benitez","given":"Javier"},{"family":"Osorio","given":"Ana"},{"family":"Nevanlinna","given":"Heli"},{"family":"Heikkinen","given":"Tuomas"},{"family":"Caligo","given":"Maria A."},{"family":"Beattie","given":"Mary S."},{"family":"Hamann","given":"Ute"},{"family":"Godwin","given":"Andrew K."},{"family":"Montagna","given":"Marco"},{"family":"Casella","given":"Cinzia"},{"family":"Neuhausen","given":"Susan L."},{"family":"Karlan","given":"Beth Y."},{"family":"Tung","given":"Nadine"},{"family":"Toland","given":"Amanda E."},{"family":"Weitzel","given":"Jeffrey"},{"family":"Olopade","given":"Olofunmilayo"},{"family":"Simard","given":"Jacques"},{"family":"Soucy","given":"Penny"},{"family":"Rubinstein","given":"Wendy S."},{"family":"Arason","given":"Adalgeir"},{"family":"Rennert","given":"Gad"},{"family":"Martin","given":"Nicholas G."},{"family":"Montgomery","given":"Grant W."},{"family":"Chang-Claude","given":"Jenny"},{"family":"Flesch-Janys","given":"Dieter"},{"family":"Brauch","given":"Hiltrud"},{"literal":"GENICA"},{"family":"Severi","given":"Gianluca"},{"family":"Baglietto","given":"Laura"},{"family":"Cox","given":"Angela"},{"family":"Cross","given":"Simon S."},{"family":"Miron","given":"Penelope"},{"family":"Gerty","given":"Sue M."},{"family":"Tapper","given":"William"},{"family":"Yannoukakos","given":"Drakoulis"},{"family":"Fountzilas","given":"George"},{"family":"Fasching","given":"Peter A."},{"family":"Beckmann","given":"Matthias W."},{"family":"Dos Santos Silva","given":"Isabel"},{"family":"Peto","given":"Julian"},{"family":"Lambrechts","given":"Diether"},{"family":"Paridaens","given":"Robert"},{"family":"Rüdiger","given":"Thomas"},{"family":"Försti","given":"Asta"},{"family":"Winqvist","given":"Robert"},{"family":"Pylkäs","given":"Katri"},{"family":"Diasio","given":"Robert B."},{"family":"Lee","given":"Adam M."},{"family":"Eckel-Passow","given":"Jeanette"},{"family":"Vachon","given":"Celine"},{"family":"Blows","given":"Fiona"},{"family":"Driver","given":"Kristy"},{"family":"Dunning","given":"Alison"},{"family":"Pharoah","given":"Paul P. D."},{"family":"Offit","given":"Kenneth"},{"family":"Pankratz","given":"V. Shane"},{"family":"Hakonarson","given":"Hakon"},{"family":"Chenevix-Trench","given":"Georgia"},{"family":"Easton","given":"Douglas F."},{"family":"Couch","given":"Fergus J."}],"issued":{"date-parts":[["2010",10]]},"PMID":"20852631","PMCID":"PMC3130795"}}],"schema":"https://github.com/citation-style-language/schema/raw/master/csl-citation.json"} </w:instrText>
      </w:r>
      <w:r w:rsidR="00E97B8F" w:rsidRPr="00AC56C2">
        <w:rPr>
          <w:rFonts w:ascii="Times New Roman" w:hAnsi="Times New Roman" w:cs="Times New Roman"/>
          <w:sz w:val="22"/>
          <w:szCs w:val="22"/>
        </w:rPr>
        <w:fldChar w:fldCharType="separate"/>
      </w:r>
      <w:r w:rsidR="00E97B8F" w:rsidRPr="00AC56C2">
        <w:rPr>
          <w:rFonts w:ascii="Times New Roman" w:hAnsi="Times New Roman"/>
          <w:sz w:val="22"/>
        </w:rPr>
        <w:t>(10–13)</w:t>
      </w:r>
      <w:r w:rsidR="00E97B8F" w:rsidRPr="00AC56C2">
        <w:rPr>
          <w:rFonts w:ascii="Times New Roman" w:hAnsi="Times New Roman" w:cs="Times New Roman"/>
          <w:sz w:val="22"/>
          <w:szCs w:val="22"/>
        </w:rPr>
        <w:fldChar w:fldCharType="end"/>
      </w:r>
      <w:r w:rsidRPr="00AC56C2">
        <w:rPr>
          <w:rFonts w:ascii="Times New Roman" w:hAnsi="Times New Roman" w:cs="Times New Roman"/>
          <w:sz w:val="22"/>
          <w:szCs w:val="22"/>
        </w:rPr>
        <w:t>).  Before examining results from each pairwise meta-analysis, we excluded all variants within 1 Mb of known index SNPs for either</w:t>
      </w:r>
      <w:r w:rsidR="00A24598" w:rsidRPr="00AC56C2">
        <w:rPr>
          <w:rFonts w:ascii="Times New Roman" w:hAnsi="Times New Roman" w:cs="Times New Roman"/>
          <w:sz w:val="22"/>
          <w:szCs w:val="22"/>
        </w:rPr>
        <w:t xml:space="preserve"> or both</w:t>
      </w:r>
      <w:r w:rsidRPr="00AC56C2">
        <w:rPr>
          <w:rFonts w:ascii="Times New Roman" w:hAnsi="Times New Roman" w:cs="Times New Roman"/>
          <w:sz w:val="22"/>
          <w:szCs w:val="22"/>
        </w:rPr>
        <w:t xml:space="preserve"> cancer type</w:t>
      </w:r>
      <w:r w:rsidR="00A24598" w:rsidRPr="00AC56C2">
        <w:rPr>
          <w:rFonts w:ascii="Times New Roman" w:hAnsi="Times New Roman" w:cs="Times New Roman"/>
          <w:sz w:val="22"/>
          <w:szCs w:val="22"/>
        </w:rPr>
        <w:t>s</w:t>
      </w:r>
      <w:r w:rsidRPr="00AC56C2">
        <w:rPr>
          <w:rFonts w:ascii="Times New Roman" w:hAnsi="Times New Roman" w:cs="Times New Roman"/>
          <w:sz w:val="22"/>
          <w:szCs w:val="22"/>
        </w:rPr>
        <w:t xml:space="preserve"> contributing to the meta-analysis to avoid detecting signals unduly driven by established associations in one or both cancer types contributing to the meta-analysis.  We identified</w:t>
      </w:r>
      <w:r w:rsidR="002A3513" w:rsidRPr="00AC56C2">
        <w:rPr>
          <w:rFonts w:ascii="Times New Roman" w:hAnsi="Times New Roman" w:cs="Times New Roman"/>
          <w:sz w:val="22"/>
          <w:szCs w:val="22"/>
        </w:rPr>
        <w:t xml:space="preserve"> new</w:t>
      </w:r>
      <w:r w:rsidRPr="00AC56C2">
        <w:rPr>
          <w:rFonts w:ascii="Times New Roman" w:hAnsi="Times New Roman" w:cs="Times New Roman"/>
          <w:sz w:val="22"/>
          <w:szCs w:val="22"/>
        </w:rPr>
        <w:t xml:space="preserve"> shared associations with breast and ovarian cancer risk at rs200182588 (in </w:t>
      </w:r>
      <w:r w:rsidRPr="00AC56C2">
        <w:rPr>
          <w:rFonts w:ascii="Times New Roman" w:hAnsi="Times New Roman" w:cs="Times New Roman"/>
          <w:i/>
          <w:sz w:val="22"/>
          <w:szCs w:val="22"/>
        </w:rPr>
        <w:t>SMC2</w:t>
      </w:r>
      <w:r w:rsidRPr="00AC56C2">
        <w:rPr>
          <w:rFonts w:ascii="Times New Roman" w:hAnsi="Times New Roman" w:cs="Times New Roman"/>
          <w:sz w:val="22"/>
          <w:szCs w:val="22"/>
        </w:rPr>
        <w:t xml:space="preserve"> at 9q31; </w:t>
      </w:r>
      <w:proofErr w:type="spellStart"/>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meta</w:t>
      </w:r>
      <w:proofErr w:type="spellEnd"/>
      <w:r w:rsidRPr="00AC56C2">
        <w:rPr>
          <w:rFonts w:ascii="Times New Roman" w:hAnsi="Times New Roman" w:cs="Times New Roman"/>
          <w:sz w:val="22"/>
          <w:szCs w:val="22"/>
        </w:rPr>
        <w:t xml:space="preserve"> = 8.9 x 10</w:t>
      </w:r>
      <w:r w:rsidRPr="00AC56C2">
        <w:rPr>
          <w:rFonts w:ascii="Times New Roman" w:hAnsi="Times New Roman" w:cs="Times New Roman"/>
          <w:sz w:val="22"/>
          <w:szCs w:val="22"/>
          <w:vertAlign w:val="superscript"/>
        </w:rPr>
        <w:t>-9</w:t>
      </w:r>
      <w:r w:rsidRPr="00AC56C2">
        <w:rPr>
          <w:rFonts w:ascii="Times New Roman" w:hAnsi="Times New Roman" w:cs="Times New Roman"/>
          <w:sz w:val="22"/>
          <w:szCs w:val="22"/>
        </w:rPr>
        <w:t xml:space="preserve"> after adj</w:t>
      </w:r>
      <w:r w:rsidR="00E13500">
        <w:rPr>
          <w:rFonts w:ascii="Times New Roman" w:hAnsi="Times New Roman" w:cs="Times New Roman"/>
          <w:sz w:val="22"/>
          <w:szCs w:val="22"/>
        </w:rPr>
        <w:t>usting for overlapping controls</w:t>
      </w:r>
      <w:r w:rsidRPr="00AC56C2">
        <w:rPr>
          <w:rFonts w:ascii="Times New Roman" w:hAnsi="Times New Roman" w:cs="Times New Roman"/>
          <w:sz w:val="22"/>
          <w:szCs w:val="22"/>
        </w:rPr>
        <w:t xml:space="preserve">) and rs8037137 (near </w:t>
      </w:r>
      <w:r w:rsidRPr="00AC56C2">
        <w:rPr>
          <w:rFonts w:ascii="Times New Roman" w:hAnsi="Times New Roman" w:cs="Times New Roman"/>
          <w:i/>
          <w:sz w:val="22"/>
          <w:szCs w:val="22"/>
        </w:rPr>
        <w:t>RCCD1</w:t>
      </w:r>
      <w:r w:rsidRPr="00AC56C2">
        <w:rPr>
          <w:rFonts w:ascii="Times New Roman" w:hAnsi="Times New Roman" w:cs="Times New Roman"/>
          <w:sz w:val="22"/>
          <w:szCs w:val="22"/>
        </w:rPr>
        <w:t xml:space="preserve"> at 15q26; </w:t>
      </w:r>
      <w:proofErr w:type="spellStart"/>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meta</w:t>
      </w:r>
      <w:proofErr w:type="spellEnd"/>
      <w:r w:rsidRPr="00AC56C2">
        <w:rPr>
          <w:rFonts w:ascii="Times New Roman" w:hAnsi="Times New Roman" w:cs="Times New Roman"/>
          <w:sz w:val="22"/>
          <w:szCs w:val="22"/>
        </w:rPr>
        <w:t xml:space="preserve"> = 9.1 x 10</w:t>
      </w:r>
      <w:r w:rsidRPr="00AC56C2">
        <w:rPr>
          <w:rFonts w:ascii="Times New Roman" w:hAnsi="Times New Roman" w:cs="Times New Roman"/>
          <w:sz w:val="22"/>
          <w:szCs w:val="22"/>
          <w:vertAlign w:val="superscript"/>
        </w:rPr>
        <w:t>-10</w:t>
      </w:r>
      <w:r w:rsidRPr="00AC56C2">
        <w:rPr>
          <w:rFonts w:ascii="Times New Roman" w:hAnsi="Times New Roman" w:cs="Times New Roman"/>
          <w:sz w:val="22"/>
          <w:szCs w:val="22"/>
        </w:rPr>
        <w:t xml:space="preserve"> after adjustment), and with breast and prostate cancer risk at rs5013329 (in </w:t>
      </w:r>
      <w:r w:rsidRPr="00AC56C2">
        <w:rPr>
          <w:rFonts w:ascii="Times New Roman" w:hAnsi="Times New Roman" w:cs="Times New Roman"/>
          <w:i/>
          <w:sz w:val="22"/>
          <w:szCs w:val="22"/>
        </w:rPr>
        <w:t>NSUN4</w:t>
      </w:r>
      <w:r w:rsidRPr="00AC56C2">
        <w:rPr>
          <w:rFonts w:ascii="Times New Roman" w:hAnsi="Times New Roman" w:cs="Times New Roman"/>
          <w:sz w:val="22"/>
          <w:szCs w:val="22"/>
        </w:rPr>
        <w:t xml:space="preserve"> at 1p34; </w:t>
      </w:r>
      <w:proofErr w:type="spellStart"/>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meta</w:t>
      </w:r>
      <w:proofErr w:type="spellEnd"/>
      <w:r w:rsidRPr="00AC56C2">
        <w:rPr>
          <w:rFonts w:ascii="Times New Roman" w:hAnsi="Times New Roman" w:cs="Times New Roman"/>
          <w:sz w:val="22"/>
          <w:szCs w:val="22"/>
        </w:rPr>
        <w:t xml:space="preserve"> = 1.8 x 10</w:t>
      </w:r>
      <w:r w:rsidRPr="00AC56C2">
        <w:rPr>
          <w:rFonts w:ascii="Times New Roman" w:hAnsi="Times New Roman" w:cs="Times New Roman"/>
          <w:sz w:val="22"/>
          <w:szCs w:val="22"/>
          <w:vertAlign w:val="superscript"/>
        </w:rPr>
        <w:t>-11</w:t>
      </w:r>
      <w:r w:rsidRPr="00AC56C2">
        <w:rPr>
          <w:rFonts w:ascii="Times New Roman" w:hAnsi="Times New Roman" w:cs="Times New Roman"/>
          <w:sz w:val="22"/>
          <w:szCs w:val="22"/>
        </w:rPr>
        <w:t xml:space="preserve">) and rs9375701 (in </w:t>
      </w:r>
      <w:r w:rsidRPr="00AC56C2">
        <w:rPr>
          <w:rFonts w:ascii="Times New Roman" w:hAnsi="Times New Roman" w:cs="Times New Roman"/>
          <w:i/>
          <w:sz w:val="22"/>
          <w:szCs w:val="22"/>
        </w:rPr>
        <w:t>L3MBTL3</w:t>
      </w:r>
      <w:r w:rsidRPr="00AC56C2">
        <w:rPr>
          <w:rFonts w:ascii="Times New Roman" w:hAnsi="Times New Roman" w:cs="Times New Roman"/>
          <w:sz w:val="22"/>
          <w:szCs w:val="22"/>
        </w:rPr>
        <w:t xml:space="preserve"> at 6q23; </w:t>
      </w:r>
      <w:proofErr w:type="spellStart"/>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meta</w:t>
      </w:r>
      <w:proofErr w:type="spellEnd"/>
      <w:r w:rsidRPr="00AC56C2">
        <w:rPr>
          <w:rFonts w:ascii="Times New Roman" w:hAnsi="Times New Roman" w:cs="Times New Roman"/>
          <w:sz w:val="22"/>
          <w:szCs w:val="22"/>
        </w:rPr>
        <w:t xml:space="preserve"> = 3.4 x 10</w:t>
      </w:r>
      <w:r w:rsidRPr="00AC56C2">
        <w:rPr>
          <w:rFonts w:ascii="Times New Roman" w:hAnsi="Times New Roman" w:cs="Times New Roman"/>
          <w:sz w:val="22"/>
          <w:szCs w:val="22"/>
          <w:vertAlign w:val="superscript"/>
        </w:rPr>
        <w:t>-10</w:t>
      </w:r>
      <w:r w:rsidRPr="00AC56C2">
        <w:rPr>
          <w:rFonts w:ascii="Times New Roman" w:hAnsi="Times New Roman" w:cs="Times New Roman"/>
          <w:sz w:val="22"/>
          <w:szCs w:val="22"/>
        </w:rPr>
        <w:t>).</w:t>
      </w:r>
      <w:r w:rsidR="00E13500">
        <w:rPr>
          <w:rFonts w:ascii="Times New Roman" w:hAnsi="Times New Roman" w:cs="Times New Roman"/>
          <w:sz w:val="22"/>
          <w:szCs w:val="22"/>
        </w:rPr>
        <w:t xml:space="preserve">  Full results for the four new index SNPs are presented in </w:t>
      </w:r>
      <w:r w:rsidR="00E13500" w:rsidRPr="00AC56C2">
        <w:rPr>
          <w:rFonts w:ascii="Times New Roman" w:hAnsi="Times New Roman" w:cs="Times New Roman"/>
          <w:sz w:val="22"/>
          <w:szCs w:val="22"/>
        </w:rPr>
        <w:t>Table 2B</w:t>
      </w:r>
      <w:r w:rsidR="00E13500">
        <w:rPr>
          <w:rFonts w:ascii="Times New Roman" w:hAnsi="Times New Roman" w:cs="Times New Roman"/>
          <w:sz w:val="22"/>
          <w:szCs w:val="22"/>
        </w:rPr>
        <w:t>,</w:t>
      </w:r>
      <w:r w:rsidR="00E13500" w:rsidRPr="00AC56C2">
        <w:rPr>
          <w:rFonts w:ascii="Times New Roman" w:hAnsi="Times New Roman" w:cs="Times New Roman"/>
          <w:sz w:val="22"/>
          <w:szCs w:val="22"/>
        </w:rPr>
        <w:t xml:space="preserve"> forest plots in Figure 2B</w:t>
      </w:r>
      <w:r w:rsidR="008E336E">
        <w:rPr>
          <w:rFonts w:ascii="Times New Roman" w:hAnsi="Times New Roman" w:cs="Times New Roman"/>
          <w:sz w:val="22"/>
          <w:szCs w:val="22"/>
        </w:rPr>
        <w:t>, and regional association plots in Supplementary Fig. 1D-G.</w:t>
      </w:r>
      <w:r w:rsidR="002D79AB" w:rsidRPr="00AC56C2">
        <w:rPr>
          <w:rFonts w:ascii="Times New Roman" w:hAnsi="Times New Roman" w:cs="Times New Roman"/>
          <w:sz w:val="22"/>
          <w:szCs w:val="22"/>
        </w:rPr>
        <w:t xml:space="preserve">  </w:t>
      </w:r>
      <w:r w:rsidR="00896B97" w:rsidRPr="00AC56C2">
        <w:rPr>
          <w:rFonts w:ascii="Times New Roman" w:hAnsi="Times New Roman" w:cs="Times New Roman"/>
          <w:sz w:val="22"/>
          <w:szCs w:val="22"/>
        </w:rPr>
        <w:t>T</w:t>
      </w:r>
      <w:r w:rsidR="002D79AB" w:rsidRPr="00AC56C2">
        <w:rPr>
          <w:rFonts w:ascii="Times New Roman" w:hAnsi="Times New Roman" w:cs="Times New Roman"/>
          <w:sz w:val="22"/>
          <w:szCs w:val="22"/>
        </w:rPr>
        <w:t xml:space="preserve">hese SNPs were </w:t>
      </w:r>
      <w:r w:rsidR="0096087B" w:rsidRPr="00AC56C2">
        <w:rPr>
          <w:rFonts w:ascii="Times New Roman" w:hAnsi="Times New Roman" w:cs="Times New Roman"/>
          <w:sz w:val="22"/>
          <w:szCs w:val="22"/>
        </w:rPr>
        <w:t>not correlated with</w:t>
      </w:r>
      <w:r w:rsidR="002D79AB" w:rsidRPr="00AC56C2">
        <w:rPr>
          <w:rFonts w:ascii="Times New Roman" w:hAnsi="Times New Roman" w:cs="Times New Roman"/>
          <w:sz w:val="22"/>
          <w:szCs w:val="22"/>
        </w:rPr>
        <w:t xml:space="preserve"> known index SNP</w:t>
      </w:r>
      <w:r w:rsidR="00896B97" w:rsidRPr="00AC56C2">
        <w:rPr>
          <w:rFonts w:ascii="Times New Roman" w:hAnsi="Times New Roman" w:cs="Times New Roman"/>
          <w:sz w:val="22"/>
          <w:szCs w:val="22"/>
        </w:rPr>
        <w:t>s</w:t>
      </w:r>
      <w:r w:rsidR="0096087B" w:rsidRPr="00AC56C2">
        <w:rPr>
          <w:rFonts w:ascii="Times New Roman" w:hAnsi="Times New Roman" w:cs="Times New Roman"/>
          <w:sz w:val="22"/>
          <w:szCs w:val="22"/>
        </w:rPr>
        <w:t xml:space="preserve"> for the corresponding individual cancer types</w:t>
      </w:r>
      <w:r w:rsidR="002D79AB" w:rsidRPr="00AC56C2">
        <w:rPr>
          <w:rFonts w:ascii="Times New Roman" w:hAnsi="Times New Roman" w:cs="Times New Roman"/>
          <w:sz w:val="22"/>
          <w:szCs w:val="22"/>
        </w:rPr>
        <w:t xml:space="preserve"> up to 10 Mb away on either side (</w:t>
      </w:r>
      <w:r w:rsidR="002D79AB" w:rsidRPr="00AC56C2">
        <w:rPr>
          <w:rFonts w:ascii="Times New Roman" w:hAnsi="Times New Roman" w:cs="Times New Roman"/>
          <w:i/>
          <w:sz w:val="22"/>
          <w:szCs w:val="22"/>
        </w:rPr>
        <w:t>r</w:t>
      </w:r>
      <w:r w:rsidR="002D79AB" w:rsidRPr="00AC56C2">
        <w:rPr>
          <w:rFonts w:ascii="Times New Roman" w:hAnsi="Times New Roman" w:cs="Times New Roman"/>
          <w:sz w:val="22"/>
          <w:szCs w:val="22"/>
          <w:vertAlign w:val="superscript"/>
        </w:rPr>
        <w:t>2</w:t>
      </w:r>
      <w:r w:rsidR="002D79AB" w:rsidRPr="00AC56C2">
        <w:rPr>
          <w:rFonts w:ascii="Times New Roman" w:hAnsi="Times New Roman" w:cs="Times New Roman"/>
          <w:sz w:val="22"/>
          <w:szCs w:val="22"/>
        </w:rPr>
        <w:t xml:space="preserve"> &lt; 0.01 in 1000 Genomes European populations).</w:t>
      </w:r>
      <w:r w:rsidRPr="00AC56C2">
        <w:rPr>
          <w:rFonts w:ascii="Times New Roman" w:hAnsi="Times New Roman" w:cs="Times New Roman"/>
          <w:sz w:val="22"/>
          <w:szCs w:val="22"/>
        </w:rPr>
        <w:t xml:space="preserve">  ASSET confirmed </w:t>
      </w:r>
      <w:r w:rsidRPr="00AC56C2">
        <w:rPr>
          <w:rFonts w:ascii="Times New Roman" w:hAnsi="Times New Roman" w:cs="Times New Roman"/>
          <w:sz w:val="22"/>
          <w:szCs w:val="22"/>
        </w:rPr>
        <w:lastRenderedPageBreak/>
        <w:t>contributions from both cancer types to each new signal, none of them displayed significant heterogeneity in the per-allele odds ratio (</w:t>
      </w:r>
      <w:proofErr w:type="spellStart"/>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het</w:t>
      </w:r>
      <w:proofErr w:type="spellEnd"/>
      <w:r w:rsidRPr="00AC56C2">
        <w:rPr>
          <w:rFonts w:ascii="Times New Roman" w:hAnsi="Times New Roman" w:cs="Times New Roman"/>
          <w:sz w:val="22"/>
          <w:szCs w:val="22"/>
        </w:rPr>
        <w:t xml:space="preserve"> &gt; 0.05), and the index variants had been imputed with accuracy</w:t>
      </w:r>
      <w:r w:rsidR="00EE15CE" w:rsidRPr="00AC56C2">
        <w:rPr>
          <w:rFonts w:ascii="Times New Roman" w:hAnsi="Times New Roman" w:cs="Times New Roman"/>
          <w:sz w:val="22"/>
          <w:szCs w:val="22"/>
        </w:rPr>
        <w:t>,</w:t>
      </w:r>
      <w:r w:rsidRPr="00AC56C2">
        <w:rPr>
          <w:rFonts w:ascii="Times New Roman" w:hAnsi="Times New Roman" w:cs="Times New Roman"/>
          <w:sz w:val="22"/>
          <w:szCs w:val="22"/>
        </w:rPr>
        <w:t xml:space="preserve"> </w:t>
      </w:r>
      <w:r w:rsidRPr="00AC56C2">
        <w:rPr>
          <w:rFonts w:ascii="Times New Roman" w:hAnsi="Times New Roman" w:cs="Times New Roman"/>
          <w:i/>
          <w:sz w:val="22"/>
          <w:szCs w:val="22"/>
        </w:rPr>
        <w:t>r</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xml:space="preserve"> ≥ 0.81 (Table 2B).</w:t>
      </w:r>
      <w:r w:rsidR="00EE15CE" w:rsidRPr="00AC56C2">
        <w:rPr>
          <w:rFonts w:ascii="Times New Roman" w:hAnsi="Times New Roman" w:cs="Times New Roman"/>
          <w:sz w:val="22"/>
          <w:szCs w:val="22"/>
        </w:rPr>
        <w:t xml:space="preserve">  </w:t>
      </w:r>
      <w:r w:rsidR="00C450DB" w:rsidRPr="00AC56C2">
        <w:rPr>
          <w:rFonts w:ascii="Times New Roman" w:hAnsi="Times New Roman" w:cs="Times New Roman"/>
          <w:sz w:val="22"/>
          <w:szCs w:val="22"/>
        </w:rPr>
        <w:t>No new locus was identified at</w:t>
      </w:r>
      <w:r w:rsidR="00ED2D9D" w:rsidRPr="00AC56C2">
        <w:rPr>
          <w:rFonts w:ascii="Times New Roman" w:hAnsi="Times New Roman" w:cs="Times New Roman"/>
          <w:sz w:val="22"/>
          <w:szCs w:val="22"/>
        </w:rPr>
        <w:t xml:space="preserve"> genome-wide significance (</w:t>
      </w:r>
      <w:r w:rsidR="00C450DB" w:rsidRPr="00AC56C2">
        <w:rPr>
          <w:rFonts w:ascii="Times New Roman" w:hAnsi="Times New Roman" w:cs="Times New Roman"/>
          <w:i/>
          <w:sz w:val="22"/>
          <w:szCs w:val="22"/>
        </w:rPr>
        <w:t>P</w:t>
      </w:r>
      <w:r w:rsidR="00C450DB" w:rsidRPr="00AC56C2">
        <w:rPr>
          <w:rFonts w:ascii="Times New Roman" w:hAnsi="Times New Roman" w:cs="Times New Roman"/>
          <w:sz w:val="22"/>
          <w:szCs w:val="22"/>
        </w:rPr>
        <w:t xml:space="preserve"> &lt; 10</w:t>
      </w:r>
      <w:r w:rsidR="00C450DB" w:rsidRPr="00AC56C2">
        <w:rPr>
          <w:rFonts w:ascii="Times New Roman" w:hAnsi="Times New Roman" w:cs="Times New Roman"/>
          <w:sz w:val="22"/>
          <w:szCs w:val="22"/>
          <w:vertAlign w:val="superscript"/>
        </w:rPr>
        <w:t>-8</w:t>
      </w:r>
      <w:r w:rsidR="00ED2D9D" w:rsidRPr="00AC56C2">
        <w:rPr>
          <w:rFonts w:ascii="Times New Roman" w:hAnsi="Times New Roman" w:cs="Times New Roman"/>
          <w:sz w:val="22"/>
          <w:szCs w:val="22"/>
        </w:rPr>
        <w:t xml:space="preserve">) </w:t>
      </w:r>
      <w:r w:rsidR="00C450DB" w:rsidRPr="00AC56C2">
        <w:rPr>
          <w:rFonts w:ascii="Times New Roman" w:hAnsi="Times New Roman" w:cs="Times New Roman"/>
          <w:sz w:val="22"/>
          <w:szCs w:val="22"/>
        </w:rPr>
        <w:t>in the</w:t>
      </w:r>
      <w:r w:rsidR="00EE15CE" w:rsidRPr="00AC56C2">
        <w:rPr>
          <w:rFonts w:ascii="Times New Roman" w:hAnsi="Times New Roman" w:cs="Times New Roman"/>
          <w:sz w:val="22"/>
          <w:szCs w:val="22"/>
        </w:rPr>
        <w:t xml:space="preserve"> ovarian and prostate cancer</w:t>
      </w:r>
      <w:r w:rsidR="00C450DB" w:rsidRPr="00AC56C2">
        <w:rPr>
          <w:rFonts w:ascii="Times New Roman" w:hAnsi="Times New Roman" w:cs="Times New Roman"/>
          <w:sz w:val="22"/>
          <w:szCs w:val="22"/>
        </w:rPr>
        <w:t xml:space="preserve"> and in the subtype-specific ER-negative breast and serous ovarian cancer meta-analyse</w:t>
      </w:r>
      <w:r w:rsidR="00EE15CE" w:rsidRPr="00AC56C2">
        <w:rPr>
          <w:rFonts w:ascii="Times New Roman" w:hAnsi="Times New Roman" w:cs="Times New Roman"/>
          <w:sz w:val="22"/>
          <w:szCs w:val="22"/>
        </w:rPr>
        <w:t>s</w:t>
      </w:r>
      <w:r w:rsidR="00C450DB" w:rsidRPr="00AC56C2">
        <w:rPr>
          <w:rFonts w:ascii="Times New Roman" w:hAnsi="Times New Roman" w:cs="Times New Roman"/>
          <w:sz w:val="22"/>
          <w:szCs w:val="22"/>
        </w:rPr>
        <w:t xml:space="preserve"> after excluding all variants within 1 Mb of known index SNPs for either</w:t>
      </w:r>
      <w:r w:rsidR="00A24598" w:rsidRPr="00AC56C2">
        <w:rPr>
          <w:rFonts w:ascii="Times New Roman" w:hAnsi="Times New Roman" w:cs="Times New Roman"/>
          <w:sz w:val="22"/>
          <w:szCs w:val="22"/>
        </w:rPr>
        <w:t xml:space="preserve"> or both</w:t>
      </w:r>
      <w:r w:rsidR="00C450DB" w:rsidRPr="00AC56C2">
        <w:rPr>
          <w:rFonts w:ascii="Times New Roman" w:hAnsi="Times New Roman" w:cs="Times New Roman"/>
          <w:sz w:val="22"/>
          <w:szCs w:val="22"/>
        </w:rPr>
        <w:t xml:space="preserve"> cancer type</w:t>
      </w:r>
      <w:r w:rsidR="00A24598" w:rsidRPr="00AC56C2">
        <w:rPr>
          <w:rFonts w:ascii="Times New Roman" w:hAnsi="Times New Roman" w:cs="Times New Roman"/>
          <w:sz w:val="22"/>
          <w:szCs w:val="22"/>
        </w:rPr>
        <w:t>s</w:t>
      </w:r>
      <w:r w:rsidR="00C450DB" w:rsidRPr="00AC56C2">
        <w:rPr>
          <w:rFonts w:ascii="Times New Roman" w:hAnsi="Times New Roman" w:cs="Times New Roman"/>
          <w:sz w:val="22"/>
          <w:szCs w:val="22"/>
        </w:rPr>
        <w:t xml:space="preserve"> contributing to the</w:t>
      </w:r>
      <w:r w:rsidR="001B51F0" w:rsidRPr="00AC56C2">
        <w:rPr>
          <w:rFonts w:ascii="Times New Roman" w:hAnsi="Times New Roman" w:cs="Times New Roman"/>
          <w:sz w:val="22"/>
          <w:szCs w:val="22"/>
        </w:rPr>
        <w:t xml:space="preserve"> corresponding meta-analyse</w:t>
      </w:r>
      <w:r w:rsidR="00C450DB" w:rsidRPr="00AC56C2">
        <w:rPr>
          <w:rFonts w:ascii="Times New Roman" w:hAnsi="Times New Roman" w:cs="Times New Roman"/>
          <w:sz w:val="22"/>
          <w:szCs w:val="22"/>
        </w:rPr>
        <w:t>s</w:t>
      </w:r>
      <w:r w:rsidR="00EE15CE" w:rsidRPr="00AC56C2">
        <w:rPr>
          <w:rFonts w:ascii="Times New Roman" w:hAnsi="Times New Roman" w:cs="Times New Roman"/>
          <w:sz w:val="22"/>
          <w:szCs w:val="22"/>
        </w:rPr>
        <w:t>.</w:t>
      </w:r>
    </w:p>
    <w:p w14:paraId="32B49D36" w14:textId="77777777" w:rsidR="0059456D" w:rsidRPr="00AC56C2" w:rsidRDefault="0059456D" w:rsidP="00416529">
      <w:pPr>
        <w:spacing w:line="480" w:lineRule="auto"/>
        <w:rPr>
          <w:rFonts w:ascii="Times New Roman" w:hAnsi="Times New Roman" w:cs="Times New Roman"/>
          <w:sz w:val="22"/>
          <w:szCs w:val="22"/>
        </w:rPr>
      </w:pPr>
    </w:p>
    <w:p w14:paraId="61CD7AA3" w14:textId="6EF8CCCC" w:rsidR="002C380A" w:rsidRPr="00AC56C2" w:rsidRDefault="002C380A"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Further, there is some evidence that alleles that increase risk of one cancer confer protection from another cancer (</w:t>
      </w:r>
      <w:r w:rsidR="002A69FB" w:rsidRPr="00AC56C2">
        <w:rPr>
          <w:rFonts w:ascii="Times New Roman" w:hAnsi="Times New Roman" w:cs="Times New Roman"/>
          <w:sz w:val="22"/>
          <w:szCs w:val="22"/>
        </w:rPr>
        <w:t xml:space="preserve">notably </w:t>
      </w:r>
      <w:r w:rsidR="00DA6F7B" w:rsidRPr="00AC56C2">
        <w:rPr>
          <w:rFonts w:ascii="Times New Roman" w:hAnsi="Times New Roman" w:cs="Times New Roman"/>
          <w:sz w:val="22"/>
          <w:szCs w:val="22"/>
        </w:rPr>
        <w:t>at</w:t>
      </w:r>
      <w:r w:rsidR="002A69FB" w:rsidRPr="00AC56C2">
        <w:rPr>
          <w:rFonts w:ascii="Times New Roman" w:hAnsi="Times New Roman" w:cs="Times New Roman"/>
          <w:sz w:val="22"/>
          <w:szCs w:val="22"/>
        </w:rPr>
        <w:t xml:space="preserve"> rs4245739 which is a</w:t>
      </w:r>
      <w:r w:rsidR="00DA6F7B" w:rsidRPr="00AC56C2">
        <w:rPr>
          <w:rFonts w:ascii="Times New Roman" w:hAnsi="Times New Roman" w:cs="Times New Roman"/>
          <w:sz w:val="22"/>
          <w:szCs w:val="22"/>
        </w:rPr>
        <w:t xml:space="preserve"> known </w:t>
      </w:r>
      <w:r w:rsidR="002A69FB" w:rsidRPr="00AC56C2">
        <w:rPr>
          <w:rFonts w:ascii="Times New Roman" w:hAnsi="Times New Roman" w:cs="Times New Roman"/>
          <w:sz w:val="22"/>
          <w:szCs w:val="22"/>
        </w:rPr>
        <w:t>index SNP for both breast and prostate cancer</w:t>
      </w:r>
      <w:r w:rsidRPr="00AC56C2">
        <w:rPr>
          <w:rFonts w:ascii="Times New Roman" w:hAnsi="Times New Roman" w:cs="Times New Roman"/>
          <w:sz w:val="22"/>
          <w:szCs w:val="22"/>
        </w:rPr>
        <w:t xml:space="preserve">). Therefore, we used the two-sided subset function implemented in ASSET to also look for alleles in the three-cancer meta-analysis that were associated with all three cancers (with a combined ASSET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but where the direction of allelic effect on one of the cancers was opposite to that observed for the other cancer types (details in Methods).  To search for such alleles in each pairwise meta-analysis, we reversed the signs on the effect size estimates in one of the two data sets and repeated fixed-effects meta-analysis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27ol6u6usc","properties":{"formattedCitation":"(22)","plainCitation":"(22)"},"citationItems":[{"id":80,"uris":["http://zotero.org/users/3137603/items/FQPVIHRS"],"uri":["http://zotero.org/users/3137603/items/FQPVIHRS"],"itemData":{"id":80,"type":"article-journal","title":"Meta-analysis of genome-wide association studies in celiac disease and rheumatoid arthritis identifies fourteen non-HLA shared loci","container-title":"PLoS genetics","page":"e1002004","volume":"7","issue":"2","source":"PubMed","abstract":"Epidemiology and candidate gene studies indicate a shared genetic basis for celiac disease (CD) and rheumatoid arthritis (RA), but the extent of this sharing has not been systematically explored. Previous studies demonstrate that 6 of the established non-HLA CD and RA risk loci (out of 26 loci for each disease) are shared between both diseases. We hypothesized that there are additional shared risk alleles and that combining genome-wide association study (GWAS) data from each disease would increase power to identify these shared risk alleles. We performed a meta-analysis of two published GWAS on CD (4,533 cases and 10,750 controls) and RA (5,539 cases and 17,231 controls). After genotyping the top associated SNPs in 2,169 CD cases and 2,255 controls, and 2,845 RA cases and 4,944 controls, 8 additional SNPs demonstrated P&lt;5 × 10(-8) in a combined analysis of all 50,266 samples, including four SNPs that have not been previously confirmed in either disease: rs10892279 near the DDX6 gene (P(combined) =  1.2 × 10(-12)), rs864537 near CD247 (P(combined) =  2.2 × 10(-11)), rs2298428 near UBE2L3 (P(combined) =  2.5 × 10(-10)), and rs11203203 near UBASH3A (P(combined) =  1.1 × 10(-8)). We also confirmed that 4 gene loci previously established in either CD or RA are associated with the other autoimmune disease at combined P&lt;5 × 10(-8) (SH2B3, 8q24, STAT4, and TRAF1-C5). From the 14 shared gene loci, 7 SNPs showed a genome-wide significant effect on expression of one or more transcripts in the linkage disequilibrium (LD) block around the SNP. These associations implicate antigen presentation and T-cell activation as a shared mechanism of disease pathogenesis and underscore the utility of cross-disease meta-analysis for identification of genetic risk factors with pleiotropic effects between two clinically distinct diseases.","DOI":"10.1371/journal.pgen.1002004","ISSN":"1553-7404","note":"PMID: 21383967\nPMCID: PMC3044685","journalAbbreviation":"PLoS Genet.","language":"eng","author":[{"family":"Zhernakova","given":"Alexandra"},{"family":"Stahl","given":"Eli A."},{"family":"Trynka","given":"Gosia"},{"family":"Raychaudhuri","given":"Soumya"},{"family":"Festen","given":"Eleanora A."},{"family":"Franke","given":"Lude"},{"family":"Westra","given":"Harm-Jan"},{"family":"Fehrmann","given":"Rudolf S. N."},{"family":"Kurreeman","given":"Fina A. S."},{"family":"Thomson","given":"Brian"},{"family":"Gupta","given":"Namrata"},{"family":"Romanos","given":"Jihane"},{"family":"McManus","given":"Ross"},{"family":"Ryan","given":"Anthony W."},{"family":"Turner","given":"Graham"},{"family":"Brouwer","given":"Elisabeth"},{"family":"Posthumus","given":"Marcel D."},{"family":"Remmers","given":"Elaine F."},{"family":"Tucci","given":"Francesca"},{"family":"Toes","given":"Rene"},{"family":"Grandone","given":"Elvira"},{"family":"Mazzilli","given":"Maria Cristina"},{"family":"Rybak","given":"Anna"},{"family":"Cukrowska","given":"Bozena"},{"family":"Coenen","given":"Marieke J. H."},{"family":"Radstake","given":"Timothy R. D. J."},{"family":"Riel","given":"Piet L. C. M.","non-dropping-particle":"van"},{"family":"Li","given":"Yonghong"},{"family":"Bakker","given":"Paul I. W.","non-dropping-particle":"de"},{"family":"Gregersen","given":"Peter K."},{"family":"Worthington","given":"Jane"},{"family":"Siminovitch","given":"Katherine A."},{"family":"Klareskog","given":"Lars"},{"family":"Huizinga","given":"Tom W. J."},{"family":"Wijmenga","given":"Cisca"},{"family":"Plenge","given":"Robert M."}],"issued":{"date-parts":[["2011",2]]},"PMID":"21383967","PMCID":"PMC3044685"}}],"schema":"https://github.com/citation-style-language/schema/raw/master/csl-citation.json"} </w:instrText>
      </w:r>
      <w:r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(22)</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w:t>
      </w:r>
      <w:r w:rsidR="000379F1" w:rsidRPr="00AC56C2">
        <w:rPr>
          <w:rFonts w:ascii="Times New Roman" w:hAnsi="Times New Roman" w:cs="Times New Roman"/>
          <w:sz w:val="22"/>
          <w:szCs w:val="22"/>
        </w:rPr>
        <w:t>However, n</w:t>
      </w:r>
      <w:r w:rsidRPr="00AC56C2">
        <w:rPr>
          <w:rFonts w:ascii="Times New Roman" w:hAnsi="Times New Roman" w:cs="Times New Roman"/>
          <w:sz w:val="22"/>
          <w:szCs w:val="22"/>
        </w:rPr>
        <w:t xml:space="preserve">o novel loci were identified at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in the search for shared alleles with opposite effects on risk of different cancer types out of the three cancers using either approach.</w:t>
      </w:r>
    </w:p>
    <w:p w14:paraId="22E6A2F2" w14:textId="77777777" w:rsidR="002C380A" w:rsidRPr="00AC56C2" w:rsidRDefault="002C380A" w:rsidP="00416529">
      <w:pPr>
        <w:spacing w:line="480" w:lineRule="auto"/>
        <w:rPr>
          <w:rFonts w:ascii="Times New Roman" w:hAnsi="Times New Roman" w:cs="Times New Roman"/>
          <w:sz w:val="22"/>
          <w:szCs w:val="22"/>
        </w:rPr>
      </w:pPr>
    </w:p>
    <w:p w14:paraId="6A942CCB" w14:textId="31F4C838" w:rsidR="004940D2" w:rsidRPr="00AC56C2" w:rsidRDefault="004940D2"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Of the seven new loci identified by the three-cancer and pairwise meta-analyses, the index SNP at 2q13 is a genotyped SNP while the index SNPs at the remaining loci were</w:t>
      </w:r>
      <w:r w:rsidR="00D5242A" w:rsidRPr="00AC56C2">
        <w:rPr>
          <w:rFonts w:ascii="Times New Roman" w:hAnsi="Times New Roman" w:cs="Times New Roman"/>
          <w:sz w:val="22"/>
          <w:szCs w:val="22"/>
        </w:rPr>
        <w:t xml:space="preserve"> well</w:t>
      </w:r>
      <w:r w:rsidR="00B533F6" w:rsidRPr="00AC56C2">
        <w:rPr>
          <w:rFonts w:ascii="Times New Roman" w:hAnsi="Times New Roman" w:cs="Times New Roman"/>
          <w:sz w:val="22"/>
          <w:szCs w:val="22"/>
        </w:rPr>
        <w:t xml:space="preserve"> </w:t>
      </w:r>
      <w:r w:rsidRPr="00AC56C2">
        <w:rPr>
          <w:rFonts w:ascii="Times New Roman" w:hAnsi="Times New Roman" w:cs="Times New Roman"/>
          <w:sz w:val="22"/>
          <w:szCs w:val="22"/>
        </w:rPr>
        <w:t xml:space="preserve">imputed with accuracy, </w:t>
      </w:r>
      <w:r w:rsidRPr="00AC56C2">
        <w:rPr>
          <w:rFonts w:ascii="Times New Roman" w:hAnsi="Times New Roman" w:cs="Times New Roman"/>
          <w:i/>
          <w:sz w:val="22"/>
          <w:szCs w:val="22"/>
        </w:rPr>
        <w:t>r</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xml:space="preserve"> ≥ 0.81 and had MAF ≥ 12%.  </w:t>
      </w:r>
      <w:r w:rsidR="00C037AC">
        <w:rPr>
          <w:rFonts w:ascii="Times New Roman" w:hAnsi="Times New Roman" w:cs="Times New Roman"/>
          <w:sz w:val="22"/>
          <w:szCs w:val="22"/>
        </w:rPr>
        <w:t>I</w:t>
      </w:r>
      <w:r w:rsidRPr="00AC56C2">
        <w:rPr>
          <w:rFonts w:ascii="Times New Roman" w:hAnsi="Times New Roman" w:cs="Times New Roman"/>
          <w:sz w:val="22"/>
          <w:szCs w:val="22"/>
        </w:rPr>
        <w:t>mputation was conducted independently for</w:t>
      </w:r>
      <w:r w:rsidR="00835601" w:rsidRPr="00AC56C2">
        <w:rPr>
          <w:rFonts w:ascii="Times New Roman" w:hAnsi="Times New Roman" w:cs="Times New Roman"/>
          <w:sz w:val="22"/>
          <w:szCs w:val="22"/>
        </w:rPr>
        <w:t xml:space="preserve"> data from</w:t>
      </w:r>
      <w:r w:rsidR="00C037AC">
        <w:rPr>
          <w:rFonts w:ascii="Times New Roman" w:hAnsi="Times New Roman" w:cs="Times New Roman"/>
          <w:sz w:val="22"/>
          <w:szCs w:val="22"/>
        </w:rPr>
        <w:t xml:space="preserve"> each cancer type and</w:t>
      </w:r>
      <w:r w:rsidRPr="00AC56C2">
        <w:rPr>
          <w:rFonts w:ascii="Times New Roman" w:hAnsi="Times New Roman" w:cs="Times New Roman"/>
          <w:sz w:val="22"/>
          <w:szCs w:val="22"/>
        </w:rPr>
        <w:t xml:space="preserve"> imputation accuracy estimates </w:t>
      </w:r>
      <w:r w:rsidR="00C037AC">
        <w:rPr>
          <w:rFonts w:ascii="Times New Roman" w:hAnsi="Times New Roman" w:cs="Times New Roman"/>
          <w:sz w:val="22"/>
          <w:szCs w:val="22"/>
        </w:rPr>
        <w:t>were</w:t>
      </w:r>
      <w:r w:rsidRPr="00AC56C2">
        <w:rPr>
          <w:rFonts w:ascii="Times New Roman" w:hAnsi="Times New Roman" w:cs="Times New Roman"/>
          <w:sz w:val="22"/>
          <w:szCs w:val="22"/>
        </w:rPr>
        <w:t xml:space="preserve"> consistent across cancer types.</w:t>
      </w:r>
      <w:r w:rsidR="00D5242A" w:rsidRPr="00AC56C2">
        <w:rPr>
          <w:rFonts w:ascii="Times New Roman" w:hAnsi="Times New Roman" w:cs="Times New Roman"/>
          <w:sz w:val="22"/>
          <w:szCs w:val="22"/>
        </w:rPr>
        <w:t xml:space="preserve">  I</w:t>
      </w:r>
      <w:r w:rsidRPr="00AC56C2">
        <w:rPr>
          <w:rFonts w:ascii="Times New Roman" w:hAnsi="Times New Roman" w:cs="Times New Roman"/>
          <w:sz w:val="22"/>
          <w:szCs w:val="22"/>
        </w:rPr>
        <w:t>n each of the three single-cancer genome-wide association meta-analyses that contributed to th</w:t>
      </w:r>
      <w:r w:rsidR="00835601" w:rsidRPr="00AC56C2">
        <w:rPr>
          <w:rFonts w:ascii="Times New Roman" w:hAnsi="Times New Roman" w:cs="Times New Roman"/>
          <w:sz w:val="22"/>
          <w:szCs w:val="22"/>
        </w:rPr>
        <w:t>is</w:t>
      </w:r>
      <w:r w:rsidR="00B533F6" w:rsidRPr="00AC56C2">
        <w:rPr>
          <w:rFonts w:ascii="Times New Roman" w:hAnsi="Times New Roman" w:cs="Times New Roman"/>
          <w:sz w:val="22"/>
          <w:szCs w:val="22"/>
        </w:rPr>
        <w:t xml:space="preserve"> three-cancer</w:t>
      </w:r>
      <w:r w:rsidRPr="00AC56C2">
        <w:rPr>
          <w:rFonts w:ascii="Times New Roman" w:hAnsi="Times New Roman" w:cs="Times New Roman"/>
          <w:sz w:val="22"/>
          <w:szCs w:val="22"/>
        </w:rPr>
        <w:t xml:space="preserve"> study, we have demonstrated high concordance between imputed and genotyped SNP res</w:t>
      </w:r>
      <w:r w:rsidR="00835601" w:rsidRPr="00AC56C2">
        <w:rPr>
          <w:rFonts w:ascii="Times New Roman" w:hAnsi="Times New Roman" w:cs="Times New Roman"/>
          <w:sz w:val="22"/>
          <w:szCs w:val="22"/>
        </w:rPr>
        <w:t>ults for common SNPs (MAF &gt; 5%</w:t>
      </w:r>
      <w:r w:rsidRPr="00AC56C2">
        <w:rPr>
          <w:rFonts w:ascii="Times New Roman" w:hAnsi="Times New Roman" w:cs="Times New Roman"/>
          <w:sz w:val="22"/>
          <w:szCs w:val="22"/>
        </w:rPr>
        <w:t>)</w:t>
      </w:r>
      <w:r w:rsidR="009047C0" w:rsidRPr="00AC56C2">
        <w:rPr>
          <w:rFonts w:ascii="Times New Roman" w:hAnsi="Times New Roman" w:cs="Times New Roman"/>
          <w:sz w:val="22"/>
          <w:szCs w:val="22"/>
        </w:rPr>
        <w:t xml:space="preserve"> identified at standard genome-wide significance (</w:t>
      </w:r>
      <w:r w:rsidR="009047C0" w:rsidRPr="00AC56C2">
        <w:rPr>
          <w:rFonts w:ascii="Times New Roman" w:hAnsi="Times New Roman" w:cs="Times New Roman"/>
          <w:i/>
          <w:sz w:val="22"/>
          <w:szCs w:val="22"/>
        </w:rPr>
        <w:t>P</w:t>
      </w:r>
      <w:r w:rsidR="009047C0" w:rsidRPr="00AC56C2">
        <w:rPr>
          <w:rFonts w:ascii="Times New Roman" w:hAnsi="Times New Roman" w:cs="Times New Roman"/>
          <w:sz w:val="22"/>
          <w:szCs w:val="22"/>
        </w:rPr>
        <w:t xml:space="preserve"> &lt; 5 x 10</w:t>
      </w:r>
      <w:r w:rsidR="009047C0" w:rsidRPr="00AC56C2">
        <w:rPr>
          <w:rFonts w:ascii="Times New Roman" w:hAnsi="Times New Roman" w:cs="Times New Roman"/>
          <w:sz w:val="22"/>
          <w:szCs w:val="22"/>
          <w:vertAlign w:val="superscript"/>
        </w:rPr>
        <w:t>-8</w:t>
      </w:r>
      <w:r w:rsidR="009047C0" w:rsidRPr="00AC56C2">
        <w:rPr>
          <w:rFonts w:ascii="Times New Roman" w:hAnsi="Times New Roman" w:cs="Times New Roman"/>
          <w:sz w:val="22"/>
          <w:szCs w:val="22"/>
        </w:rPr>
        <w:t>)</w:t>
      </w:r>
      <w:r w:rsidRPr="00AC56C2">
        <w:rPr>
          <w:rFonts w:ascii="Times New Roman" w:hAnsi="Times New Roman" w:cs="Times New Roman"/>
          <w:sz w:val="22"/>
          <w:szCs w:val="22"/>
        </w:rPr>
        <w:t xml:space="preserve"> that have imputation accuracy &gt; 0.8</w:t>
      </w:r>
      <w:r w:rsidR="00835601" w:rsidRPr="00AC56C2">
        <w:rPr>
          <w:rFonts w:ascii="Times New Roman" w:hAnsi="Times New Roman" w:cs="Times New Roman"/>
          <w:sz w:val="22"/>
          <w:szCs w:val="22"/>
        </w:rPr>
        <w:t>0</w:t>
      </w:r>
      <w:r w:rsidRPr="00AC56C2">
        <w:rPr>
          <w:rFonts w:ascii="Times New Roman" w:hAnsi="Times New Roman" w:cs="Times New Roman"/>
          <w:sz w:val="22"/>
          <w:szCs w:val="22"/>
        </w:rPr>
        <w:t>.</w:t>
      </w:r>
      <w:r w:rsidR="00215360" w:rsidRPr="00AC56C2">
        <w:rPr>
          <w:rFonts w:ascii="Times New Roman" w:hAnsi="Times New Roman" w:cs="Times New Roman"/>
          <w:sz w:val="22"/>
          <w:szCs w:val="22"/>
        </w:rPr>
        <w:t xml:space="preserve">  F</w:t>
      </w:r>
      <w:r w:rsidRPr="00AC56C2">
        <w:rPr>
          <w:rFonts w:ascii="Times New Roman" w:hAnsi="Times New Roman" w:cs="Times New Roman"/>
          <w:sz w:val="22"/>
          <w:szCs w:val="22"/>
        </w:rPr>
        <w:t>inally, for four of the six new loci where the index SNP was an imputed SNP, we were</w:t>
      </w:r>
      <w:r w:rsidR="00835601" w:rsidRPr="00AC56C2">
        <w:rPr>
          <w:rFonts w:ascii="Times New Roman" w:hAnsi="Times New Roman" w:cs="Times New Roman"/>
          <w:sz w:val="22"/>
          <w:szCs w:val="22"/>
        </w:rPr>
        <w:t xml:space="preserve"> also</w:t>
      </w:r>
      <w:r w:rsidRPr="00AC56C2">
        <w:rPr>
          <w:rFonts w:ascii="Times New Roman" w:hAnsi="Times New Roman" w:cs="Times New Roman"/>
          <w:sz w:val="22"/>
          <w:szCs w:val="22"/>
        </w:rPr>
        <w:t xml:space="preserve"> able to identify a </w:t>
      </w:r>
      <w:r w:rsidRPr="00AC56C2">
        <w:rPr>
          <w:rFonts w:ascii="Times New Roman" w:hAnsi="Times New Roman" w:cs="Times New Roman"/>
          <w:sz w:val="22"/>
          <w:szCs w:val="22"/>
        </w:rPr>
        <w:lastRenderedPageBreak/>
        <w:t>genotyped SNP in the same region that was also genome-wide significant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00835601" w:rsidRPr="00AC56C2">
        <w:rPr>
          <w:rFonts w:ascii="Times New Roman" w:hAnsi="Times New Roman" w:cs="Times New Roman"/>
          <w:sz w:val="22"/>
          <w:szCs w:val="22"/>
        </w:rPr>
        <w:t>; Supplementary Table S5</w:t>
      </w:r>
      <w:r w:rsidR="00AA77C7" w:rsidRPr="00AC56C2">
        <w:rPr>
          <w:rFonts w:ascii="Times New Roman" w:hAnsi="Times New Roman" w:cs="Times New Roman"/>
          <w:sz w:val="22"/>
          <w:szCs w:val="22"/>
        </w:rPr>
        <w:t xml:space="preserve"> provides results for the most significan</w:t>
      </w:r>
      <w:r w:rsidR="0042452D" w:rsidRPr="00AC56C2">
        <w:rPr>
          <w:rFonts w:ascii="Times New Roman" w:hAnsi="Times New Roman" w:cs="Times New Roman"/>
          <w:sz w:val="22"/>
          <w:szCs w:val="22"/>
        </w:rPr>
        <w:t>tly</w:t>
      </w:r>
      <w:r w:rsidR="00FF19C0" w:rsidRPr="00AC56C2">
        <w:rPr>
          <w:rFonts w:ascii="Times New Roman" w:hAnsi="Times New Roman" w:cs="Times New Roman"/>
          <w:sz w:val="22"/>
          <w:szCs w:val="22"/>
        </w:rPr>
        <w:t xml:space="preserve"> </w:t>
      </w:r>
      <w:r w:rsidR="00AA77C7" w:rsidRPr="00AC56C2">
        <w:rPr>
          <w:rFonts w:ascii="Times New Roman" w:hAnsi="Times New Roman" w:cs="Times New Roman"/>
          <w:sz w:val="22"/>
          <w:szCs w:val="22"/>
        </w:rPr>
        <w:t>associated genotyped SNP at each of the</w:t>
      </w:r>
      <w:r w:rsidR="00B2240A" w:rsidRPr="00AC56C2">
        <w:rPr>
          <w:rFonts w:ascii="Times New Roman" w:hAnsi="Times New Roman" w:cs="Times New Roman"/>
          <w:sz w:val="22"/>
          <w:szCs w:val="22"/>
        </w:rPr>
        <w:t>se</w:t>
      </w:r>
      <w:r w:rsidR="00AA77C7" w:rsidRPr="00AC56C2">
        <w:rPr>
          <w:rFonts w:ascii="Times New Roman" w:hAnsi="Times New Roman" w:cs="Times New Roman"/>
          <w:sz w:val="22"/>
          <w:szCs w:val="22"/>
        </w:rPr>
        <w:t xml:space="preserve"> six loci</w:t>
      </w:r>
      <w:r w:rsidR="00835601" w:rsidRPr="00AC56C2">
        <w:rPr>
          <w:rFonts w:ascii="Times New Roman" w:hAnsi="Times New Roman" w:cs="Times New Roman"/>
          <w:sz w:val="22"/>
          <w:szCs w:val="22"/>
        </w:rPr>
        <w:t>)</w:t>
      </w:r>
      <w:r w:rsidRPr="00AC56C2">
        <w:rPr>
          <w:rFonts w:ascii="Times New Roman" w:hAnsi="Times New Roman" w:cs="Times New Roman"/>
          <w:sz w:val="22"/>
          <w:szCs w:val="22"/>
        </w:rPr>
        <w:t>.</w:t>
      </w:r>
    </w:p>
    <w:p w14:paraId="51876301" w14:textId="77777777" w:rsidR="004940D2" w:rsidRPr="00AC56C2" w:rsidRDefault="004940D2" w:rsidP="00416529">
      <w:pPr>
        <w:spacing w:line="480" w:lineRule="auto"/>
        <w:rPr>
          <w:rFonts w:ascii="Times New Roman" w:hAnsi="Times New Roman" w:cs="Times New Roman"/>
          <w:sz w:val="22"/>
          <w:szCs w:val="22"/>
        </w:rPr>
      </w:pPr>
    </w:p>
    <w:p w14:paraId="44E17AAC" w14:textId="59DCDF49" w:rsidR="00A23A98" w:rsidRPr="00AC56C2" w:rsidRDefault="00A23A98"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Exp</w:t>
      </w:r>
      <w:r w:rsidR="00F27B54" w:rsidRPr="00AC56C2">
        <w:rPr>
          <w:rFonts w:ascii="Times New Roman" w:hAnsi="Times New Roman" w:cs="Times New Roman"/>
          <w:i/>
          <w:sz w:val="22"/>
          <w:szCs w:val="22"/>
        </w:rPr>
        <w:t>ression QTL</w:t>
      </w:r>
      <w:r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A</w:t>
      </w:r>
      <w:r w:rsidRPr="00AC56C2">
        <w:rPr>
          <w:rFonts w:ascii="Times New Roman" w:hAnsi="Times New Roman" w:cs="Times New Roman"/>
          <w:i/>
          <w:sz w:val="22"/>
          <w:szCs w:val="22"/>
        </w:rPr>
        <w:t>nalyses</w:t>
      </w:r>
      <w:r w:rsidR="006E6668"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S</w:t>
      </w:r>
      <w:r w:rsidR="006E6668" w:rsidRPr="00AC56C2">
        <w:rPr>
          <w:rFonts w:ascii="Times New Roman" w:hAnsi="Times New Roman" w:cs="Times New Roman"/>
          <w:i/>
          <w:sz w:val="22"/>
          <w:szCs w:val="22"/>
        </w:rPr>
        <w:t>uggest</w:t>
      </w:r>
      <w:r w:rsidR="00104674"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T</w:t>
      </w:r>
      <w:r w:rsidR="006E6668" w:rsidRPr="00AC56C2">
        <w:rPr>
          <w:rFonts w:ascii="Times New Roman" w:hAnsi="Times New Roman" w:cs="Times New Roman"/>
          <w:i/>
          <w:sz w:val="22"/>
          <w:szCs w:val="22"/>
        </w:rPr>
        <w:t xml:space="preserve">arget </w:t>
      </w:r>
      <w:r w:rsidR="007C7CD3" w:rsidRPr="00AC56C2">
        <w:rPr>
          <w:rFonts w:ascii="Times New Roman" w:hAnsi="Times New Roman" w:cs="Times New Roman"/>
          <w:i/>
          <w:sz w:val="22"/>
          <w:szCs w:val="22"/>
        </w:rPr>
        <w:t>G</w:t>
      </w:r>
      <w:r w:rsidR="006E6668" w:rsidRPr="00AC56C2">
        <w:rPr>
          <w:rFonts w:ascii="Times New Roman" w:hAnsi="Times New Roman" w:cs="Times New Roman"/>
          <w:i/>
          <w:sz w:val="22"/>
          <w:szCs w:val="22"/>
        </w:rPr>
        <w:t xml:space="preserve">enes </w:t>
      </w:r>
      <w:r w:rsidR="007C7CD3" w:rsidRPr="00AC56C2">
        <w:rPr>
          <w:rFonts w:ascii="Times New Roman" w:hAnsi="Times New Roman" w:cs="Times New Roman"/>
          <w:i/>
          <w:sz w:val="22"/>
          <w:szCs w:val="22"/>
        </w:rPr>
        <w:t>S</w:t>
      </w:r>
      <w:r w:rsidR="004D1E79" w:rsidRPr="00AC56C2">
        <w:rPr>
          <w:rFonts w:ascii="Times New Roman" w:hAnsi="Times New Roman" w:cs="Times New Roman"/>
          <w:i/>
          <w:sz w:val="22"/>
          <w:szCs w:val="22"/>
        </w:rPr>
        <w:t>hared</w:t>
      </w:r>
      <w:r w:rsidR="00F27B54"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A</w:t>
      </w:r>
      <w:r w:rsidR="00F27B54" w:rsidRPr="00AC56C2">
        <w:rPr>
          <w:rFonts w:ascii="Times New Roman" w:hAnsi="Times New Roman" w:cs="Times New Roman"/>
          <w:i/>
          <w:sz w:val="22"/>
          <w:szCs w:val="22"/>
        </w:rPr>
        <w:t>cross</w:t>
      </w:r>
      <w:r w:rsidR="009A530C"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R</w:t>
      </w:r>
      <w:r w:rsidR="009A530C" w:rsidRPr="00AC56C2">
        <w:rPr>
          <w:rFonts w:ascii="Times New Roman" w:hAnsi="Times New Roman" w:cs="Times New Roman"/>
          <w:i/>
          <w:sz w:val="22"/>
          <w:szCs w:val="22"/>
        </w:rPr>
        <w:t>elevant</w:t>
      </w:r>
      <w:r w:rsidR="002B7A6E"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C</w:t>
      </w:r>
      <w:r w:rsidR="002B7A6E" w:rsidRPr="00AC56C2">
        <w:rPr>
          <w:rFonts w:ascii="Times New Roman" w:hAnsi="Times New Roman" w:cs="Times New Roman"/>
          <w:i/>
          <w:sz w:val="22"/>
          <w:szCs w:val="22"/>
        </w:rPr>
        <w:t>ell</w:t>
      </w:r>
      <w:r w:rsidR="006E6668"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T</w:t>
      </w:r>
      <w:r w:rsidR="006E6668" w:rsidRPr="00AC56C2">
        <w:rPr>
          <w:rFonts w:ascii="Times New Roman" w:hAnsi="Times New Roman" w:cs="Times New Roman"/>
          <w:i/>
          <w:sz w:val="22"/>
          <w:szCs w:val="22"/>
        </w:rPr>
        <w:t>ypes</w:t>
      </w:r>
      <w:r w:rsidR="00136FA8" w:rsidRPr="00AC56C2">
        <w:rPr>
          <w:rFonts w:ascii="Times New Roman" w:hAnsi="Times New Roman" w:cs="Times New Roman"/>
          <w:i/>
          <w:sz w:val="22"/>
          <w:szCs w:val="22"/>
        </w:rPr>
        <w:t xml:space="preserve"> at </w:t>
      </w:r>
      <w:r w:rsidR="007C7CD3" w:rsidRPr="00AC56C2">
        <w:rPr>
          <w:rFonts w:ascii="Times New Roman" w:hAnsi="Times New Roman" w:cs="Times New Roman"/>
          <w:i/>
          <w:sz w:val="22"/>
          <w:szCs w:val="22"/>
        </w:rPr>
        <w:t>N</w:t>
      </w:r>
      <w:r w:rsidR="00136FA8" w:rsidRPr="00AC56C2">
        <w:rPr>
          <w:rFonts w:ascii="Times New Roman" w:hAnsi="Times New Roman" w:cs="Times New Roman"/>
          <w:i/>
          <w:sz w:val="22"/>
          <w:szCs w:val="22"/>
        </w:rPr>
        <w:t xml:space="preserve">ew </w:t>
      </w:r>
      <w:r w:rsidR="007C7CD3" w:rsidRPr="00AC56C2">
        <w:rPr>
          <w:rFonts w:ascii="Times New Roman" w:hAnsi="Times New Roman" w:cs="Times New Roman"/>
          <w:i/>
          <w:sz w:val="22"/>
          <w:szCs w:val="22"/>
        </w:rPr>
        <w:t>L</w:t>
      </w:r>
      <w:r w:rsidR="00136FA8" w:rsidRPr="00AC56C2">
        <w:rPr>
          <w:rFonts w:ascii="Times New Roman" w:hAnsi="Times New Roman" w:cs="Times New Roman"/>
          <w:i/>
          <w:sz w:val="22"/>
          <w:szCs w:val="22"/>
        </w:rPr>
        <w:t>oci</w:t>
      </w:r>
    </w:p>
    <w:p w14:paraId="192BF21A" w14:textId="77777777" w:rsidR="00A23A98" w:rsidRPr="00AC56C2" w:rsidRDefault="00A23A98" w:rsidP="00416529">
      <w:pPr>
        <w:spacing w:line="480" w:lineRule="auto"/>
        <w:rPr>
          <w:rFonts w:ascii="Times New Roman" w:hAnsi="Times New Roman" w:cs="Times New Roman"/>
          <w:sz w:val="22"/>
          <w:szCs w:val="22"/>
        </w:rPr>
      </w:pPr>
    </w:p>
    <w:p w14:paraId="0AE47F91" w14:textId="1E62346A" w:rsidR="00A23A98" w:rsidRPr="00AC56C2" w:rsidRDefault="00A23A98"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We carried out</w:t>
      </w:r>
      <w:r w:rsidR="00A3225B" w:rsidRPr="00AC56C2">
        <w:rPr>
          <w:rFonts w:ascii="Times New Roman" w:hAnsi="Times New Roman" w:cs="Times New Roman"/>
          <w:sz w:val="22"/>
          <w:szCs w:val="22"/>
        </w:rPr>
        <w:t xml:space="preserve"> </w:t>
      </w:r>
      <w:r w:rsidR="00A3225B" w:rsidRPr="00AC56C2">
        <w:rPr>
          <w:rFonts w:ascii="Times New Roman" w:hAnsi="Times New Roman" w:cs="Times New Roman"/>
          <w:i/>
          <w:sz w:val="22"/>
          <w:szCs w:val="22"/>
        </w:rPr>
        <w:t>cis</w:t>
      </w:r>
      <w:r w:rsidR="00A3225B" w:rsidRPr="00AC56C2">
        <w:rPr>
          <w:rFonts w:ascii="Times New Roman" w:hAnsi="Times New Roman" w:cs="Times New Roman"/>
          <w:sz w:val="22"/>
          <w:szCs w:val="22"/>
        </w:rPr>
        <w:t>-</w:t>
      </w:r>
      <w:r w:rsidRPr="00AC56C2">
        <w:rPr>
          <w:rFonts w:ascii="Times New Roman" w:hAnsi="Times New Roman" w:cs="Times New Roman"/>
          <w:sz w:val="22"/>
          <w:szCs w:val="22"/>
        </w:rPr>
        <w:t>expression quantitative trait locus (</w:t>
      </w:r>
      <w:proofErr w:type="spellStart"/>
      <w:r w:rsidRPr="00AC56C2">
        <w:rPr>
          <w:rFonts w:ascii="Times New Roman" w:hAnsi="Times New Roman" w:cs="Times New Roman"/>
          <w:sz w:val="22"/>
          <w:szCs w:val="22"/>
        </w:rPr>
        <w:t>e</w:t>
      </w:r>
      <w:r w:rsidR="0040015F" w:rsidRPr="00AC56C2">
        <w:rPr>
          <w:rFonts w:ascii="Times New Roman" w:hAnsi="Times New Roman" w:cs="Times New Roman"/>
          <w:sz w:val="22"/>
          <w:szCs w:val="22"/>
        </w:rPr>
        <w:t>QTL</w:t>
      </w:r>
      <w:proofErr w:type="spellEnd"/>
      <w:r w:rsidR="0040015F" w:rsidRPr="00AC56C2">
        <w:rPr>
          <w:rFonts w:ascii="Times New Roman" w:hAnsi="Times New Roman" w:cs="Times New Roman"/>
          <w:sz w:val="22"/>
          <w:szCs w:val="22"/>
        </w:rPr>
        <w:t>) analyse</w:t>
      </w:r>
      <w:r w:rsidR="00C82329" w:rsidRPr="00AC56C2">
        <w:rPr>
          <w:rFonts w:ascii="Times New Roman" w:hAnsi="Times New Roman" w:cs="Times New Roman"/>
          <w:sz w:val="22"/>
          <w:szCs w:val="22"/>
        </w:rPr>
        <w:t xml:space="preserve">s for the seven new index variants </w:t>
      </w:r>
      <w:r w:rsidR="00EE2E53" w:rsidRPr="00AC56C2">
        <w:rPr>
          <w:rFonts w:ascii="Times New Roman" w:hAnsi="Times New Roman" w:cs="Times New Roman"/>
          <w:sz w:val="22"/>
          <w:szCs w:val="22"/>
        </w:rPr>
        <w:t>(</w:t>
      </w:r>
      <w:r w:rsidRPr="00AC56C2">
        <w:rPr>
          <w:rFonts w:ascii="Times New Roman" w:hAnsi="Times New Roman" w:cs="Times New Roman"/>
          <w:sz w:val="22"/>
          <w:szCs w:val="22"/>
        </w:rPr>
        <w:t>list</w:t>
      </w:r>
      <w:r w:rsidR="00C82329" w:rsidRPr="00AC56C2">
        <w:rPr>
          <w:rFonts w:ascii="Times New Roman" w:hAnsi="Times New Roman" w:cs="Times New Roman"/>
          <w:sz w:val="22"/>
          <w:szCs w:val="22"/>
        </w:rPr>
        <w:t>ed in Table 2</w:t>
      </w:r>
      <w:r w:rsidR="00EE2E53" w:rsidRPr="00AC56C2">
        <w:rPr>
          <w:rFonts w:ascii="Times New Roman" w:hAnsi="Times New Roman" w:cs="Times New Roman"/>
          <w:sz w:val="22"/>
          <w:szCs w:val="22"/>
        </w:rPr>
        <w:t>)</w:t>
      </w:r>
      <w:r w:rsidR="00EA7DEB" w:rsidRPr="00AC56C2">
        <w:rPr>
          <w:rFonts w:ascii="Times New Roman" w:hAnsi="Times New Roman" w:cs="Times New Roman"/>
          <w:sz w:val="22"/>
          <w:szCs w:val="22"/>
        </w:rPr>
        <w:t xml:space="preserve"> and all genes up </w:t>
      </w:r>
      <w:r w:rsidRPr="00AC56C2">
        <w:rPr>
          <w:rFonts w:ascii="Times New Roman" w:hAnsi="Times New Roman" w:cs="Times New Roman"/>
          <w:sz w:val="22"/>
          <w:szCs w:val="22"/>
        </w:rPr>
        <w:t xml:space="preserve">to 1 Mb on either side of each variant using </w:t>
      </w:r>
      <w:r w:rsidR="0006001D" w:rsidRPr="00AC56C2">
        <w:rPr>
          <w:rFonts w:ascii="Times New Roman" w:hAnsi="Times New Roman" w:cs="Times New Roman"/>
          <w:sz w:val="22"/>
          <w:szCs w:val="22"/>
        </w:rPr>
        <w:t>breast</w:t>
      </w:r>
      <w:r w:rsidRPr="00AC56C2">
        <w:rPr>
          <w:rFonts w:ascii="Times New Roman" w:hAnsi="Times New Roman" w:cs="Times New Roman"/>
          <w:sz w:val="22"/>
          <w:szCs w:val="22"/>
        </w:rPr>
        <w:t xml:space="preserve"> (n = </w:t>
      </w:r>
      <w:r w:rsidR="00331A47" w:rsidRPr="00AC56C2">
        <w:rPr>
          <w:rFonts w:ascii="Times New Roman" w:hAnsi="Times New Roman" w:cs="Times New Roman"/>
          <w:sz w:val="22"/>
          <w:szCs w:val="22"/>
        </w:rPr>
        <w:t>183</w:t>
      </w:r>
      <w:r w:rsidRPr="00AC56C2">
        <w:rPr>
          <w:rFonts w:ascii="Times New Roman" w:hAnsi="Times New Roman" w:cs="Times New Roman"/>
          <w:sz w:val="22"/>
          <w:szCs w:val="22"/>
        </w:rPr>
        <w:t xml:space="preserve">), ovarian (n = </w:t>
      </w:r>
      <w:r w:rsidR="00331A47" w:rsidRPr="00AC56C2">
        <w:rPr>
          <w:rFonts w:ascii="Times New Roman" w:hAnsi="Times New Roman" w:cs="Times New Roman"/>
          <w:sz w:val="22"/>
          <w:szCs w:val="22"/>
        </w:rPr>
        <w:t>85</w:t>
      </w:r>
      <w:r w:rsidRPr="00AC56C2">
        <w:rPr>
          <w:rFonts w:ascii="Times New Roman" w:hAnsi="Times New Roman" w:cs="Times New Roman"/>
          <w:sz w:val="22"/>
          <w:szCs w:val="22"/>
        </w:rPr>
        <w:t>)</w:t>
      </w:r>
      <w:r w:rsidR="00040068" w:rsidRPr="00AC56C2">
        <w:rPr>
          <w:rFonts w:ascii="Times New Roman" w:hAnsi="Times New Roman" w:cs="Times New Roman"/>
          <w:sz w:val="22"/>
          <w:szCs w:val="22"/>
        </w:rPr>
        <w:t>,</w:t>
      </w:r>
      <w:r w:rsidRPr="00AC56C2">
        <w:rPr>
          <w:rFonts w:ascii="Times New Roman" w:hAnsi="Times New Roman" w:cs="Times New Roman"/>
          <w:sz w:val="22"/>
          <w:szCs w:val="22"/>
        </w:rPr>
        <w:t xml:space="preserve"> and prostate (n = </w:t>
      </w:r>
      <w:r w:rsidR="00331A47" w:rsidRPr="00AC56C2">
        <w:rPr>
          <w:rFonts w:ascii="Times New Roman" w:hAnsi="Times New Roman" w:cs="Times New Roman"/>
          <w:sz w:val="22"/>
          <w:szCs w:val="22"/>
        </w:rPr>
        <w:t>8</w:t>
      </w:r>
      <w:r w:rsidRPr="00AC56C2">
        <w:rPr>
          <w:rFonts w:ascii="Times New Roman" w:hAnsi="Times New Roman" w:cs="Times New Roman"/>
          <w:sz w:val="22"/>
          <w:szCs w:val="22"/>
        </w:rPr>
        <w:t xml:space="preserve">7) normal tissue samples from the </w:t>
      </w:r>
      <w:r w:rsidR="001412BF" w:rsidRPr="00AC56C2">
        <w:rPr>
          <w:rFonts w:ascii="Times New Roman" w:hAnsi="Times New Roman" w:cs="Times New Roman"/>
          <w:sz w:val="22"/>
          <w:szCs w:val="22"/>
        </w:rPr>
        <w:t>Genotype-Tissue Expression (</w:t>
      </w:r>
      <w:proofErr w:type="spellStart"/>
      <w:r w:rsidR="001412BF" w:rsidRPr="00AC56C2">
        <w:rPr>
          <w:rFonts w:ascii="Times New Roman" w:hAnsi="Times New Roman" w:cs="Times New Roman"/>
          <w:sz w:val="22"/>
          <w:szCs w:val="22"/>
        </w:rPr>
        <w:t>GTEx</w:t>
      </w:r>
      <w:proofErr w:type="spellEnd"/>
      <w:r w:rsidR="001412BF" w:rsidRPr="00AC56C2">
        <w:rPr>
          <w:rFonts w:ascii="Times New Roman" w:hAnsi="Times New Roman" w:cs="Times New Roman"/>
          <w:sz w:val="22"/>
          <w:szCs w:val="22"/>
        </w:rPr>
        <w:t>) Project</w:t>
      </w:r>
      <w:r w:rsidR="006B6C7C" w:rsidRPr="00AC56C2">
        <w:rPr>
          <w:rFonts w:ascii="Times New Roman" w:hAnsi="Times New Roman" w:cs="Times New Roman"/>
          <w:sz w:val="22"/>
          <w:szCs w:val="22"/>
        </w:rPr>
        <w:t xml:space="preserve"> </w:t>
      </w:r>
      <w:r w:rsidR="006B6C7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28oojk00i6","properties":{"formattedCitation":"(23)","plainCitation":"(23)"},"citationItems":[{"id":233,"uris":["http://zotero.org/users/3137603/items/NIS4BKRP"],"uri":["http://zotero.org/users/3137603/items/NIS4BKRP"],"itemData":{"id":233,"type":"article-journal","title":"Human genomics. The Genotype-Tissue Expression (GTEx) pilot analysis: multitissue gene regulation in humans","container-title":"Science (New York, N.Y.)","page":"648-660","volume":"348","issue":"6235","source":"PubMed","abstract":"Understanding the functional consequences of genetic variation, and how it affects complex human disease and quantitative traits, remains a critical challenge for biomedicine. We present an analysis of RNA sequencing data from 1641 samples across 43 tissues from 175 individuals, generated as part of the pilot phase of the Genotype-Tissue Expression (GTEx) project. We describe the landscape of gene expression across tissues, catalog thousands of tissue-specific and shared regulatory expression quantitative trait loci (eQTL) variants, describe complex network relationships, and identify signals from genome-wide association studies explained by eQTLs. These findings provide a systematic understanding of the cellular and biological consequences of human genetic variation and of the heterogeneity of such effects among a diverse set of human tissues.","DOI":"10.1126/science.1262110","ISSN":"1095-9203","note":"PMID: 25954001\nPMCID: PMC4547484","shortTitle":"Human genomics. The Genotype-Tissue Expression (GTEx) pilot analysis","journalAbbreviation":"Science","language":"eng","author":[{"literal":"GTEx Consortium"}],"issued":{"date-parts":[["2015",5,8]]},"PMID":"25954001","PMCID":"PMC4547484"}}],"schema":"https://github.com/citation-style-language/schema/raw/master/csl-citation.json"} </w:instrText>
      </w:r>
      <w:r w:rsidR="006B6C7C"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(23)</w:t>
      </w:r>
      <w:r w:rsidR="006B6C7C" w:rsidRPr="00AC56C2">
        <w:rPr>
          <w:rFonts w:ascii="Times New Roman" w:hAnsi="Times New Roman" w:cs="Times New Roman"/>
          <w:sz w:val="22"/>
          <w:szCs w:val="22"/>
        </w:rPr>
        <w:fldChar w:fldCharType="end"/>
      </w:r>
      <w:r w:rsidR="001412BF" w:rsidRPr="00AC56C2">
        <w:rPr>
          <w:rFonts w:ascii="Times New Roman" w:hAnsi="Times New Roman" w:cs="Times New Roman"/>
          <w:sz w:val="22"/>
          <w:szCs w:val="22"/>
        </w:rPr>
        <w:t>.</w:t>
      </w:r>
      <w:r w:rsidR="00040068" w:rsidRPr="00AC56C2">
        <w:rPr>
          <w:rFonts w:ascii="Times New Roman" w:hAnsi="Times New Roman" w:cs="Times New Roman"/>
          <w:sz w:val="22"/>
          <w:szCs w:val="22"/>
        </w:rPr>
        <w:t xml:space="preserve">  The risk (T) allele of </w:t>
      </w:r>
      <w:r w:rsidR="00C415ED" w:rsidRPr="00AC56C2">
        <w:rPr>
          <w:rFonts w:ascii="Times New Roman" w:hAnsi="Times New Roman" w:cs="Times New Roman"/>
          <w:sz w:val="22"/>
          <w:szCs w:val="22"/>
        </w:rPr>
        <w:t xml:space="preserve">the breast and prostate cancer index variant rs9375701 was significantly associated with reduced expression of </w:t>
      </w:r>
      <w:r w:rsidR="00C415ED" w:rsidRPr="00AC56C2">
        <w:rPr>
          <w:rFonts w:ascii="Times New Roman" w:hAnsi="Times New Roman" w:cs="Times New Roman"/>
          <w:i/>
          <w:sz w:val="22"/>
          <w:szCs w:val="22"/>
        </w:rPr>
        <w:t>L3MBTL3</w:t>
      </w:r>
      <w:r w:rsidR="00C415ED" w:rsidRPr="00AC56C2">
        <w:rPr>
          <w:rFonts w:ascii="Times New Roman" w:hAnsi="Times New Roman" w:cs="Times New Roman"/>
          <w:sz w:val="22"/>
          <w:szCs w:val="22"/>
        </w:rPr>
        <w:t xml:space="preserve"> in both </w:t>
      </w:r>
      <w:r w:rsidR="0006001D" w:rsidRPr="00AC56C2">
        <w:rPr>
          <w:rFonts w:ascii="Times New Roman" w:hAnsi="Times New Roman" w:cs="Times New Roman"/>
          <w:sz w:val="22"/>
          <w:szCs w:val="22"/>
        </w:rPr>
        <w:t>breast</w:t>
      </w:r>
      <w:r w:rsidR="00C415ED" w:rsidRPr="00AC56C2">
        <w:rPr>
          <w:rFonts w:ascii="Times New Roman" w:hAnsi="Times New Roman" w:cs="Times New Roman"/>
          <w:sz w:val="22"/>
          <w:szCs w:val="22"/>
        </w:rPr>
        <w:t xml:space="preserve"> (</w:t>
      </w:r>
      <w:r w:rsidR="00C415ED" w:rsidRPr="00AC56C2">
        <w:rPr>
          <w:rFonts w:ascii="Times New Roman" w:hAnsi="Times New Roman" w:cs="Times New Roman"/>
          <w:i/>
          <w:sz w:val="22"/>
          <w:szCs w:val="22"/>
        </w:rPr>
        <w:t>P</w:t>
      </w:r>
      <w:r w:rsidR="00C415ED" w:rsidRPr="00AC56C2">
        <w:rPr>
          <w:rFonts w:ascii="Times New Roman" w:hAnsi="Times New Roman" w:cs="Times New Roman"/>
          <w:sz w:val="22"/>
          <w:szCs w:val="22"/>
        </w:rPr>
        <w:t xml:space="preserve"> = </w:t>
      </w:r>
      <w:r w:rsidR="00331A47" w:rsidRPr="00AC56C2">
        <w:rPr>
          <w:rFonts w:ascii="Times New Roman" w:hAnsi="Times New Roman" w:cs="Times New Roman"/>
          <w:sz w:val="22"/>
          <w:szCs w:val="22"/>
        </w:rPr>
        <w:t>3</w:t>
      </w:r>
      <w:r w:rsidR="00C415ED" w:rsidRPr="00AC56C2">
        <w:rPr>
          <w:rFonts w:ascii="Times New Roman" w:hAnsi="Times New Roman" w:cs="Times New Roman"/>
          <w:sz w:val="22"/>
          <w:szCs w:val="22"/>
        </w:rPr>
        <w:t>.</w:t>
      </w:r>
      <w:r w:rsidR="00331A47" w:rsidRPr="00AC56C2">
        <w:rPr>
          <w:rFonts w:ascii="Times New Roman" w:hAnsi="Times New Roman" w:cs="Times New Roman"/>
          <w:sz w:val="22"/>
          <w:szCs w:val="22"/>
        </w:rPr>
        <w:t>5 x 10</w:t>
      </w:r>
      <w:r w:rsidR="00331A47" w:rsidRPr="00AC56C2">
        <w:rPr>
          <w:rFonts w:ascii="Times New Roman" w:hAnsi="Times New Roman" w:cs="Times New Roman"/>
          <w:sz w:val="22"/>
          <w:szCs w:val="22"/>
          <w:vertAlign w:val="superscript"/>
        </w:rPr>
        <w:t>-9</w:t>
      </w:r>
      <w:r w:rsidR="00C415ED" w:rsidRPr="00AC56C2">
        <w:rPr>
          <w:rFonts w:ascii="Times New Roman" w:hAnsi="Times New Roman" w:cs="Times New Roman"/>
          <w:sz w:val="22"/>
          <w:szCs w:val="22"/>
        </w:rPr>
        <w:t>) and prostate (</w:t>
      </w:r>
      <w:r w:rsidR="00C415ED" w:rsidRPr="00AC56C2">
        <w:rPr>
          <w:rFonts w:ascii="Times New Roman" w:hAnsi="Times New Roman" w:cs="Times New Roman"/>
          <w:i/>
          <w:sz w:val="22"/>
          <w:szCs w:val="22"/>
        </w:rPr>
        <w:t>P</w:t>
      </w:r>
      <w:r w:rsidR="00C415ED" w:rsidRPr="00AC56C2">
        <w:rPr>
          <w:rFonts w:ascii="Times New Roman" w:hAnsi="Times New Roman" w:cs="Times New Roman"/>
          <w:sz w:val="22"/>
          <w:szCs w:val="22"/>
        </w:rPr>
        <w:t xml:space="preserve"> = </w:t>
      </w:r>
      <w:r w:rsidR="00DE7B11" w:rsidRPr="00AC56C2">
        <w:rPr>
          <w:rFonts w:ascii="Times New Roman" w:hAnsi="Times New Roman" w:cs="Times New Roman"/>
          <w:sz w:val="22"/>
          <w:szCs w:val="22"/>
        </w:rPr>
        <w:t>8.9 x 10</w:t>
      </w:r>
      <w:r w:rsidR="00DE7B11" w:rsidRPr="00AC56C2">
        <w:rPr>
          <w:rFonts w:ascii="Times New Roman" w:hAnsi="Times New Roman" w:cs="Times New Roman"/>
          <w:sz w:val="22"/>
          <w:szCs w:val="22"/>
          <w:vertAlign w:val="superscript"/>
        </w:rPr>
        <w:t>-7</w:t>
      </w:r>
      <w:r w:rsidR="00C415ED" w:rsidRPr="00AC56C2">
        <w:rPr>
          <w:rFonts w:ascii="Times New Roman" w:hAnsi="Times New Roman" w:cs="Times New Roman"/>
          <w:sz w:val="22"/>
          <w:szCs w:val="22"/>
        </w:rPr>
        <w:t>)</w:t>
      </w:r>
      <w:r w:rsidR="00EA7DEB" w:rsidRPr="00AC56C2">
        <w:rPr>
          <w:rFonts w:ascii="Times New Roman" w:hAnsi="Times New Roman" w:cs="Times New Roman"/>
          <w:sz w:val="22"/>
          <w:szCs w:val="22"/>
        </w:rPr>
        <w:t xml:space="preserve"> tissue</w:t>
      </w:r>
      <w:r w:rsidR="00C51F02" w:rsidRPr="00AC56C2">
        <w:rPr>
          <w:rFonts w:ascii="Times New Roman" w:hAnsi="Times New Roman" w:cs="Times New Roman"/>
          <w:sz w:val="22"/>
          <w:szCs w:val="22"/>
        </w:rPr>
        <w:t xml:space="preserve"> (box plots in Supplementary Fig. S2A)</w:t>
      </w:r>
      <w:r w:rsidR="009313E2" w:rsidRPr="00AC56C2">
        <w:rPr>
          <w:rFonts w:ascii="Times New Roman" w:hAnsi="Times New Roman" w:cs="Times New Roman"/>
          <w:sz w:val="22"/>
          <w:szCs w:val="22"/>
        </w:rPr>
        <w:t>.  T</w:t>
      </w:r>
      <w:r w:rsidR="00C415ED" w:rsidRPr="00AC56C2">
        <w:rPr>
          <w:rFonts w:ascii="Times New Roman" w:hAnsi="Times New Roman" w:cs="Times New Roman"/>
          <w:sz w:val="22"/>
          <w:szCs w:val="22"/>
        </w:rPr>
        <w:t>here were no significant associations (</w:t>
      </w:r>
      <w:r w:rsidR="00C415ED" w:rsidRPr="00AC56C2">
        <w:rPr>
          <w:rFonts w:ascii="Times New Roman" w:hAnsi="Times New Roman" w:cs="Times New Roman"/>
          <w:i/>
          <w:sz w:val="22"/>
          <w:szCs w:val="22"/>
        </w:rPr>
        <w:t>P</w:t>
      </w:r>
      <w:r w:rsidR="00C415ED" w:rsidRPr="00AC56C2">
        <w:rPr>
          <w:rFonts w:ascii="Times New Roman" w:hAnsi="Times New Roman" w:cs="Times New Roman"/>
          <w:sz w:val="22"/>
          <w:szCs w:val="22"/>
        </w:rPr>
        <w:t xml:space="preserve"> &lt; 0.05) between this SNP and</w:t>
      </w:r>
      <w:r w:rsidR="00736A28" w:rsidRPr="00AC56C2">
        <w:rPr>
          <w:rFonts w:ascii="Times New Roman" w:hAnsi="Times New Roman" w:cs="Times New Roman"/>
          <w:sz w:val="22"/>
          <w:szCs w:val="22"/>
        </w:rPr>
        <w:t xml:space="preserve"> the expression</w:t>
      </w:r>
      <w:r w:rsidR="00237F17" w:rsidRPr="00AC56C2">
        <w:rPr>
          <w:rFonts w:ascii="Times New Roman" w:hAnsi="Times New Roman" w:cs="Times New Roman"/>
          <w:sz w:val="22"/>
          <w:szCs w:val="22"/>
        </w:rPr>
        <w:t xml:space="preserve"> level</w:t>
      </w:r>
      <w:r w:rsidR="00736A28" w:rsidRPr="00AC56C2">
        <w:rPr>
          <w:rFonts w:ascii="Times New Roman" w:hAnsi="Times New Roman" w:cs="Times New Roman"/>
          <w:sz w:val="22"/>
          <w:szCs w:val="22"/>
        </w:rPr>
        <w:t xml:space="preserve"> of</w:t>
      </w:r>
      <w:r w:rsidR="00C415ED" w:rsidRPr="00AC56C2">
        <w:rPr>
          <w:rFonts w:ascii="Times New Roman" w:hAnsi="Times New Roman" w:cs="Times New Roman"/>
          <w:sz w:val="22"/>
          <w:szCs w:val="22"/>
        </w:rPr>
        <w:t xml:space="preserve"> any other gene in the same region</w:t>
      </w:r>
      <w:r w:rsidR="00F24163" w:rsidRPr="00AC56C2">
        <w:rPr>
          <w:rFonts w:ascii="Times New Roman" w:hAnsi="Times New Roman" w:cs="Times New Roman"/>
          <w:sz w:val="22"/>
          <w:szCs w:val="22"/>
        </w:rPr>
        <w:t xml:space="preserve"> in either cell</w:t>
      </w:r>
      <w:r w:rsidR="00856E4C" w:rsidRPr="00AC56C2">
        <w:rPr>
          <w:rFonts w:ascii="Times New Roman" w:hAnsi="Times New Roman" w:cs="Times New Roman"/>
          <w:sz w:val="22"/>
          <w:szCs w:val="22"/>
        </w:rPr>
        <w:t xml:space="preserve"> type</w:t>
      </w:r>
      <w:r w:rsidR="00C415ED" w:rsidRPr="00AC56C2">
        <w:rPr>
          <w:rFonts w:ascii="Times New Roman" w:hAnsi="Times New Roman" w:cs="Times New Roman"/>
          <w:sz w:val="22"/>
          <w:szCs w:val="22"/>
        </w:rPr>
        <w:t>.</w:t>
      </w:r>
      <w:r w:rsidR="008B3438" w:rsidRPr="00AC56C2">
        <w:rPr>
          <w:rFonts w:ascii="Times New Roman" w:hAnsi="Times New Roman" w:cs="Times New Roman"/>
          <w:sz w:val="22"/>
          <w:szCs w:val="22"/>
        </w:rPr>
        <w:t xml:space="preserve">  </w:t>
      </w:r>
      <w:r w:rsidR="00DE7B11" w:rsidRPr="00AC56C2">
        <w:rPr>
          <w:rFonts w:ascii="Times New Roman" w:hAnsi="Times New Roman" w:cs="Times New Roman"/>
          <w:sz w:val="22"/>
          <w:szCs w:val="22"/>
        </w:rPr>
        <w:t>A c</w:t>
      </w:r>
      <w:r w:rsidR="0037725F" w:rsidRPr="00AC56C2">
        <w:rPr>
          <w:rFonts w:ascii="Times New Roman" w:hAnsi="Times New Roman" w:cs="Times New Roman"/>
          <w:sz w:val="22"/>
          <w:szCs w:val="22"/>
        </w:rPr>
        <w:t>onsistent cross-cell</w:t>
      </w:r>
      <w:r w:rsidR="0029116B" w:rsidRPr="00AC56C2">
        <w:rPr>
          <w:rFonts w:ascii="Times New Roman" w:hAnsi="Times New Roman" w:cs="Times New Roman"/>
          <w:sz w:val="22"/>
          <w:szCs w:val="22"/>
        </w:rPr>
        <w:t xml:space="preserve"> type association w</w:t>
      </w:r>
      <w:r w:rsidR="00DE7B11" w:rsidRPr="00AC56C2">
        <w:rPr>
          <w:rFonts w:ascii="Times New Roman" w:hAnsi="Times New Roman" w:cs="Times New Roman"/>
          <w:sz w:val="22"/>
          <w:szCs w:val="22"/>
        </w:rPr>
        <w:t>as</w:t>
      </w:r>
      <w:r w:rsidR="0029116B" w:rsidRPr="00AC56C2">
        <w:rPr>
          <w:rFonts w:ascii="Times New Roman" w:hAnsi="Times New Roman" w:cs="Times New Roman"/>
          <w:sz w:val="22"/>
          <w:szCs w:val="22"/>
        </w:rPr>
        <w:t xml:space="preserve"> also observed between the</w:t>
      </w:r>
      <w:r w:rsidR="008B3438" w:rsidRPr="00AC56C2">
        <w:rPr>
          <w:rFonts w:ascii="Times New Roman" w:hAnsi="Times New Roman" w:cs="Times New Roman"/>
          <w:sz w:val="22"/>
          <w:szCs w:val="22"/>
        </w:rPr>
        <w:t xml:space="preserve"> risk (T) allele of the breast and ovarian cancer</w:t>
      </w:r>
      <w:r w:rsidR="00805C18" w:rsidRPr="00AC56C2">
        <w:rPr>
          <w:rFonts w:ascii="Times New Roman" w:hAnsi="Times New Roman" w:cs="Times New Roman"/>
          <w:sz w:val="22"/>
          <w:szCs w:val="22"/>
        </w:rPr>
        <w:t xml:space="preserve"> index variant rs8037137 </w:t>
      </w:r>
      <w:r w:rsidR="0029116B" w:rsidRPr="00AC56C2">
        <w:rPr>
          <w:rFonts w:ascii="Times New Roman" w:hAnsi="Times New Roman" w:cs="Times New Roman"/>
          <w:sz w:val="22"/>
          <w:szCs w:val="22"/>
        </w:rPr>
        <w:t>and</w:t>
      </w:r>
      <w:r w:rsidR="00805C18" w:rsidRPr="00AC56C2">
        <w:rPr>
          <w:rFonts w:ascii="Times New Roman" w:hAnsi="Times New Roman" w:cs="Times New Roman"/>
          <w:sz w:val="22"/>
          <w:szCs w:val="22"/>
        </w:rPr>
        <w:t xml:space="preserve"> decreased expression of </w:t>
      </w:r>
      <w:r w:rsidR="00805C18" w:rsidRPr="00AC56C2">
        <w:rPr>
          <w:rFonts w:ascii="Times New Roman" w:hAnsi="Times New Roman" w:cs="Times New Roman"/>
          <w:i/>
          <w:sz w:val="22"/>
          <w:szCs w:val="22"/>
        </w:rPr>
        <w:t>RCCD1</w:t>
      </w:r>
      <w:r w:rsidR="00805C18" w:rsidRPr="00AC56C2">
        <w:rPr>
          <w:rFonts w:ascii="Times New Roman" w:hAnsi="Times New Roman" w:cs="Times New Roman"/>
          <w:sz w:val="22"/>
          <w:szCs w:val="22"/>
        </w:rPr>
        <w:t xml:space="preserve"> in both </w:t>
      </w:r>
      <w:r w:rsidR="0006001D" w:rsidRPr="00AC56C2">
        <w:rPr>
          <w:rFonts w:ascii="Times New Roman" w:hAnsi="Times New Roman" w:cs="Times New Roman"/>
          <w:sz w:val="22"/>
          <w:szCs w:val="22"/>
        </w:rPr>
        <w:t>breast</w:t>
      </w:r>
      <w:r w:rsidR="00DE7B11" w:rsidRPr="00AC56C2">
        <w:rPr>
          <w:rFonts w:ascii="Times New Roman" w:hAnsi="Times New Roman" w:cs="Times New Roman"/>
          <w:sz w:val="22"/>
          <w:szCs w:val="22"/>
        </w:rPr>
        <w:t xml:space="preserve"> (</w:t>
      </w:r>
      <w:r w:rsidR="00DE7B11" w:rsidRPr="00AC56C2">
        <w:rPr>
          <w:rFonts w:ascii="Times New Roman" w:hAnsi="Times New Roman" w:cs="Times New Roman"/>
          <w:i/>
          <w:sz w:val="22"/>
          <w:szCs w:val="22"/>
        </w:rPr>
        <w:t>P</w:t>
      </w:r>
      <w:r w:rsidR="00DE7B11" w:rsidRPr="00AC56C2">
        <w:rPr>
          <w:rFonts w:ascii="Times New Roman" w:hAnsi="Times New Roman" w:cs="Times New Roman"/>
          <w:sz w:val="22"/>
          <w:szCs w:val="22"/>
        </w:rPr>
        <w:t xml:space="preserve"> = 1.1 x 10</w:t>
      </w:r>
      <w:r w:rsidR="00DE7B11" w:rsidRPr="00AC56C2">
        <w:rPr>
          <w:rFonts w:ascii="Times New Roman" w:hAnsi="Times New Roman" w:cs="Times New Roman"/>
          <w:sz w:val="22"/>
          <w:szCs w:val="22"/>
          <w:vertAlign w:val="superscript"/>
        </w:rPr>
        <w:t>-15</w:t>
      </w:r>
      <w:r w:rsidR="00DE7B11" w:rsidRPr="00AC56C2">
        <w:rPr>
          <w:rFonts w:ascii="Times New Roman" w:hAnsi="Times New Roman" w:cs="Times New Roman"/>
          <w:sz w:val="22"/>
          <w:szCs w:val="22"/>
        </w:rPr>
        <w:t>)</w:t>
      </w:r>
      <w:r w:rsidR="00805C18" w:rsidRPr="00AC56C2">
        <w:rPr>
          <w:rFonts w:ascii="Times New Roman" w:hAnsi="Times New Roman" w:cs="Times New Roman"/>
          <w:sz w:val="22"/>
          <w:szCs w:val="22"/>
        </w:rPr>
        <w:t xml:space="preserve"> and ovarian</w:t>
      </w:r>
      <w:r w:rsidR="00DE7B11" w:rsidRPr="00AC56C2">
        <w:rPr>
          <w:rFonts w:ascii="Times New Roman" w:hAnsi="Times New Roman" w:cs="Times New Roman"/>
          <w:sz w:val="22"/>
          <w:szCs w:val="22"/>
        </w:rPr>
        <w:t xml:space="preserve"> (</w:t>
      </w:r>
      <w:r w:rsidR="00DE7B11" w:rsidRPr="00AC56C2">
        <w:rPr>
          <w:rFonts w:ascii="Times New Roman" w:hAnsi="Times New Roman" w:cs="Times New Roman"/>
          <w:i/>
          <w:sz w:val="22"/>
          <w:szCs w:val="22"/>
        </w:rPr>
        <w:t>P</w:t>
      </w:r>
      <w:r w:rsidR="00DE7B11" w:rsidRPr="00AC56C2">
        <w:rPr>
          <w:rFonts w:ascii="Times New Roman" w:hAnsi="Times New Roman" w:cs="Times New Roman"/>
          <w:sz w:val="22"/>
          <w:szCs w:val="22"/>
        </w:rPr>
        <w:t xml:space="preserve"> = 1.1 x 10</w:t>
      </w:r>
      <w:r w:rsidR="00DE7B11" w:rsidRPr="00AC56C2">
        <w:rPr>
          <w:rFonts w:ascii="Times New Roman" w:hAnsi="Times New Roman" w:cs="Times New Roman"/>
          <w:sz w:val="22"/>
          <w:szCs w:val="22"/>
          <w:vertAlign w:val="superscript"/>
        </w:rPr>
        <w:t>-5</w:t>
      </w:r>
      <w:r w:rsidR="00DE7B11" w:rsidRPr="00AC56C2">
        <w:rPr>
          <w:rFonts w:ascii="Times New Roman" w:hAnsi="Times New Roman" w:cs="Times New Roman"/>
          <w:sz w:val="22"/>
          <w:szCs w:val="22"/>
        </w:rPr>
        <w:t>)</w:t>
      </w:r>
      <w:r w:rsidR="00805C18" w:rsidRPr="00AC56C2">
        <w:rPr>
          <w:rFonts w:ascii="Times New Roman" w:hAnsi="Times New Roman" w:cs="Times New Roman"/>
          <w:sz w:val="22"/>
          <w:szCs w:val="22"/>
        </w:rPr>
        <w:t xml:space="preserve"> tissue (box plots in Supplementary Fig. S2</w:t>
      </w:r>
      <w:r w:rsidR="00DE7B11" w:rsidRPr="00AC56C2">
        <w:rPr>
          <w:rFonts w:ascii="Times New Roman" w:hAnsi="Times New Roman" w:cs="Times New Roman"/>
          <w:sz w:val="22"/>
          <w:szCs w:val="22"/>
        </w:rPr>
        <w:t>B</w:t>
      </w:r>
      <w:r w:rsidR="00805C18" w:rsidRPr="00AC56C2">
        <w:rPr>
          <w:rFonts w:ascii="Times New Roman" w:hAnsi="Times New Roman" w:cs="Times New Roman"/>
          <w:sz w:val="22"/>
          <w:szCs w:val="22"/>
        </w:rPr>
        <w:t>).</w:t>
      </w:r>
      <w:r w:rsidR="00DC170F" w:rsidRPr="00AC56C2">
        <w:rPr>
          <w:rFonts w:ascii="Times New Roman" w:hAnsi="Times New Roman" w:cs="Times New Roman"/>
          <w:sz w:val="22"/>
          <w:szCs w:val="22"/>
        </w:rPr>
        <w:t xml:space="preserve">  Some </w:t>
      </w:r>
      <w:r w:rsidR="00632EC3" w:rsidRPr="00AC56C2">
        <w:rPr>
          <w:rFonts w:ascii="Times New Roman" w:hAnsi="Times New Roman" w:cs="Times New Roman"/>
          <w:sz w:val="22"/>
          <w:szCs w:val="22"/>
        </w:rPr>
        <w:t>of the</w:t>
      </w:r>
      <w:r w:rsidR="00EE2E53" w:rsidRPr="00AC56C2">
        <w:rPr>
          <w:rFonts w:ascii="Times New Roman" w:hAnsi="Times New Roman" w:cs="Times New Roman"/>
          <w:sz w:val="22"/>
          <w:szCs w:val="22"/>
        </w:rPr>
        <w:t xml:space="preserve"> index</w:t>
      </w:r>
      <w:r w:rsidR="00632EC3" w:rsidRPr="00AC56C2">
        <w:rPr>
          <w:rFonts w:ascii="Times New Roman" w:hAnsi="Times New Roman" w:cs="Times New Roman"/>
          <w:sz w:val="22"/>
          <w:szCs w:val="22"/>
        </w:rPr>
        <w:t xml:space="preserve"> variants</w:t>
      </w:r>
      <w:r w:rsidR="00907253" w:rsidRPr="00AC56C2">
        <w:rPr>
          <w:rFonts w:ascii="Times New Roman" w:hAnsi="Times New Roman" w:cs="Times New Roman"/>
          <w:sz w:val="22"/>
          <w:szCs w:val="22"/>
        </w:rPr>
        <w:t xml:space="preserve"> also</w:t>
      </w:r>
      <w:r w:rsidR="00632EC3" w:rsidRPr="00AC56C2">
        <w:rPr>
          <w:rFonts w:ascii="Times New Roman" w:hAnsi="Times New Roman" w:cs="Times New Roman"/>
          <w:sz w:val="22"/>
          <w:szCs w:val="22"/>
        </w:rPr>
        <w:t xml:space="preserve"> yielded </w:t>
      </w:r>
      <w:proofErr w:type="spellStart"/>
      <w:r w:rsidR="00632EC3" w:rsidRPr="00AC56C2">
        <w:rPr>
          <w:rFonts w:ascii="Times New Roman" w:hAnsi="Times New Roman" w:cs="Times New Roman"/>
          <w:sz w:val="22"/>
          <w:szCs w:val="22"/>
        </w:rPr>
        <w:t>eQTL</w:t>
      </w:r>
      <w:proofErr w:type="spellEnd"/>
      <w:r w:rsidR="00632EC3" w:rsidRPr="00AC56C2">
        <w:rPr>
          <w:rFonts w:ascii="Times New Roman" w:hAnsi="Times New Roman" w:cs="Times New Roman"/>
          <w:sz w:val="22"/>
          <w:szCs w:val="22"/>
        </w:rPr>
        <w:t xml:space="preserve"> </w:t>
      </w:r>
      <w:r w:rsidR="00736A28" w:rsidRPr="00AC56C2">
        <w:rPr>
          <w:rFonts w:ascii="Times New Roman" w:hAnsi="Times New Roman" w:cs="Times New Roman"/>
          <w:sz w:val="22"/>
          <w:szCs w:val="22"/>
        </w:rPr>
        <w:t>associations that were</w:t>
      </w:r>
      <w:r w:rsidR="00EE13D1" w:rsidRPr="00AC56C2">
        <w:rPr>
          <w:rFonts w:ascii="Times New Roman" w:hAnsi="Times New Roman" w:cs="Times New Roman"/>
          <w:sz w:val="22"/>
          <w:szCs w:val="22"/>
        </w:rPr>
        <w:t xml:space="preserve"> nominally</w:t>
      </w:r>
      <w:r w:rsidR="00736A28" w:rsidRPr="00AC56C2">
        <w:rPr>
          <w:rFonts w:ascii="Times New Roman" w:hAnsi="Times New Roman" w:cs="Times New Roman"/>
          <w:sz w:val="22"/>
          <w:szCs w:val="22"/>
        </w:rPr>
        <w:t xml:space="preserve"> significant</w:t>
      </w:r>
      <w:r w:rsidR="00907253" w:rsidRPr="00AC56C2">
        <w:rPr>
          <w:rFonts w:ascii="Times New Roman" w:hAnsi="Times New Roman" w:cs="Times New Roman"/>
          <w:sz w:val="22"/>
          <w:szCs w:val="22"/>
        </w:rPr>
        <w:t xml:space="preserve"> </w:t>
      </w:r>
      <w:r w:rsidR="000A74CD" w:rsidRPr="00AC56C2">
        <w:rPr>
          <w:rFonts w:ascii="Times New Roman" w:hAnsi="Times New Roman" w:cs="Times New Roman"/>
          <w:sz w:val="22"/>
          <w:szCs w:val="22"/>
        </w:rPr>
        <w:t>in</w:t>
      </w:r>
      <w:r w:rsidR="008F061B" w:rsidRPr="00AC56C2">
        <w:rPr>
          <w:rFonts w:ascii="Times New Roman" w:hAnsi="Times New Roman" w:cs="Times New Roman"/>
          <w:sz w:val="22"/>
          <w:szCs w:val="22"/>
        </w:rPr>
        <w:t xml:space="preserve"> </w:t>
      </w:r>
      <w:r w:rsidR="00B150F8" w:rsidRPr="00AC56C2">
        <w:rPr>
          <w:rFonts w:ascii="Times New Roman" w:hAnsi="Times New Roman" w:cs="Times New Roman"/>
          <w:sz w:val="22"/>
          <w:szCs w:val="22"/>
        </w:rPr>
        <w:t>only</w:t>
      </w:r>
      <w:r w:rsidR="008F061B" w:rsidRPr="00AC56C2">
        <w:rPr>
          <w:rFonts w:ascii="Times New Roman" w:hAnsi="Times New Roman" w:cs="Times New Roman"/>
          <w:sz w:val="22"/>
          <w:szCs w:val="22"/>
        </w:rPr>
        <w:t xml:space="preserve"> one of the</w:t>
      </w:r>
      <w:r w:rsidR="00EE2E53" w:rsidRPr="00AC56C2">
        <w:rPr>
          <w:rFonts w:ascii="Times New Roman" w:hAnsi="Times New Roman" w:cs="Times New Roman"/>
          <w:sz w:val="22"/>
          <w:szCs w:val="22"/>
        </w:rPr>
        <w:t xml:space="preserve"> three</w:t>
      </w:r>
      <w:r w:rsidR="008F061B" w:rsidRPr="00AC56C2">
        <w:rPr>
          <w:rFonts w:ascii="Times New Roman" w:hAnsi="Times New Roman" w:cs="Times New Roman"/>
          <w:sz w:val="22"/>
          <w:szCs w:val="22"/>
        </w:rPr>
        <w:t xml:space="preserve"> cell types</w:t>
      </w:r>
      <w:r w:rsidR="00632EC3" w:rsidRPr="00AC56C2">
        <w:rPr>
          <w:rFonts w:ascii="Times New Roman" w:hAnsi="Times New Roman" w:cs="Times New Roman"/>
          <w:sz w:val="22"/>
          <w:szCs w:val="22"/>
        </w:rPr>
        <w:t xml:space="preserve"> </w:t>
      </w:r>
      <w:r w:rsidR="009A0493" w:rsidRPr="00AC56C2">
        <w:rPr>
          <w:rFonts w:ascii="Times New Roman" w:hAnsi="Times New Roman" w:cs="Times New Roman"/>
          <w:sz w:val="22"/>
          <w:szCs w:val="22"/>
        </w:rPr>
        <w:t>(</w:t>
      </w:r>
      <w:r w:rsidR="00632EC3" w:rsidRPr="00AC56C2">
        <w:rPr>
          <w:rFonts w:ascii="Times New Roman" w:hAnsi="Times New Roman" w:cs="Times New Roman"/>
          <w:sz w:val="22"/>
          <w:szCs w:val="22"/>
        </w:rPr>
        <w:t>full results in Supplementary Table S</w:t>
      </w:r>
      <w:r w:rsidR="00A170FB" w:rsidRPr="00AC56C2">
        <w:rPr>
          <w:rFonts w:ascii="Times New Roman" w:hAnsi="Times New Roman" w:cs="Times New Roman"/>
          <w:sz w:val="22"/>
          <w:szCs w:val="22"/>
        </w:rPr>
        <w:t>6</w:t>
      </w:r>
      <w:r w:rsidR="009A0493" w:rsidRPr="00AC56C2">
        <w:rPr>
          <w:rFonts w:ascii="Times New Roman" w:hAnsi="Times New Roman" w:cs="Times New Roman"/>
          <w:sz w:val="22"/>
          <w:szCs w:val="22"/>
        </w:rPr>
        <w:t>)</w:t>
      </w:r>
      <w:r w:rsidR="00632EC3" w:rsidRPr="00AC56C2">
        <w:rPr>
          <w:rFonts w:ascii="Times New Roman" w:hAnsi="Times New Roman" w:cs="Times New Roman"/>
          <w:sz w:val="22"/>
          <w:szCs w:val="22"/>
        </w:rPr>
        <w:t>.</w:t>
      </w:r>
      <w:r w:rsidR="00D43147" w:rsidRPr="00AC56C2">
        <w:rPr>
          <w:rFonts w:ascii="Times New Roman" w:hAnsi="Times New Roman" w:cs="Times New Roman"/>
          <w:sz w:val="22"/>
          <w:szCs w:val="22"/>
        </w:rPr>
        <w:t xml:space="preserve">  Further, we looked</w:t>
      </w:r>
      <w:r w:rsidR="00BE2086" w:rsidRPr="00AC56C2">
        <w:rPr>
          <w:rFonts w:ascii="Times New Roman" w:hAnsi="Times New Roman" w:cs="Times New Roman"/>
          <w:sz w:val="22"/>
          <w:szCs w:val="22"/>
        </w:rPr>
        <w:t xml:space="preserve"> </w:t>
      </w:r>
      <w:r w:rsidR="00D43147" w:rsidRPr="00AC56C2">
        <w:rPr>
          <w:rFonts w:ascii="Times New Roman" w:hAnsi="Times New Roman" w:cs="Times New Roman"/>
          <w:sz w:val="22"/>
          <w:szCs w:val="22"/>
        </w:rPr>
        <w:t>up two of the</w:t>
      </w:r>
      <w:r w:rsidR="006A7D71" w:rsidRPr="00AC56C2">
        <w:rPr>
          <w:rFonts w:ascii="Times New Roman" w:hAnsi="Times New Roman" w:cs="Times New Roman"/>
          <w:sz w:val="22"/>
          <w:szCs w:val="22"/>
        </w:rPr>
        <w:t xml:space="preserve"> seven index variants</w:t>
      </w:r>
      <w:r w:rsidR="00D43147" w:rsidRPr="00AC56C2">
        <w:rPr>
          <w:rFonts w:ascii="Times New Roman" w:hAnsi="Times New Roman" w:cs="Times New Roman"/>
          <w:sz w:val="22"/>
          <w:szCs w:val="22"/>
        </w:rPr>
        <w:t xml:space="preserve"> that were reported in a large database of </w:t>
      </w:r>
      <w:proofErr w:type="spellStart"/>
      <w:r w:rsidR="00D43147" w:rsidRPr="00AC56C2">
        <w:rPr>
          <w:rFonts w:ascii="Times New Roman" w:hAnsi="Times New Roman" w:cs="Times New Roman"/>
          <w:sz w:val="22"/>
          <w:szCs w:val="22"/>
        </w:rPr>
        <w:t>eQTLs</w:t>
      </w:r>
      <w:proofErr w:type="spellEnd"/>
      <w:r w:rsidR="00D43147" w:rsidRPr="00AC56C2">
        <w:rPr>
          <w:rFonts w:ascii="Times New Roman" w:hAnsi="Times New Roman" w:cs="Times New Roman"/>
          <w:sz w:val="22"/>
          <w:szCs w:val="22"/>
        </w:rPr>
        <w:t xml:space="preserve"> from</w:t>
      </w:r>
      <w:r w:rsidR="006A7D71" w:rsidRPr="00AC56C2">
        <w:rPr>
          <w:rFonts w:ascii="Times New Roman" w:hAnsi="Times New Roman" w:cs="Times New Roman"/>
          <w:sz w:val="22"/>
          <w:szCs w:val="22"/>
        </w:rPr>
        <w:t xml:space="preserve"> peripheral blood samples (n = 5,311</w:t>
      </w:r>
      <w:r w:rsidR="00933631" w:rsidRPr="00AC56C2">
        <w:rPr>
          <w:rFonts w:ascii="Times New Roman" w:hAnsi="Times New Roman" w:cs="Times New Roman"/>
          <w:sz w:val="22"/>
          <w:szCs w:val="22"/>
        </w:rPr>
        <w:t xml:space="preserve">; ref. </w:t>
      </w:r>
      <w:r w:rsidR="00933631"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dqocooett","properties":{"formattedCitation":"(24)","plainCitation":"(24)"},"citationItems":[{"id":129,"uris":["http://zotero.org/users/3137603/items/86AITRRS"],"uri":["http://zotero.org/users/3137603/items/86AITRRS"],"itemData":{"id":129,"type":"article-journal","title":"Systematic identification of trans eQTLs as putative drivers of known disease associations","container-title":"Nature Genetics","page":"1238-1243","volume":"45","issue":"10","source":"PubMed","abstract":"Identifying the downstream effects of disease-associated SNPs is challenging. To help overcome this problem, we performed expression quantitative trait locus (eQTL) meta-analysis in non-transformed peripheral blood samples from 5,311 individuals with replication in 2,775 individuals. We identified and replicated trans eQTLs for 233 SNPs (reflecting 103 independent loci) that were previously associated with complex traits at genome-wide significance. Some of these SNPs affect multiple genes in trans that are known to be altered in individuals with disease: rs4917014, previously associated with systemic lupus erythematosus (SLE), altered gene expression of C1QB and five type I interferon response genes, both hallmarks of SLE. DeepSAGE RNA sequencing showed that rs4917014 strongly alters the 3' UTR levels of IKZF1 in cis, and chromatin immunoprecipitation and sequencing analysis of the trans-regulated genes implicated IKZF1 as the causal gene. Variants associated with cholesterol metabolism and type 1 diabetes showed similar phenomena, indicating that large-scale eQTL mapping provides insight into the downstream effects of many trait-associated variants.","DOI":"10.1038/ng.2756","ISSN":"1546-1718","note":"PMID: 24013639\nPMCID: PMC3991562","journalAbbreviation":"Nat. Genet.","language":"eng","author":[{"family":"Westra","given":"Harm-Jan"},{"family":"Peters","given":"Marjolein J."},{"family":"Esko","given":"Tõnu"},{"family":"Yaghootkar","given":"Hanieh"},{"family":"Schurmann","given":"Claudia"},{"family":"Kettunen","given":"Johannes"},{"family":"Christiansen","given":"Mark W."},{"family":"Fairfax","given":"Benjamin P."},{"family":"Schramm","given":"Katharina"},{"family":"Powell","given":"Joseph E."},{"family":"Zhernakova","given":"Alexandra"},{"family":"Zhernakova","given":"Daria V."},{"family":"Veldink","given":"Jan H."},{"family":"Van den Berg","given":"Leonard H."},{"family":"Karjalainen","given":"Juha"},{"family":"Withoff","given":"Sebo"},{"family":"Uitterlinden","given":"André G."},{"family":"Hofman","given":"Albert"},{"family":"Rivadeneira","given":"Fernando"},{"family":"Hoen","given":"Peter A. C.","non-dropping-particle":"'t"},{"family":"Reinmaa","given":"Eva"},{"family":"Fischer","given":"Krista"},{"family":"Nelis","given":"Mari"},{"family":"Milani","given":"Lili"},{"family":"Melzer","given":"David"},{"family":"Ferrucci","given":"Luigi"},{"family":"Singleton","given":"Andrew B."},{"family":"Hernandez","given":"Dena G."},{"family":"Nalls","given":"Michael A."},{"family":"Homuth","given":"Georg"},{"family":"Nauck","given":"Matthias"},{"family":"Radke","given":"Dörte"},{"family":"Völker","given":"Uwe"},{"family":"Perola","given":"Markus"},{"family":"Salomaa","given":"Veikko"},{"family":"Brody","given":"Jennifer"},{"family":"Suchy-Dicey","given":"Astrid"},{"family":"Gharib","given":"Sina A."},{"family":"Enquobahrie","given":"Daniel A."},{"family":"Lumley","given":"Thomas"},{"family":"Montgomery","given":"Grant W."},{"family":"Makino","given":"Seiko"},{"family":"Prokisch","given":"Holger"},{"family":"Herder","given":"Christian"},{"family":"Roden","given":"Michael"},{"family":"Grallert","given":"Harald"},{"family":"Meitinger","given":"Thomas"},{"family":"Strauch","given":"Konstantin"},{"family":"Li","given":"Yang"},{"family":"Jansen","given":"Ritsert C."},{"family":"Visscher","given":"Peter M."},{"family":"Knight","given":"Julian C."},{"family":"Psaty","given":"Bruce M."},{"family":"Ripatti","given":"Samuli"},{"family":"Teumer","given":"Alexander"},{"family":"Frayling","given":"Timothy M."},{"family":"Metspalu","given":"Andres"},{"family":"Meurs","given":"Joyce B. J.","non-dropping-particle":"van"},{"family":"Franke","given":"Lude"}],"issued":{"date-parts":[["2013",10]]},"PMID":"24013639","PMCID":"PMC3991562"}}],"schema":"https://github.com/citation-style-language/schema/raw/master/csl-citation.json"} </w:instrText>
      </w:r>
      <w:r w:rsidR="00933631"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(24)</w:t>
      </w:r>
      <w:r w:rsidR="00933631" w:rsidRPr="00AC56C2">
        <w:rPr>
          <w:rFonts w:ascii="Times New Roman" w:hAnsi="Times New Roman" w:cs="Times New Roman"/>
          <w:sz w:val="22"/>
          <w:szCs w:val="22"/>
        </w:rPr>
        <w:fldChar w:fldCharType="end"/>
      </w:r>
      <w:r w:rsidR="00D43147" w:rsidRPr="00AC56C2">
        <w:rPr>
          <w:rFonts w:ascii="Times New Roman" w:hAnsi="Times New Roman" w:cs="Times New Roman"/>
          <w:sz w:val="22"/>
          <w:szCs w:val="22"/>
        </w:rPr>
        <w:t>) and found an association</w:t>
      </w:r>
      <w:r w:rsidR="006A7D71" w:rsidRPr="00AC56C2">
        <w:rPr>
          <w:rFonts w:ascii="Times New Roman" w:hAnsi="Times New Roman" w:cs="Times New Roman"/>
          <w:sz w:val="22"/>
          <w:szCs w:val="22"/>
        </w:rPr>
        <w:t xml:space="preserve"> between</w:t>
      </w:r>
      <w:r w:rsidR="0040079A" w:rsidRPr="00AC56C2">
        <w:rPr>
          <w:rFonts w:ascii="Times New Roman" w:hAnsi="Times New Roman" w:cs="Times New Roman"/>
          <w:sz w:val="22"/>
          <w:szCs w:val="22"/>
        </w:rPr>
        <w:t xml:space="preserve"> the risk (G) allele of the three-cancer index SNP</w:t>
      </w:r>
      <w:r w:rsidR="006A7D71" w:rsidRPr="00AC56C2">
        <w:rPr>
          <w:rFonts w:ascii="Times New Roman" w:hAnsi="Times New Roman" w:cs="Times New Roman"/>
          <w:sz w:val="22"/>
          <w:szCs w:val="22"/>
        </w:rPr>
        <w:t xml:space="preserve"> </w:t>
      </w:r>
      <w:r w:rsidR="0040079A" w:rsidRPr="00AC56C2">
        <w:rPr>
          <w:rFonts w:ascii="Times New Roman" w:hAnsi="Times New Roman" w:cs="Times New Roman"/>
          <w:sz w:val="22"/>
          <w:szCs w:val="22"/>
        </w:rPr>
        <w:t xml:space="preserve">rs1469713 and increased expression of </w:t>
      </w:r>
      <w:r w:rsidR="0040079A" w:rsidRPr="00AC56C2">
        <w:rPr>
          <w:rFonts w:ascii="Times New Roman" w:hAnsi="Times New Roman" w:cs="Times New Roman"/>
          <w:i/>
          <w:sz w:val="22"/>
          <w:szCs w:val="22"/>
        </w:rPr>
        <w:t>GATAD2A</w:t>
      </w:r>
      <w:r w:rsidR="0040079A" w:rsidRPr="00AC56C2">
        <w:rPr>
          <w:rFonts w:ascii="Times New Roman" w:hAnsi="Times New Roman" w:cs="Times New Roman"/>
          <w:sz w:val="22"/>
          <w:szCs w:val="22"/>
        </w:rPr>
        <w:t xml:space="preserve"> (</w:t>
      </w:r>
      <w:r w:rsidR="0040079A" w:rsidRPr="00AC56C2">
        <w:rPr>
          <w:rFonts w:ascii="Times New Roman" w:hAnsi="Times New Roman" w:cs="Times New Roman"/>
          <w:i/>
          <w:sz w:val="22"/>
          <w:szCs w:val="22"/>
        </w:rPr>
        <w:t>P</w:t>
      </w:r>
      <w:r w:rsidR="0040079A" w:rsidRPr="00AC56C2">
        <w:rPr>
          <w:rFonts w:ascii="Times New Roman" w:hAnsi="Times New Roman" w:cs="Times New Roman"/>
          <w:sz w:val="22"/>
          <w:szCs w:val="22"/>
        </w:rPr>
        <w:t xml:space="preserve"> = 9.8 x 10</w:t>
      </w:r>
      <w:r w:rsidR="0040079A" w:rsidRPr="00AC56C2">
        <w:rPr>
          <w:rFonts w:ascii="Times New Roman" w:hAnsi="Times New Roman" w:cs="Times New Roman"/>
          <w:sz w:val="22"/>
          <w:szCs w:val="22"/>
          <w:vertAlign w:val="superscript"/>
        </w:rPr>
        <w:t>-198</w:t>
      </w:r>
      <w:r w:rsidR="0040079A" w:rsidRPr="00AC56C2">
        <w:rPr>
          <w:rFonts w:ascii="Times New Roman" w:hAnsi="Times New Roman" w:cs="Times New Roman"/>
          <w:sz w:val="22"/>
          <w:szCs w:val="22"/>
        </w:rPr>
        <w:t xml:space="preserve">) and replicated the association between the T allele of rs9375701 and decreased expression of </w:t>
      </w:r>
      <w:r w:rsidR="0040079A" w:rsidRPr="00AC56C2">
        <w:rPr>
          <w:rFonts w:ascii="Times New Roman" w:hAnsi="Times New Roman" w:cs="Times New Roman"/>
          <w:i/>
          <w:sz w:val="22"/>
          <w:szCs w:val="22"/>
        </w:rPr>
        <w:t>L3MBTL3</w:t>
      </w:r>
      <w:r w:rsidR="0040079A" w:rsidRPr="00AC56C2">
        <w:rPr>
          <w:rFonts w:ascii="Times New Roman" w:hAnsi="Times New Roman" w:cs="Times New Roman"/>
          <w:sz w:val="22"/>
          <w:szCs w:val="22"/>
        </w:rPr>
        <w:t xml:space="preserve"> (</w:t>
      </w:r>
      <w:r w:rsidR="0040079A" w:rsidRPr="00AC56C2">
        <w:rPr>
          <w:rFonts w:ascii="Times New Roman" w:hAnsi="Times New Roman" w:cs="Times New Roman"/>
          <w:i/>
          <w:sz w:val="22"/>
          <w:szCs w:val="22"/>
        </w:rPr>
        <w:t>P</w:t>
      </w:r>
      <w:r w:rsidR="0040079A" w:rsidRPr="00AC56C2">
        <w:rPr>
          <w:rFonts w:ascii="Times New Roman" w:hAnsi="Times New Roman" w:cs="Times New Roman"/>
          <w:sz w:val="22"/>
          <w:szCs w:val="22"/>
        </w:rPr>
        <w:t xml:space="preserve"> = 4.7 x 10</w:t>
      </w:r>
      <w:r w:rsidR="0040079A" w:rsidRPr="00AC56C2">
        <w:rPr>
          <w:rFonts w:ascii="Times New Roman" w:hAnsi="Times New Roman" w:cs="Times New Roman"/>
          <w:sz w:val="22"/>
          <w:szCs w:val="22"/>
          <w:vertAlign w:val="superscript"/>
        </w:rPr>
        <w:t>-125</w:t>
      </w:r>
      <w:r w:rsidR="0040079A" w:rsidRPr="00AC56C2">
        <w:rPr>
          <w:rFonts w:ascii="Times New Roman" w:hAnsi="Times New Roman" w:cs="Times New Roman"/>
          <w:sz w:val="22"/>
          <w:szCs w:val="22"/>
        </w:rPr>
        <w:t>).</w:t>
      </w:r>
    </w:p>
    <w:p w14:paraId="7AFE82B0" w14:textId="77777777" w:rsidR="00A23A98" w:rsidRPr="00AC56C2" w:rsidRDefault="00A23A98" w:rsidP="00416529">
      <w:pPr>
        <w:spacing w:line="480" w:lineRule="auto"/>
        <w:rPr>
          <w:rFonts w:ascii="Times New Roman" w:hAnsi="Times New Roman" w:cs="Times New Roman"/>
          <w:sz w:val="22"/>
          <w:szCs w:val="22"/>
        </w:rPr>
      </w:pPr>
    </w:p>
    <w:p w14:paraId="168D215B" w14:textId="27CC1610" w:rsidR="00CC2F30" w:rsidRPr="00AC56C2" w:rsidRDefault="004C779F"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 xml:space="preserve">Cell-type </w:t>
      </w:r>
      <w:r w:rsidR="007C7CD3" w:rsidRPr="00AC56C2">
        <w:rPr>
          <w:rFonts w:ascii="Times New Roman" w:hAnsi="Times New Roman" w:cs="Times New Roman"/>
          <w:i/>
          <w:sz w:val="22"/>
          <w:szCs w:val="22"/>
        </w:rPr>
        <w:t>S</w:t>
      </w:r>
      <w:r w:rsidRPr="00AC56C2">
        <w:rPr>
          <w:rFonts w:ascii="Times New Roman" w:hAnsi="Times New Roman" w:cs="Times New Roman"/>
          <w:i/>
          <w:sz w:val="22"/>
          <w:szCs w:val="22"/>
        </w:rPr>
        <w:t xml:space="preserve">pecific </w:t>
      </w:r>
      <w:r w:rsidR="007C7CD3" w:rsidRPr="00AC56C2">
        <w:rPr>
          <w:rFonts w:ascii="Times New Roman" w:hAnsi="Times New Roman" w:cs="Times New Roman"/>
          <w:i/>
          <w:sz w:val="22"/>
          <w:szCs w:val="22"/>
        </w:rPr>
        <w:t>E</w:t>
      </w:r>
      <w:r w:rsidRPr="00AC56C2">
        <w:rPr>
          <w:rFonts w:ascii="Times New Roman" w:hAnsi="Times New Roman" w:cs="Times New Roman"/>
          <w:i/>
          <w:sz w:val="22"/>
          <w:szCs w:val="22"/>
        </w:rPr>
        <w:t xml:space="preserve">nhancer </w:t>
      </w:r>
      <w:r w:rsidR="00361850" w:rsidRPr="00AC56C2">
        <w:rPr>
          <w:rFonts w:ascii="Times New Roman" w:hAnsi="Times New Roman" w:cs="Times New Roman"/>
          <w:i/>
          <w:sz w:val="22"/>
          <w:szCs w:val="22"/>
        </w:rPr>
        <w:t>Maps</w:t>
      </w:r>
      <w:r w:rsidR="001845AE"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S</w:t>
      </w:r>
      <w:r w:rsidR="004D1E79" w:rsidRPr="00AC56C2">
        <w:rPr>
          <w:rFonts w:ascii="Times New Roman" w:hAnsi="Times New Roman" w:cs="Times New Roman"/>
          <w:i/>
          <w:sz w:val="22"/>
          <w:szCs w:val="22"/>
        </w:rPr>
        <w:t xml:space="preserve">uggest </w:t>
      </w:r>
      <w:r w:rsidR="007C7CD3" w:rsidRPr="00AC56C2">
        <w:rPr>
          <w:rFonts w:ascii="Times New Roman" w:hAnsi="Times New Roman" w:cs="Times New Roman"/>
          <w:i/>
          <w:sz w:val="22"/>
          <w:szCs w:val="22"/>
        </w:rPr>
        <w:t>T</w:t>
      </w:r>
      <w:r w:rsidR="004D1E79" w:rsidRPr="00AC56C2">
        <w:rPr>
          <w:rFonts w:ascii="Times New Roman" w:hAnsi="Times New Roman" w:cs="Times New Roman"/>
          <w:i/>
          <w:sz w:val="22"/>
          <w:szCs w:val="22"/>
        </w:rPr>
        <w:t xml:space="preserve">arget </w:t>
      </w:r>
      <w:r w:rsidR="007C7CD3" w:rsidRPr="00AC56C2">
        <w:rPr>
          <w:rFonts w:ascii="Times New Roman" w:hAnsi="Times New Roman" w:cs="Times New Roman"/>
          <w:i/>
          <w:sz w:val="22"/>
          <w:szCs w:val="22"/>
        </w:rPr>
        <w:t>G</w:t>
      </w:r>
      <w:r w:rsidR="004D1E79" w:rsidRPr="00AC56C2">
        <w:rPr>
          <w:rFonts w:ascii="Times New Roman" w:hAnsi="Times New Roman" w:cs="Times New Roman"/>
          <w:i/>
          <w:sz w:val="22"/>
          <w:szCs w:val="22"/>
        </w:rPr>
        <w:t xml:space="preserve">enes </w:t>
      </w:r>
      <w:r w:rsidR="007C7CD3" w:rsidRPr="00AC56C2">
        <w:rPr>
          <w:rFonts w:ascii="Times New Roman" w:hAnsi="Times New Roman" w:cs="Times New Roman"/>
          <w:i/>
          <w:sz w:val="22"/>
          <w:szCs w:val="22"/>
        </w:rPr>
        <w:t>S</w:t>
      </w:r>
      <w:r w:rsidR="004D1E79" w:rsidRPr="00AC56C2">
        <w:rPr>
          <w:rFonts w:ascii="Times New Roman" w:hAnsi="Times New Roman" w:cs="Times New Roman"/>
          <w:i/>
          <w:sz w:val="22"/>
          <w:szCs w:val="22"/>
        </w:rPr>
        <w:t xml:space="preserve">hared </w:t>
      </w:r>
      <w:proofErr w:type="gramStart"/>
      <w:r w:rsidR="007C7CD3" w:rsidRPr="00AC56C2">
        <w:rPr>
          <w:rFonts w:ascii="Times New Roman" w:hAnsi="Times New Roman" w:cs="Times New Roman"/>
          <w:i/>
          <w:sz w:val="22"/>
          <w:szCs w:val="22"/>
        </w:rPr>
        <w:t>A</w:t>
      </w:r>
      <w:r w:rsidR="004D1E79" w:rsidRPr="00AC56C2">
        <w:rPr>
          <w:rFonts w:ascii="Times New Roman" w:hAnsi="Times New Roman" w:cs="Times New Roman"/>
          <w:i/>
          <w:sz w:val="22"/>
          <w:szCs w:val="22"/>
        </w:rPr>
        <w:t>cross</w:t>
      </w:r>
      <w:proofErr w:type="gramEnd"/>
      <w:r w:rsidR="004D1E79"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R</w:t>
      </w:r>
      <w:r w:rsidR="004D1E79" w:rsidRPr="00AC56C2">
        <w:rPr>
          <w:rFonts w:ascii="Times New Roman" w:hAnsi="Times New Roman" w:cs="Times New Roman"/>
          <w:i/>
          <w:sz w:val="22"/>
          <w:szCs w:val="22"/>
        </w:rPr>
        <w:t xml:space="preserve">elevant </w:t>
      </w:r>
      <w:r w:rsidR="007C7CD3" w:rsidRPr="00AC56C2">
        <w:rPr>
          <w:rFonts w:ascii="Times New Roman" w:hAnsi="Times New Roman" w:cs="Times New Roman"/>
          <w:i/>
          <w:sz w:val="22"/>
          <w:szCs w:val="22"/>
        </w:rPr>
        <w:t>C</w:t>
      </w:r>
      <w:r w:rsidR="004D1E79" w:rsidRPr="00AC56C2">
        <w:rPr>
          <w:rFonts w:ascii="Times New Roman" w:hAnsi="Times New Roman" w:cs="Times New Roman"/>
          <w:i/>
          <w:sz w:val="22"/>
          <w:szCs w:val="22"/>
        </w:rPr>
        <w:t xml:space="preserve">ell </w:t>
      </w:r>
      <w:r w:rsidR="007C7CD3" w:rsidRPr="00AC56C2">
        <w:rPr>
          <w:rFonts w:ascii="Times New Roman" w:hAnsi="Times New Roman" w:cs="Times New Roman"/>
          <w:i/>
          <w:sz w:val="22"/>
          <w:szCs w:val="22"/>
        </w:rPr>
        <w:t>T</w:t>
      </w:r>
      <w:r w:rsidR="004D1E79" w:rsidRPr="00AC56C2">
        <w:rPr>
          <w:rFonts w:ascii="Times New Roman" w:hAnsi="Times New Roman" w:cs="Times New Roman"/>
          <w:i/>
          <w:sz w:val="22"/>
          <w:szCs w:val="22"/>
        </w:rPr>
        <w:t xml:space="preserve">ypes at </w:t>
      </w:r>
      <w:r w:rsidR="007C7CD3" w:rsidRPr="00AC56C2">
        <w:rPr>
          <w:rFonts w:ascii="Times New Roman" w:hAnsi="Times New Roman" w:cs="Times New Roman"/>
          <w:i/>
          <w:sz w:val="22"/>
          <w:szCs w:val="22"/>
        </w:rPr>
        <w:t>N</w:t>
      </w:r>
      <w:r w:rsidR="004D1E79" w:rsidRPr="00AC56C2">
        <w:rPr>
          <w:rFonts w:ascii="Times New Roman" w:hAnsi="Times New Roman" w:cs="Times New Roman"/>
          <w:i/>
          <w:sz w:val="22"/>
          <w:szCs w:val="22"/>
        </w:rPr>
        <w:t xml:space="preserve">ew </w:t>
      </w:r>
      <w:r w:rsidR="007C7CD3" w:rsidRPr="00AC56C2">
        <w:rPr>
          <w:rFonts w:ascii="Times New Roman" w:hAnsi="Times New Roman" w:cs="Times New Roman"/>
          <w:i/>
          <w:sz w:val="22"/>
          <w:szCs w:val="22"/>
        </w:rPr>
        <w:t>L</w:t>
      </w:r>
      <w:r w:rsidR="004D1E79" w:rsidRPr="00AC56C2">
        <w:rPr>
          <w:rFonts w:ascii="Times New Roman" w:hAnsi="Times New Roman" w:cs="Times New Roman"/>
          <w:i/>
          <w:sz w:val="22"/>
          <w:szCs w:val="22"/>
        </w:rPr>
        <w:t>oci</w:t>
      </w:r>
    </w:p>
    <w:p w14:paraId="3F454EF7" w14:textId="77777777" w:rsidR="00CC2F30" w:rsidRPr="00AC56C2" w:rsidRDefault="00CC2F30" w:rsidP="00416529">
      <w:pPr>
        <w:spacing w:line="480" w:lineRule="auto"/>
        <w:rPr>
          <w:rFonts w:ascii="Times New Roman" w:hAnsi="Times New Roman" w:cs="Times New Roman"/>
          <w:sz w:val="22"/>
          <w:szCs w:val="22"/>
        </w:rPr>
      </w:pPr>
    </w:p>
    <w:p w14:paraId="20E0533C" w14:textId="138B8518" w:rsidR="00322CB7" w:rsidRPr="00AC56C2" w:rsidRDefault="007D220E" w:rsidP="00FE688D">
      <w:pPr>
        <w:spacing w:line="480" w:lineRule="auto"/>
        <w:rPr>
          <w:rFonts w:ascii="Times New Roman" w:hAnsi="Times New Roman" w:cs="Times New Roman"/>
          <w:sz w:val="22"/>
          <w:szCs w:val="22"/>
        </w:rPr>
      </w:pPr>
      <w:r w:rsidRPr="00AC56C2">
        <w:rPr>
          <w:rFonts w:ascii="Times New Roman" w:hAnsi="Times New Roman" w:cs="Times New Roman"/>
          <w:sz w:val="22"/>
          <w:szCs w:val="22"/>
        </w:rPr>
        <w:t>Expression QTL analysis may not always be able</w:t>
      </w:r>
      <w:r w:rsidR="00510CC8" w:rsidRPr="00AC56C2">
        <w:rPr>
          <w:rFonts w:ascii="Times New Roman" w:hAnsi="Times New Roman" w:cs="Times New Roman"/>
          <w:sz w:val="22"/>
          <w:szCs w:val="22"/>
        </w:rPr>
        <w:t xml:space="preserve"> to detect</w:t>
      </w:r>
      <w:r w:rsidR="000237CB" w:rsidRPr="00AC56C2">
        <w:rPr>
          <w:rFonts w:ascii="Times New Roman" w:hAnsi="Times New Roman" w:cs="Times New Roman"/>
          <w:sz w:val="22"/>
          <w:szCs w:val="22"/>
        </w:rPr>
        <w:t xml:space="preserve"> functionally important variant-gene relationships</w:t>
      </w:r>
      <w:r w:rsidR="00510CC8" w:rsidRPr="00AC56C2">
        <w:rPr>
          <w:rFonts w:ascii="Times New Roman" w:hAnsi="Times New Roman" w:cs="Times New Roman"/>
          <w:sz w:val="22"/>
          <w:szCs w:val="22"/>
        </w:rPr>
        <w:t xml:space="preserve"> over background noise given</w:t>
      </w:r>
      <w:r w:rsidR="00323E8F" w:rsidRPr="00AC56C2">
        <w:rPr>
          <w:rFonts w:ascii="Times New Roman" w:hAnsi="Times New Roman" w:cs="Times New Roman"/>
          <w:sz w:val="22"/>
          <w:szCs w:val="22"/>
        </w:rPr>
        <w:t xml:space="preserve"> small sample sizes</w:t>
      </w:r>
      <w:r w:rsidR="00E92B60" w:rsidRPr="00AC56C2">
        <w:rPr>
          <w:rFonts w:ascii="Times New Roman" w:hAnsi="Times New Roman" w:cs="Times New Roman"/>
          <w:sz w:val="22"/>
          <w:szCs w:val="22"/>
        </w:rPr>
        <w:t xml:space="preserve"> of </w:t>
      </w:r>
      <w:proofErr w:type="spellStart"/>
      <w:r w:rsidR="00E92B60" w:rsidRPr="00AC56C2">
        <w:rPr>
          <w:rFonts w:ascii="Times New Roman" w:hAnsi="Times New Roman" w:cs="Times New Roman"/>
          <w:sz w:val="22"/>
          <w:szCs w:val="22"/>
        </w:rPr>
        <w:t>eQTL</w:t>
      </w:r>
      <w:proofErr w:type="spellEnd"/>
      <w:r w:rsidR="00E92B60" w:rsidRPr="00AC56C2">
        <w:rPr>
          <w:rFonts w:ascii="Times New Roman" w:hAnsi="Times New Roman" w:cs="Times New Roman"/>
          <w:sz w:val="22"/>
          <w:szCs w:val="22"/>
        </w:rPr>
        <w:t xml:space="preserve"> data sets</w:t>
      </w:r>
      <w:r w:rsidR="00323E8F" w:rsidRPr="00AC56C2">
        <w:rPr>
          <w:rFonts w:ascii="Times New Roman" w:hAnsi="Times New Roman" w:cs="Times New Roman"/>
          <w:sz w:val="22"/>
          <w:szCs w:val="22"/>
        </w:rPr>
        <w:t>,</w:t>
      </w:r>
      <w:r w:rsidR="00510CC8" w:rsidRPr="00AC56C2">
        <w:rPr>
          <w:rFonts w:ascii="Times New Roman" w:hAnsi="Times New Roman" w:cs="Times New Roman"/>
          <w:sz w:val="22"/>
          <w:szCs w:val="22"/>
        </w:rPr>
        <w:t xml:space="preserve"> the dynamic nature of </w:t>
      </w:r>
      <w:r w:rsidR="00510CC8" w:rsidRPr="00AC56C2">
        <w:rPr>
          <w:rFonts w:ascii="Times New Roman" w:hAnsi="Times New Roman" w:cs="Times New Roman"/>
          <w:sz w:val="22"/>
          <w:szCs w:val="22"/>
        </w:rPr>
        <w:lastRenderedPageBreak/>
        <w:t>gene express</w:t>
      </w:r>
      <w:r w:rsidR="00F05C9A" w:rsidRPr="00AC56C2">
        <w:rPr>
          <w:rFonts w:ascii="Times New Roman" w:hAnsi="Times New Roman" w:cs="Times New Roman"/>
          <w:sz w:val="22"/>
          <w:szCs w:val="22"/>
        </w:rPr>
        <w:t>ion</w:t>
      </w:r>
      <w:r w:rsidR="007B4C3E" w:rsidRPr="00AC56C2">
        <w:rPr>
          <w:rFonts w:ascii="Times New Roman" w:hAnsi="Times New Roman" w:cs="Times New Roman"/>
          <w:sz w:val="22"/>
          <w:szCs w:val="22"/>
        </w:rPr>
        <w:t>,</w:t>
      </w:r>
      <w:r w:rsidR="000237CB" w:rsidRPr="00AC56C2">
        <w:rPr>
          <w:rFonts w:ascii="Times New Roman" w:hAnsi="Times New Roman" w:cs="Times New Roman"/>
          <w:sz w:val="22"/>
          <w:szCs w:val="22"/>
        </w:rPr>
        <w:t xml:space="preserve"> and the likely modest biological effects of risk variants</w:t>
      </w:r>
      <w:r w:rsidR="005A1469" w:rsidRPr="00AC56C2">
        <w:rPr>
          <w:rFonts w:ascii="Times New Roman" w:hAnsi="Times New Roman" w:cs="Times New Roman"/>
          <w:sz w:val="22"/>
          <w:szCs w:val="22"/>
        </w:rPr>
        <w:t xml:space="preserve"> </w:t>
      </w:r>
      <w:r w:rsidR="005A1469"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12cppoharr","properties":{"formattedCitation":"(25)","plainCitation":"(25)"},"citationItems":[{"id":235,"uris":["http://zotero.org/users/3137603/items/9XZ2JHTC"],"uri":["http://zotero.org/users/3137603/items/9XZ2JHTC"],"itemData":{"id":235,"type":"article-journal","title":"Enhancer variants: evaluating functions in common disease","container-title":"Genome Medicine","page":"85","volume":"6","issue":"10","source":"PubMed","abstract":"Gene enhancer elements are noncoding segments of DNA that play a central role in regulating transcriptional programs that control development, cell identity, and evolutionary processes. Recent studies have shown that noncoding single nucleotide polymorphisms (SNPs) that have been associated with risk for numerous common diseases through genome-wide association studies frequently lie in cell-type-specific enhancer elements. These enhancer variants probably influence transcriptional output, thereby offering a mechanistic basis to explain their association with risk for many common diseases. This review focuses on the identification and interpretation of disease-susceptibility variants that influence enhancer function. We discuss strategies for prioritizing the study of functional enhancer SNPs over those likely to be benign, review experimental and computational approaches to identifying the gene targets of enhancer variants, and highlight efforts to quantify the impact of enhancer variants on target transcript levels and cellular phenotypes. These studies are beginning to provide insights into the mechanistic basis of many common diseases, as well as into how we might translate this knowledge for improved disease diagnosis, prevention and treatments. Finally, we highlight five major challenges often associated with interpreting enhancer variants, and discuss recent technical advances that may help to surmount these challenges.","DOI":"10.1186/s13073-014-0085-3","ISSN":"1756-994X","note":"PMID: 25473424\nPMCID: PMC4254432","shortTitle":"Enhancer variants","journalAbbreviation":"Genome Med","language":"eng","author":[{"family":"Corradin","given":"Olivia"},{"family":"Scacheri","given":"Peter C."}],"issued":{"date-parts":[["2014"]]},"PMID":"25473424","PMCID":"PMC4254432"}}],"schema":"https://github.com/citation-style-language/schema/raw/master/csl-citation.json"} </w:instrText>
      </w:r>
      <w:r w:rsidR="005A1469"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(25)</w:t>
      </w:r>
      <w:r w:rsidR="005A1469" w:rsidRPr="00AC56C2">
        <w:rPr>
          <w:rFonts w:ascii="Times New Roman" w:hAnsi="Times New Roman" w:cs="Times New Roman"/>
          <w:sz w:val="22"/>
          <w:szCs w:val="22"/>
        </w:rPr>
        <w:fldChar w:fldCharType="end"/>
      </w:r>
      <w:r w:rsidR="00F05C9A" w:rsidRPr="00AC56C2">
        <w:rPr>
          <w:rFonts w:ascii="Times New Roman" w:hAnsi="Times New Roman" w:cs="Times New Roman"/>
          <w:sz w:val="22"/>
          <w:szCs w:val="22"/>
        </w:rPr>
        <w:t>.</w:t>
      </w:r>
      <w:r w:rsidR="00E64C57" w:rsidRPr="00AC56C2">
        <w:rPr>
          <w:rFonts w:ascii="Times New Roman" w:hAnsi="Times New Roman" w:cs="Times New Roman"/>
          <w:sz w:val="22"/>
          <w:szCs w:val="22"/>
        </w:rPr>
        <w:t xml:space="preserve">  Disease-associated geneti</w:t>
      </w:r>
      <w:r w:rsidR="009C6973" w:rsidRPr="00AC56C2">
        <w:rPr>
          <w:rFonts w:ascii="Times New Roman" w:hAnsi="Times New Roman" w:cs="Times New Roman"/>
          <w:sz w:val="22"/>
          <w:szCs w:val="22"/>
        </w:rPr>
        <w:t>c variation has been found</w:t>
      </w:r>
      <w:r w:rsidR="00E64C57" w:rsidRPr="00AC56C2">
        <w:rPr>
          <w:rFonts w:ascii="Times New Roman" w:hAnsi="Times New Roman" w:cs="Times New Roman"/>
          <w:sz w:val="22"/>
          <w:szCs w:val="22"/>
        </w:rPr>
        <w:t xml:space="preserve"> enriched in cell-type specific enhancer elements.</w:t>
      </w:r>
      <w:r w:rsidR="00F05C9A" w:rsidRPr="00AC56C2">
        <w:rPr>
          <w:rFonts w:ascii="Times New Roman" w:hAnsi="Times New Roman" w:cs="Times New Roman"/>
          <w:sz w:val="22"/>
          <w:szCs w:val="22"/>
        </w:rPr>
        <w:t xml:space="preserve">  Therefore, as an alternative</w:t>
      </w:r>
      <w:r w:rsidR="00510CC8" w:rsidRPr="00AC56C2">
        <w:rPr>
          <w:rFonts w:ascii="Times New Roman" w:hAnsi="Times New Roman" w:cs="Times New Roman"/>
          <w:sz w:val="22"/>
          <w:szCs w:val="22"/>
        </w:rPr>
        <w:t xml:space="preserve"> strategy to id</w:t>
      </w:r>
      <w:r w:rsidR="001E0A44" w:rsidRPr="00AC56C2">
        <w:rPr>
          <w:rFonts w:ascii="Times New Roman" w:hAnsi="Times New Roman" w:cs="Times New Roman"/>
          <w:sz w:val="22"/>
          <w:szCs w:val="22"/>
        </w:rPr>
        <w:t>entify potential</w:t>
      </w:r>
      <w:r w:rsidR="002413D9" w:rsidRPr="00AC56C2">
        <w:rPr>
          <w:rFonts w:ascii="Times New Roman" w:hAnsi="Times New Roman" w:cs="Times New Roman"/>
          <w:sz w:val="22"/>
          <w:szCs w:val="22"/>
        </w:rPr>
        <w:t xml:space="preserve"> cross-cancer</w:t>
      </w:r>
      <w:r w:rsidR="001E0A44" w:rsidRPr="00AC56C2">
        <w:rPr>
          <w:rFonts w:ascii="Times New Roman" w:hAnsi="Times New Roman" w:cs="Times New Roman"/>
          <w:sz w:val="22"/>
          <w:szCs w:val="22"/>
        </w:rPr>
        <w:t xml:space="preserve"> </w:t>
      </w:r>
      <w:r w:rsidR="002413D9" w:rsidRPr="00AC56C2">
        <w:rPr>
          <w:rFonts w:ascii="Times New Roman" w:hAnsi="Times New Roman" w:cs="Times New Roman"/>
          <w:sz w:val="22"/>
          <w:szCs w:val="22"/>
        </w:rPr>
        <w:t>susceptibility genes</w:t>
      </w:r>
      <w:r w:rsidR="00510CC8" w:rsidRPr="00AC56C2">
        <w:rPr>
          <w:rFonts w:ascii="Times New Roman" w:hAnsi="Times New Roman" w:cs="Times New Roman"/>
          <w:sz w:val="22"/>
          <w:szCs w:val="22"/>
        </w:rPr>
        <w:t xml:space="preserve">, we annotated all variants with </w:t>
      </w:r>
      <w:r w:rsidR="00510CC8" w:rsidRPr="00AC56C2">
        <w:rPr>
          <w:rFonts w:ascii="Times New Roman" w:hAnsi="Times New Roman" w:cs="Times New Roman"/>
          <w:i/>
          <w:sz w:val="22"/>
          <w:szCs w:val="22"/>
        </w:rPr>
        <w:t>P</w:t>
      </w:r>
      <w:r w:rsidR="00510CC8" w:rsidRPr="00AC56C2">
        <w:rPr>
          <w:rFonts w:ascii="Times New Roman" w:hAnsi="Times New Roman" w:cs="Times New Roman"/>
          <w:sz w:val="22"/>
          <w:szCs w:val="22"/>
        </w:rPr>
        <w:t xml:space="preserve"> &lt; 10</w:t>
      </w:r>
      <w:r w:rsidR="00510CC8" w:rsidRPr="00AC56C2">
        <w:rPr>
          <w:rFonts w:ascii="Times New Roman" w:hAnsi="Times New Roman" w:cs="Times New Roman"/>
          <w:sz w:val="22"/>
          <w:szCs w:val="22"/>
          <w:vertAlign w:val="superscript"/>
        </w:rPr>
        <w:t>-8</w:t>
      </w:r>
      <w:r w:rsidR="00510CC8" w:rsidRPr="00AC56C2">
        <w:rPr>
          <w:rFonts w:ascii="Times New Roman" w:hAnsi="Times New Roman" w:cs="Times New Roman"/>
          <w:sz w:val="22"/>
          <w:szCs w:val="22"/>
        </w:rPr>
        <w:t xml:space="preserve"> at the seven new loci (variant counts in Table 2)</w:t>
      </w:r>
      <w:r w:rsidR="00BF5F3E" w:rsidRPr="00AC56C2">
        <w:rPr>
          <w:rFonts w:ascii="Times New Roman" w:hAnsi="Times New Roman" w:cs="Times New Roman"/>
          <w:sz w:val="22"/>
          <w:szCs w:val="22"/>
        </w:rPr>
        <w:t xml:space="preserve"> using </w:t>
      </w:r>
      <w:r w:rsidR="00A40F37" w:rsidRPr="00AC56C2">
        <w:rPr>
          <w:rFonts w:ascii="Times New Roman" w:hAnsi="Times New Roman" w:cs="Times New Roman"/>
          <w:sz w:val="22"/>
          <w:szCs w:val="22"/>
        </w:rPr>
        <w:t>maps</w:t>
      </w:r>
      <w:r w:rsidR="00E64C57" w:rsidRPr="00AC56C2">
        <w:rPr>
          <w:rFonts w:ascii="Times New Roman" w:hAnsi="Times New Roman" w:cs="Times New Roman"/>
          <w:sz w:val="22"/>
          <w:szCs w:val="22"/>
        </w:rPr>
        <w:t xml:space="preserve"> of enhancers</w:t>
      </w:r>
      <w:r w:rsidR="00BF5F3E" w:rsidRPr="00AC56C2">
        <w:rPr>
          <w:rFonts w:ascii="Times New Roman" w:hAnsi="Times New Roman" w:cs="Times New Roman"/>
          <w:sz w:val="22"/>
          <w:szCs w:val="22"/>
        </w:rPr>
        <w:t xml:space="preserve"> in</w:t>
      </w:r>
      <w:r w:rsidR="00753E24" w:rsidRPr="00AC56C2">
        <w:rPr>
          <w:rFonts w:ascii="Times New Roman" w:hAnsi="Times New Roman" w:cs="Times New Roman"/>
          <w:sz w:val="22"/>
          <w:szCs w:val="22"/>
        </w:rPr>
        <w:t xml:space="preserve"> breast, ovarian and prostate cell types</w:t>
      </w:r>
      <w:r w:rsidR="00E43C8C" w:rsidRPr="00AC56C2">
        <w:rPr>
          <w:rFonts w:ascii="Times New Roman" w:hAnsi="Times New Roman" w:cs="Times New Roman"/>
          <w:sz w:val="22"/>
          <w:szCs w:val="22"/>
        </w:rPr>
        <w:t xml:space="preserve"> </w:t>
      </w:r>
      <w:r w:rsidR="00E43C8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{"citationID":"2ia6od16c5","properties":{"formattedCitation":"{\\rtf (26\\uc0\\u8211{}28)}","plainCitation":"(26–28)"},"citationItems":[{"id":3,"uris":["http://zotero.org/users/3137603/items/5R7GBZJF"],"uri":["http://zotero.org/users/3137603/items/5R7GBZJF"],"itemData":{"id":3,"type":"article-journal","title":"Super-enhancers in the control of cell identity and disease","container-title":"Cell","page":"934-947","volume":"155","issue":"4","source":"PubMed","abstract":"Super-enhancers are large clusters of transcriptional enhancers that drive expression of genes that define cell identity. Improved understanding of the roles that super-enhancers play in biology would be afforded by knowing the constellation of factors that constitute these domains and by identifying super-enhancers across the spectrum of human cell types. We describe here the population of transcription factors, cofactors, chromatin regulators, and transcription apparatus occupying super-enhancers in embryonic stem cells and evidence that super-enhancers are highly transcribed. We produce a catalog of super-enhancers in a broad range of human cell types and find that super-enhancers associate with genes that control and define the biology of these cells. Interestingly, disease-associated variation is especially enriched in the super-enhancers of disease-relevant cell types. Furthermore, we find that cancer cells generate super-enhancers at oncogenes and other genes important in tumor pathogenesis. Thus, super-enhancers play key roles in human cell identity in health and in disease.","DOI":"10.1016/j.cell.2013.09.053","ISSN":"1097-4172","note":"PMID: 24119843\nPMCID: PMC3841062","journalAbbreviation":"Cell","language":"eng","author":[{"family":"Hnisz","given":"Denes"},{"family":"Abraham","given":"Brian J."},{"family":"Lee","given":"Tong Ihn"},{"family":"Lau","given":"Ashley"},{"family":"Saint-André","given":"Violaine"},{"family":"Sigova","given":"Alla A."},{"family":"Hoke","given":"Heather A."},{"family":"Young","given":"Richard A."}],"issued":{"date-parts":[["2013",11,7]]},"PMID":"24119843","PMCID":"PMC3841062"}},{"id":60,"uris":["http://zotero.org/users/3137603/items/Q6QQ4B8T"],"uri":["http://zotero.org/users/3137603/items/Q6QQ4B8T"],"itemData":{"id":60,"type":"article-journal","title":"Global view of enhancer-promoter interactome in human cells","container-title":"Proceedings of the National Academy of Sciences of the United States of America","page":"E2191-2199","volume":"111","issue":"21","source":"PubMed","abstract":"Enhancer mapping has been greatly facilitated by various genomic marks associated with it. However, little is available in our toolbox to link enhancers with their target promoters, hampering mechanistic understanding of enhancer-promoter (EP) interaction. We develop and characterize multiple genomic features for distinguishing true EP pairs from noninteracting pairs. We integrate these features into a probabilistic predictor for EP interactions. Multiple validation experiments demonstrate a significant improvement over state-of-the-art approaches. Systematic analyses of EP interactions across 12 cell types reveal several global features of EP interactions: (i) a larger fraction of EP interactions are cell type specific than enhancers; (ii) promoters controlled by multiple enhancers have higher tissue specificity, but the regulating enhancers are less conserved; (iii) cohesin plays a role in mediating tissue-specific EP interactions via chromatin looping in a CTCF-independent manner. Our approach presents a systematic and effective strategy to decipher the mechanisms underlying EP communication.","DOI":"10.1073/pnas.1320308111","ISSN":"1091-6490","note":"PMID: 24821768\nPMCID: PMC4040567","journalAbbreviation":"Proc. Natl. Acad. Sci. U.S.A.","language":"eng","author":[{"family":"He","given":"Bing"},{"family":"Chen","given":"Changya"},{"family":"Teng","given":"Li"},{"family":"Tan","given":"Kai"}],"issued":{"date-parts":[["2014",5,27]]},"PMID":"24821768","PMCID":"PMC4040567"}},{"id":58,"uris":["http://zotero.org/users/3137603/items/W93XGCCM"],"uri":["http://zotero.org/users/3137603/items/W93XGCCM"],"itemData":{"id":58,"type":"article-journal","title":"Combinatorial effects of multiple enhancer variants in linkage disequilibrium dictate levels of gene expression to confer susceptibility to common traits","container-title":"Genome Research","page":"1-13","volume":"24","issue":"1","source":"PubMed","abstract":"DNA variants (SNPs) that predispose to common traits often localize within noncoding regulatory elements such as enhancers. Moreover, loci identified by genome-wide association studies (GWAS) often contain multiple SNPs in linkage disequilibrium (LD), any of which may be causal. Thus, determining the effect of these multiple variant SNPs on target transcript levels has been a major challenge. Here, we provide evidence that for six common autoimmune disorders (rheumatoid arthritis, Crohn's disease, celiac disease, multiple sclerosis, lupus, and ulcerative colitis), the GWAS association arises from multiple polymorphisms in LD that map to clusters of enhancer elements active in the same cell type. This finding suggests a \"multiple enhancer variant\" hypothesis for common traits, where several variants in LD impact multiple enhancers and cooperatively affect gene expression. Using a novel method to delineate enhancer-gene interactions, we show that multiple enhancer variants within a given locus typically target the same gene. Using available data from HapMap and B lymphoblasts as a model system, we provide evidence at numerous loci that multiple enhancer variants cooperatively contribute to altered expression of their gene targets. The effects on target transcript levels tend to be modest and can be either gain- or loss-of-function. Additionally, the genes associated with multiple enhancer variants encode proteins that are often functionally related and enriched in common pathways. Overall, the multiple enhancer variant hypothesis offers a new paradigm by which noncoding variants can confer susceptibility to common traits.","DOI":"10.1101/gr.164079.113","ISSN":"1549-5469","note":"PMID: 24196873\nPMCID: PMC3875850","journalAbbreviation":"Genome Res.","language":"eng","author":[{"family":"Corradin","given":"Olivia"},{"family":"Saiakhova","given":"Alina"},{"family":"Akhtar-Zaidi","given":"Batool"},{"family":"Myeroff","given":"Lois"},{"family":"Willis","given":"Joseph"},{"family":"Cowper-Sal lari","given":"Richard"},{"family":"Lupien","given":"Mathieu"},{"family":"Markowitz","given":"Sanford"},{"family":"Scacheri","given":"Peter C."}],"issued":{"date-parts":[["2014",1]]},"PMID":"24196873","PMCID":"PMC3875850"}}],"schema":"https://github.com/citation-style-language/schema/raw/master/csl-citation.json"} </w:instrText>
      </w:r>
      <w:r w:rsidR="00E43C8C" w:rsidRPr="00AC56C2">
        <w:rPr>
          <w:rFonts w:ascii="Times New Roman" w:hAnsi="Times New Roman" w:cs="Times New Roman"/>
          <w:sz w:val="22"/>
          <w:szCs w:val="22"/>
        </w:rPr>
        <w:fldChar w:fldCharType="separate"/>
      </w:r>
      <w:r w:rsidR="00215360" w:rsidRPr="00AC56C2">
        <w:rPr>
          <w:rFonts w:ascii="Times New Roman" w:hAnsi="Times New Roman" w:cs="Times New Roman"/>
          <w:sz w:val="22"/>
        </w:rPr>
        <w:t>(26–28)</w:t>
      </w:r>
      <w:r w:rsidR="00E43C8C" w:rsidRPr="00AC56C2">
        <w:rPr>
          <w:rFonts w:ascii="Times New Roman" w:hAnsi="Times New Roman" w:cs="Times New Roman"/>
          <w:sz w:val="22"/>
          <w:szCs w:val="22"/>
        </w:rPr>
        <w:fldChar w:fldCharType="end"/>
      </w:r>
      <w:r w:rsidR="00510CC8" w:rsidRPr="00AC56C2">
        <w:rPr>
          <w:rFonts w:ascii="Times New Roman" w:hAnsi="Times New Roman" w:cs="Times New Roman"/>
          <w:sz w:val="22"/>
          <w:szCs w:val="22"/>
        </w:rPr>
        <w:t xml:space="preserve">.  </w:t>
      </w:r>
      <w:r w:rsidR="006375D8" w:rsidRPr="00AC56C2">
        <w:rPr>
          <w:rFonts w:ascii="Times New Roman" w:hAnsi="Times New Roman" w:cs="Times New Roman"/>
          <w:sz w:val="22"/>
          <w:szCs w:val="22"/>
        </w:rPr>
        <w:t>We intersected these maps with computationally predicted enhancer-gene interactions in the same cell</w:t>
      </w:r>
      <w:r w:rsidR="000237CB" w:rsidRPr="00AC56C2">
        <w:rPr>
          <w:rFonts w:ascii="Times New Roman" w:hAnsi="Times New Roman" w:cs="Times New Roman"/>
          <w:sz w:val="22"/>
          <w:szCs w:val="22"/>
        </w:rPr>
        <w:t xml:space="preserve"> types</w:t>
      </w:r>
      <w:r w:rsidR="00807E57" w:rsidRPr="00AC56C2">
        <w:rPr>
          <w:rFonts w:ascii="Times New Roman" w:hAnsi="Times New Roman" w:cs="Times New Roman"/>
          <w:sz w:val="22"/>
          <w:szCs w:val="22"/>
        </w:rPr>
        <w:t xml:space="preserve"> </w:t>
      </w:r>
      <w:r w:rsidR="00807E57"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{"citationID":"2cv7qj93hu","properties":{"formattedCitation":"{\\rtf (26\\uc0\\u8211{}28)}","plainCitation":"(26–28)"},"citationItems":[{"id":3,"uris":["http://zotero.org/users/3137603/items/5R7GBZJF"],"uri":["http://zotero.org/users/3137603/items/5R7GBZJF"],"itemData":{"id":3,"type":"article-journal","title":"Super-enhancers in the control of cell identity and disease","container-title":"Cell","page":"934-947","volume":"155","issue":"4","source":"PubMed","abstract":"Super-enhancers are large clusters of transcriptional enhancers that drive expression of genes that define cell identity. Improved understanding of the roles that super-enhancers play in biology would be afforded by knowing the constellation of factors that constitute these domains and by identifying super-enhancers across the spectrum of human cell types. We describe here the population of transcription factors, cofactors, chromatin regulators, and transcription apparatus occupying super-enhancers in embryonic stem cells and evidence that super-enhancers are highly transcribed. We produce a catalog of super-enhancers in a broad range of human cell types and find that super-enhancers associate with genes that control and define the biology of these cells. Interestingly, disease-associated variation is especially enriched in the super-enhancers of disease-relevant cell types. Furthermore, we find that cancer cells generate super-enhancers at oncogenes and other genes important in tumor pathogenesis. Thus, super-enhancers play key roles in human cell identity in health and in disease.","DOI":"10.1016/j.cell.2013.09.053","ISSN":"1097-4172","note":"PMID: 24119843\nPMCID: PMC3841062","journalAbbreviation":"Cell","language":"eng","author":[{"family":"Hnisz","given":"Denes"},{"family":"Abraham","given":"Brian J."},{"family":"Lee","given":"Tong Ihn"},{"family":"Lau","given":"Ashley"},{"family":"Saint-André","given":"Violaine"},{"family":"Sigova","given":"Alla A."},{"family":"Hoke","given":"Heather A."},{"family":"Young","given":"Richard A."}],"issued":{"date-parts":[["2013",11,7]]},"PMID":"24119843","PMCID":"PMC3841062"}},{"id":60,"uris":["http://zotero.org/users/3137603/items/Q6QQ4B8T"],"uri":["http://zotero.org/users/3137603/items/Q6QQ4B8T"],"itemData":{"id":60,"type":"article-journal","title":"Global view of enhancer-promoter interactome in human cells","container-title":"Proceedings of the National Academy of Sciences of the United States of America","page":"E2191-2199","volume":"111","issue":"21","source":"PubMed","abstract":"Enhancer mapping has been greatly facilitated by various genomic marks associated with it. However, little is available in our toolbox to link enhancers with their target promoters, hampering mechanistic understanding of enhancer-promoter (EP) interaction. We develop and characterize multiple genomic features for distinguishing true EP pairs from noninteracting pairs. We integrate these features into a probabilistic predictor for EP interactions. Multiple validation experiments demonstrate a significant improvement over state-of-the-art approaches. Systematic analyses of EP interactions across 12 cell types reveal several global features of EP interactions: (i) a larger fraction of EP interactions are cell type specific than enhancers; (ii) promoters controlled by multiple enhancers have higher tissue specificity, but the regulating enhancers are less conserved; (iii) cohesin plays a role in mediating tissue-specific EP interactions via chromatin looping in a CTCF-independent manner. Our approach presents a systematic and effective strategy to decipher the mechanisms underlying EP communication.","DOI":"10.1073/pnas.1320308111","ISSN":"1091-6490","note":"PMID: 24821768\nPMCID: PMC4040567","journalAbbreviation":"Proc. Natl. Acad. Sci. U.S.A.","language":"eng","author":[{"family":"He","given":"Bing"},{"family":"Chen","given":"Changya"},{"family":"Teng","given":"Li"},{"family":"Tan","given":"Kai"}],"issued":{"date-parts":[["2014",5,27]]},"PMID":"24821768","PMCID":"PMC4040567"}},{"id":58,"uris":["http://zotero.org/users/3137603/items/W93XGCCM"],"uri":["http://zotero.org/users/3137603/items/W93XGCCM"],"itemData":{"id":58,"type":"article-journal","title":"Combinatorial effects of multiple enhancer variants in linkage disequilibrium dictate levels of gene expression to confer susceptibility to common traits","container-title":"Genome Research","page":"1-13","volume":"24","issue":"1","source":"PubMed","abstract":"DNA variants (SNPs) that predispose to common traits often localize within noncoding regulatory elements such as enhancers. Moreover, loci identified by genome-wide association studies (GWAS) often contain multiple SNPs in linkage disequilibrium (LD), any of which may be causal. Thus, determining the effect of these multiple variant SNPs on target transcript levels has been a major challenge. Here, we provide evidence that for six common autoimmune disorders (rheumatoid arthritis, Crohn's disease, celiac disease, multiple sclerosis, lupus, and ulcerative colitis), the GWAS association arises from multiple polymorphisms in LD that map to clusters of enhancer elements active in the same cell type. This finding suggests a \"multiple enhancer variant\" hypothesis for common traits, where several variants in LD impact multiple enhancers and cooperatively affect gene expression. Using a novel method to delineate enhancer-gene interactions, we show that multiple enhancer variants within a given locus typically target the same gene. Using available data from HapMap and B lymphoblasts as a model system, we provide evidence at numerous loci that multiple enhancer variants cooperatively contribute to altered expression of their gene targets. The effects on target transcript levels tend to be modest and can be either gain- or loss-of-function. Additionally, the genes associated with multiple enhancer variants encode proteins that are often functionally related and enriched in common pathways. Overall, the multiple enhancer variant hypothesis offers a new paradigm by which noncoding variants can confer susceptibility to common traits.","DOI":"10.1101/gr.164079.113","ISSN":"1549-5469","note":"PMID: 24196873\nPMCID: PMC3875850","journalAbbreviation":"Genome Res.","language":"eng","author":[{"family":"Corradin","given":"Olivia"},{"family":"Saiakhova","given":"Alina"},{"family":"Akhtar-Zaidi","given":"Batool"},{"family":"Myeroff","given":"Lois"},{"family":"Willis","given":"Joseph"},{"family":"Cowper-Sal lari","given":"Richard"},{"family":"Lupien","given":"Mathieu"},{"family":"Markowitz","given":"Sanford"},{"family":"Scacheri","given":"Peter C."}],"issued":{"date-parts":[["2014",1]]},"PMID":"24196873","PMCID":"PMC3875850"}}],"schema":"https://github.com/citation-style-language/schema/raw/master/csl-citation.json"} </w:instrText>
      </w:r>
      <w:r w:rsidR="00807E57" w:rsidRPr="00AC56C2">
        <w:rPr>
          <w:rFonts w:ascii="Times New Roman" w:hAnsi="Times New Roman" w:cs="Times New Roman"/>
          <w:sz w:val="22"/>
          <w:szCs w:val="22"/>
        </w:rPr>
        <w:fldChar w:fldCharType="separate"/>
      </w:r>
      <w:r w:rsidR="00215360" w:rsidRPr="00AC56C2">
        <w:rPr>
          <w:rFonts w:ascii="Times New Roman" w:hAnsi="Times New Roman" w:cs="Times New Roman"/>
          <w:sz w:val="22"/>
        </w:rPr>
        <w:t>(26–28)</w:t>
      </w:r>
      <w:r w:rsidR="00807E57" w:rsidRPr="00AC56C2">
        <w:rPr>
          <w:rFonts w:ascii="Times New Roman" w:hAnsi="Times New Roman" w:cs="Times New Roman"/>
          <w:sz w:val="22"/>
          <w:szCs w:val="22"/>
        </w:rPr>
        <w:fldChar w:fldCharType="end"/>
      </w:r>
      <w:r w:rsidR="000237CB" w:rsidRPr="00AC56C2">
        <w:rPr>
          <w:rFonts w:ascii="Times New Roman" w:hAnsi="Times New Roman" w:cs="Times New Roman"/>
          <w:sz w:val="22"/>
          <w:szCs w:val="22"/>
        </w:rPr>
        <w:t xml:space="preserve"> as well as experimentally derived interactions that were only available for breast cells</w:t>
      </w:r>
      <w:r w:rsidR="00047B34" w:rsidRPr="00AC56C2">
        <w:rPr>
          <w:rFonts w:ascii="Times New Roman" w:hAnsi="Times New Roman" w:cs="Times New Roman"/>
          <w:sz w:val="22"/>
          <w:szCs w:val="22"/>
        </w:rPr>
        <w:t xml:space="preserve"> (HMEC and MCF7 </w:t>
      </w:r>
      <w:r w:rsidR="00521008" w:rsidRPr="00AC56C2">
        <w:rPr>
          <w:rFonts w:ascii="Times New Roman" w:hAnsi="Times New Roman" w:cs="Times New Roman"/>
          <w:sz w:val="22"/>
          <w:szCs w:val="22"/>
        </w:rPr>
        <w:t>profiled</w:t>
      </w:r>
      <w:r w:rsidR="00047B34" w:rsidRPr="00AC56C2">
        <w:rPr>
          <w:rFonts w:ascii="Times New Roman" w:hAnsi="Times New Roman" w:cs="Times New Roman"/>
          <w:sz w:val="22"/>
          <w:szCs w:val="22"/>
        </w:rPr>
        <w:t xml:space="preserve"> using Hi-C and </w:t>
      </w:r>
      <w:proofErr w:type="spellStart"/>
      <w:r w:rsidR="00047B34" w:rsidRPr="00AC56C2">
        <w:rPr>
          <w:rFonts w:ascii="Times New Roman" w:hAnsi="Times New Roman" w:cs="Times New Roman"/>
          <w:sz w:val="22"/>
          <w:szCs w:val="22"/>
        </w:rPr>
        <w:t>ChIA</w:t>
      </w:r>
      <w:proofErr w:type="spellEnd"/>
      <w:r w:rsidR="00047B34" w:rsidRPr="00AC56C2">
        <w:rPr>
          <w:rFonts w:ascii="Times New Roman" w:hAnsi="Times New Roman" w:cs="Times New Roman"/>
          <w:sz w:val="22"/>
          <w:szCs w:val="22"/>
        </w:rPr>
        <w:t>-PET, respectively</w:t>
      </w:r>
      <w:r w:rsidR="00E43C8C" w:rsidRPr="00AC56C2">
        <w:rPr>
          <w:rFonts w:ascii="Times New Roman" w:hAnsi="Times New Roman" w:cs="Times New Roman"/>
          <w:sz w:val="22"/>
          <w:szCs w:val="22"/>
        </w:rPr>
        <w:t>; ref</w:t>
      </w:r>
      <w:r w:rsidR="00601021" w:rsidRPr="00AC56C2">
        <w:rPr>
          <w:rFonts w:ascii="Times New Roman" w:hAnsi="Times New Roman" w:cs="Times New Roman"/>
          <w:sz w:val="22"/>
          <w:szCs w:val="22"/>
        </w:rPr>
        <w:t>s.</w:t>
      </w:r>
      <w:r w:rsidR="00E43C8C" w:rsidRPr="00AC56C2">
        <w:rPr>
          <w:rFonts w:ascii="Times New Roman" w:hAnsi="Times New Roman" w:cs="Times New Roman"/>
          <w:sz w:val="22"/>
          <w:szCs w:val="22"/>
        </w:rPr>
        <w:t xml:space="preserve"> </w:t>
      </w:r>
      <w:r w:rsidR="00E43C8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obd4shjgc","properties":{"formattedCitation":"(29,30)","plainCitation":"(29,30)"},"citationItems":[{"id":70,"uris":["http://zotero.org/users/3137603/items/TC58FEJ4"],"uri":["http://zotero.org/users/3137603/items/TC58FEJ4"],"itemData":{"id":70,"type":"article-journal","title":"A 3D map of the human genome at kilobase resolution reveals principles of chromatin looping","container-title":"Cell","page":"1665-1680","volume":"159","issue":"7","source":"PubMed","abstract":"We use in situ Hi-C to probe the 3D architecture of genomes, constructing haploid and diploid maps of nine cell types. The densest, in human lymphoblastoid cells, contains 4.9 billion contacts, achieving 1 kb resolution. We find that genomes are partitioned into contact domains (median length, 185 kb), which are associated with distinct patterns of histone marks and segregate into six subcompartments. We identify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10,000 loops. These loops frequently link promoters and enhancers, correlate with gene activation, and show conservation across cell types and species. Loop anchors typically occur at domain boundaries and bind CTCF. CTCF sites at loop anchors occur predominantly (&gt;90%) in a convergent orientation, with the asymmetric motifs \"facing\" one another. The inactive X chromosome splits into two massive domains and contains large loops anchored at CTCF-binding repeats.","DOI":"10.1016/j.cell.2014.11.021","ISSN":"1097-4172","note":"PMID: 25497547","journalAbbreviation":"Cell","language":"eng","author":[{"family":"Rao","given":"Suhas S. P."},{"family":"Huntley","given":"Miriam H."},{"family":"Durand","given":"Neva C."},{"family":"Stamenova","given":"Elena K."},{"family":"Bochkov","given":"Ivan D."},{"family":"Robinson","given":"James T."},{"family":"Sanborn","given":"Adrian L."},{"family":"Machol","given":"Ido"},{"family":"Omer","given":"Arina D."},{"family":"Lander","given":"Eric S."},{"family":"Aiden","given":"Erez Lieberman"}],"issued":{"date-parts":[["2014",12,18]]},"PMID":"25497547"}},{"id":66,"uris":["http://zotero.org/users/3137603/items/PQGH9Z8G"],"uri":["http://zotero.org/users/3137603/items/PQGH9Z8G"],"itemData":{"id":66,"type":"article-journal","title":"Extensive promoter-centered chromatin interactions provide a topological basis for transcription regulation","container-title":"Cell","page":"84-98","volume":"148","issue":"1-2","source":"PubMed","abstract":"Higher-order chromosomal organization for transcription regulation is poorly understood in eukaryotes. Using genome-wide Chromatin Interaction Analysis with Paired-End-Tag sequencing (ChIA-PET), we mapped long-range chromatin interactions associated with RNA polymerase II in human cells and uncovered widespread promoter-centered intragenic, extragenic, and intergenic interactions. These interactions further aggregated into higher-order clusters, wherein proximal and distal genes were engaged through promoter-promoter interactions. Most genes with promoter-promoter interactions were active and transcribed cooperatively, and some interacting promoters could influence each other implying combinatorial complexity of transcriptional controls. Comparative analyses of different cell lines showed that cell-specific chromatin interactions could provide structural frameworks for cell-specific transcription, and suggested significant enrichment of enhancer-promoter interactions for cell-specific functions. Furthermore, genetically-identified disease-associated noncoding elements were found to be spatially engaged with corresponding genes through long-range interactions. Overall, our study provides insights into transcription regulation by three-dimensional chromatin interactions for both housekeeping and cell-specific genes in human cells.","DOI":"10.1016/j.cell.2011.12.014","ISSN":"1097-4172","note":"PMID: 22265404\nPMCID: PMC3339270","journalAbbreviation":"Cell","language":"eng","author":[{"family":"Li","given":"Guoliang"},{"family":"Ruan","given":"Xiaoan"},{"family":"Auerbach","given":"Raymond K."},{"family":"Sandhu","given":"Kuljeet Singh"},{"family":"Zheng","given":"Meizhen"},{"family":"Wang","given":"Ping"},{"family":"Poh","given":"Huay Mei"},{"family":"Goh","given":"Yufen"},{"family":"Lim","given":"Joanne"},{"family":"Zhang","given":"Jingyao"},{"family":"Sim","given":"Hui Shan"},{"family":"Peh","given":"Su Qin"},{"family":"Mulawadi","given":"Fabianus Hendriyan"},{"family":"Ong","given":"Chin Thing"},{"family":"Orlov","given":"Yuriy L."},{"family":"Hong","given":"Shuzhen"},{"family":"Zhang","given":"Zhizhuo"},{"family":"Landt","given":"Steve"},{"family":"Raha","given":"Debasish"},{"family":"Euskirchen","given":"Ghia"},{"family":"Wei","given":"Chia-Lin"},{"family":"Ge","given":"Weihong"},{"family":"Wang","given":"Huaien"},{"family":"Davis","given":"Carrie"},{"family":"Fisher-Aylor","given":"Katherine I."},{"family":"Mortazavi","given":"Ali"},{"family":"Gerstein","given":"Mark"},{"family":"Gingeras","given":"Thomas"},{"family":"Wold","given":"Barbara"},{"family":"Sun","given":"Yi"},{"family":"Fullwood","given":"Melissa J."},{"family":"Cheung","given":"Edwin"},{"family":"Liu","given":"Edison"},{"family":"Sung","given":"Wing-Kin"},{"family":"Snyder","given":"Michael"},{"family":"Ruan","given":"Yijun"}],"issued":{"date-parts":[["2012",1,20]]},"PMID":"22265404","PMCID":"PMC3339270"}}],"schema":"https://github.com/citation-style-language/schema/raw/master/csl-citation.json"} </w:instrText>
      </w:r>
      <w:r w:rsidR="00E43C8C" w:rsidRPr="00AC56C2">
        <w:rPr>
          <w:rFonts w:ascii="Times New Roman" w:hAnsi="Times New Roman" w:cs="Times New Roman"/>
          <w:sz w:val="22"/>
          <w:szCs w:val="22"/>
        </w:rPr>
        <w:fldChar w:fldCharType="separate"/>
      </w:r>
      <w:proofErr w:type="gramStart"/>
      <w:r w:rsidR="00215360" w:rsidRPr="00AC56C2">
        <w:rPr>
          <w:rFonts w:ascii="Times New Roman" w:hAnsi="Times New Roman" w:cs="Times New Roman"/>
          <w:noProof/>
          <w:sz w:val="22"/>
          <w:szCs w:val="22"/>
        </w:rPr>
        <w:t>(29,30)</w:t>
      </w:r>
      <w:r w:rsidR="00E43C8C" w:rsidRPr="00AC56C2">
        <w:rPr>
          <w:rFonts w:ascii="Times New Roman" w:hAnsi="Times New Roman" w:cs="Times New Roman"/>
          <w:sz w:val="22"/>
          <w:szCs w:val="22"/>
        </w:rPr>
        <w:fldChar w:fldCharType="end"/>
      </w:r>
      <w:r w:rsidR="00047B34" w:rsidRPr="00AC56C2">
        <w:rPr>
          <w:rFonts w:ascii="Times New Roman" w:hAnsi="Times New Roman" w:cs="Times New Roman"/>
          <w:sz w:val="22"/>
          <w:szCs w:val="22"/>
        </w:rPr>
        <w:t>)</w:t>
      </w:r>
      <w:r w:rsidR="00322CB7" w:rsidRPr="00AC56C2">
        <w:rPr>
          <w:rFonts w:ascii="Times New Roman" w:hAnsi="Times New Roman" w:cs="Times New Roman"/>
          <w:sz w:val="22"/>
          <w:szCs w:val="22"/>
        </w:rPr>
        <w:t>.</w:t>
      </w:r>
      <w:proofErr w:type="gramEnd"/>
    </w:p>
    <w:p w14:paraId="0780E642" w14:textId="77777777" w:rsidR="00322CB7" w:rsidRPr="00AC56C2" w:rsidRDefault="00322CB7" w:rsidP="00FE688D">
      <w:pPr>
        <w:spacing w:line="480" w:lineRule="auto"/>
        <w:rPr>
          <w:rFonts w:ascii="Times New Roman" w:hAnsi="Times New Roman" w:cs="Times New Roman"/>
          <w:sz w:val="22"/>
          <w:szCs w:val="22"/>
        </w:rPr>
      </w:pPr>
    </w:p>
    <w:p w14:paraId="3D6075D5" w14:textId="68405FC3" w:rsidR="008E56D2" w:rsidRPr="00AC56C2" w:rsidRDefault="002E3C78" w:rsidP="00FE688D">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Two </w:t>
      </w:r>
      <w:proofErr w:type="spellStart"/>
      <w:r w:rsidRPr="00AC56C2">
        <w:rPr>
          <w:rFonts w:ascii="Times New Roman" w:hAnsi="Times New Roman" w:cs="Times New Roman"/>
          <w:sz w:val="22"/>
          <w:szCs w:val="22"/>
        </w:rPr>
        <w:t>intronic</w:t>
      </w:r>
      <w:proofErr w:type="spellEnd"/>
      <w:r w:rsidRPr="00AC56C2">
        <w:rPr>
          <w:rFonts w:ascii="Times New Roman" w:hAnsi="Times New Roman" w:cs="Times New Roman"/>
          <w:sz w:val="22"/>
          <w:szCs w:val="22"/>
        </w:rPr>
        <w:t xml:space="preserve"> SNPs in </w:t>
      </w:r>
      <w:r w:rsidRPr="00AC56C2">
        <w:rPr>
          <w:rFonts w:ascii="Times New Roman" w:hAnsi="Times New Roman" w:cs="Times New Roman"/>
          <w:i/>
          <w:sz w:val="22"/>
          <w:szCs w:val="22"/>
        </w:rPr>
        <w:t>GATAD2A</w:t>
      </w:r>
      <w:r w:rsidRPr="00AC56C2">
        <w:rPr>
          <w:rFonts w:ascii="Times New Roman" w:hAnsi="Times New Roman" w:cs="Times New Roman"/>
          <w:sz w:val="22"/>
          <w:szCs w:val="22"/>
        </w:rPr>
        <w:t xml:space="preserve"> </w:t>
      </w:r>
      <w:r w:rsidR="006741C8" w:rsidRPr="00AC56C2">
        <w:rPr>
          <w:rFonts w:ascii="Times New Roman" w:hAnsi="Times New Roman" w:cs="Times New Roman"/>
          <w:sz w:val="22"/>
          <w:szCs w:val="22"/>
        </w:rPr>
        <w:t xml:space="preserve">out </w:t>
      </w:r>
      <w:r w:rsidR="009C7105" w:rsidRPr="00AC56C2">
        <w:rPr>
          <w:rFonts w:ascii="Times New Roman" w:hAnsi="Times New Roman" w:cs="Times New Roman"/>
          <w:sz w:val="22"/>
          <w:szCs w:val="22"/>
        </w:rPr>
        <w:t xml:space="preserve">of the 89 variants with </w:t>
      </w:r>
      <w:r w:rsidR="009C7105" w:rsidRPr="00AC56C2">
        <w:rPr>
          <w:rFonts w:ascii="Times New Roman" w:hAnsi="Times New Roman" w:cs="Times New Roman"/>
          <w:i/>
          <w:sz w:val="22"/>
          <w:szCs w:val="22"/>
        </w:rPr>
        <w:t>P</w:t>
      </w:r>
      <w:r w:rsidR="009C7105" w:rsidRPr="00AC56C2">
        <w:rPr>
          <w:rFonts w:ascii="Times New Roman" w:hAnsi="Times New Roman" w:cs="Times New Roman"/>
          <w:sz w:val="22"/>
          <w:szCs w:val="22"/>
        </w:rPr>
        <w:t xml:space="preserve"> &lt; 10</w:t>
      </w:r>
      <w:r w:rsidR="009C7105" w:rsidRPr="00AC56C2">
        <w:rPr>
          <w:rFonts w:ascii="Times New Roman" w:hAnsi="Times New Roman" w:cs="Times New Roman"/>
          <w:sz w:val="22"/>
          <w:szCs w:val="22"/>
          <w:vertAlign w:val="superscript"/>
        </w:rPr>
        <w:t>-8</w:t>
      </w:r>
      <w:r w:rsidR="009C7105" w:rsidRPr="00AC56C2">
        <w:rPr>
          <w:rFonts w:ascii="Times New Roman" w:hAnsi="Times New Roman" w:cs="Times New Roman"/>
          <w:sz w:val="22"/>
          <w:szCs w:val="22"/>
        </w:rPr>
        <w:t xml:space="preserve"> </w:t>
      </w:r>
      <w:r w:rsidRPr="00AC56C2">
        <w:rPr>
          <w:rFonts w:ascii="Times New Roman" w:hAnsi="Times New Roman" w:cs="Times New Roman"/>
          <w:sz w:val="22"/>
          <w:szCs w:val="22"/>
        </w:rPr>
        <w:t>at the 19p13 three-cancer risk locus (rs2916068 and rs2965183</w:t>
      </w:r>
      <w:r w:rsidR="003351B3" w:rsidRPr="00AC56C2">
        <w:rPr>
          <w:rFonts w:ascii="Times New Roman" w:hAnsi="Times New Roman" w:cs="Times New Roman"/>
          <w:sz w:val="22"/>
          <w:szCs w:val="22"/>
        </w:rPr>
        <w:t>;</w:t>
      </w:r>
      <w:r w:rsidR="00981BF7">
        <w:rPr>
          <w:rFonts w:ascii="Times New Roman" w:hAnsi="Times New Roman" w:cs="Times New Roman"/>
          <w:sz w:val="22"/>
          <w:szCs w:val="22"/>
        </w:rPr>
        <w:t xml:space="preserve"> Figure 3</w:t>
      </w:r>
      <w:r w:rsidR="00290066" w:rsidRPr="00AC56C2">
        <w:rPr>
          <w:rFonts w:ascii="Times New Roman" w:hAnsi="Times New Roman" w:cs="Times New Roman"/>
          <w:sz w:val="22"/>
          <w:szCs w:val="22"/>
        </w:rPr>
        <w:t>;</w:t>
      </w:r>
      <w:r w:rsidR="003351B3" w:rsidRPr="00AC56C2">
        <w:rPr>
          <w:rFonts w:ascii="Times New Roman" w:hAnsi="Times New Roman" w:cs="Times New Roman"/>
          <w:sz w:val="22"/>
          <w:szCs w:val="22"/>
        </w:rPr>
        <w:t xml:space="preserve"> Supplementary Table S</w:t>
      </w:r>
      <w:r w:rsidR="007E4085" w:rsidRPr="00AC56C2">
        <w:rPr>
          <w:rFonts w:ascii="Times New Roman" w:hAnsi="Times New Roman" w:cs="Times New Roman"/>
          <w:sz w:val="22"/>
          <w:szCs w:val="22"/>
        </w:rPr>
        <w:t>7</w:t>
      </w:r>
      <w:r w:rsidR="0006001D" w:rsidRPr="00AC56C2">
        <w:rPr>
          <w:rFonts w:ascii="Times New Roman" w:hAnsi="Times New Roman" w:cs="Times New Roman"/>
          <w:sz w:val="22"/>
          <w:szCs w:val="22"/>
        </w:rPr>
        <w:t xml:space="preserve">) </w:t>
      </w:r>
      <w:r w:rsidR="00591671" w:rsidRPr="00AC56C2">
        <w:rPr>
          <w:rFonts w:ascii="Times New Roman" w:hAnsi="Times New Roman" w:cs="Times New Roman"/>
          <w:sz w:val="22"/>
          <w:szCs w:val="22"/>
        </w:rPr>
        <w:t>were located in</w:t>
      </w:r>
      <w:r w:rsidR="0006001D" w:rsidRPr="00AC56C2">
        <w:rPr>
          <w:rFonts w:ascii="Times New Roman" w:hAnsi="Times New Roman" w:cs="Times New Roman"/>
          <w:sz w:val="22"/>
          <w:szCs w:val="22"/>
        </w:rPr>
        <w:t xml:space="preserve"> enhancers in</w:t>
      </w:r>
      <w:r w:rsidR="00726F73" w:rsidRPr="00AC56C2">
        <w:rPr>
          <w:rFonts w:ascii="Times New Roman" w:hAnsi="Times New Roman" w:cs="Times New Roman"/>
          <w:sz w:val="22"/>
          <w:szCs w:val="22"/>
        </w:rPr>
        <w:t xml:space="preserve"> normal and cancerous</w:t>
      </w:r>
      <w:r w:rsidR="0006001D" w:rsidRPr="00AC56C2">
        <w:rPr>
          <w:rFonts w:ascii="Times New Roman" w:hAnsi="Times New Roman" w:cs="Times New Roman"/>
          <w:sz w:val="22"/>
          <w:szCs w:val="22"/>
        </w:rPr>
        <w:t xml:space="preserve"> breast (HMEC</w:t>
      </w:r>
      <w:r w:rsidR="00726F73" w:rsidRPr="00AC56C2">
        <w:rPr>
          <w:rFonts w:ascii="Times New Roman" w:hAnsi="Times New Roman" w:cs="Times New Roman"/>
          <w:sz w:val="22"/>
          <w:szCs w:val="22"/>
        </w:rPr>
        <w:t xml:space="preserve"> and MCF7, respectively</w:t>
      </w:r>
      <w:r w:rsidR="0006001D" w:rsidRPr="00AC56C2">
        <w:rPr>
          <w:rFonts w:ascii="Times New Roman" w:hAnsi="Times New Roman" w:cs="Times New Roman"/>
          <w:sz w:val="22"/>
          <w:szCs w:val="22"/>
        </w:rPr>
        <w:t>),</w:t>
      </w:r>
      <w:r w:rsidR="00726F73" w:rsidRPr="00AC56C2">
        <w:rPr>
          <w:rFonts w:ascii="Times New Roman" w:hAnsi="Times New Roman" w:cs="Times New Roman"/>
          <w:sz w:val="22"/>
          <w:szCs w:val="22"/>
        </w:rPr>
        <w:t xml:space="preserve"> normal</w:t>
      </w:r>
      <w:r w:rsidR="0006001D" w:rsidRPr="00AC56C2">
        <w:rPr>
          <w:rFonts w:ascii="Times New Roman" w:hAnsi="Times New Roman" w:cs="Times New Roman"/>
          <w:sz w:val="22"/>
          <w:szCs w:val="22"/>
        </w:rPr>
        <w:t xml:space="preserve"> ovarian (</w:t>
      </w:r>
      <w:r w:rsidR="00591671" w:rsidRPr="00AC56C2">
        <w:rPr>
          <w:rFonts w:ascii="Times New Roman" w:hAnsi="Times New Roman" w:cs="Times New Roman"/>
          <w:sz w:val="22"/>
          <w:szCs w:val="22"/>
        </w:rPr>
        <w:t>o</w:t>
      </w:r>
      <w:r w:rsidR="0006001D" w:rsidRPr="00AC56C2">
        <w:rPr>
          <w:rFonts w:ascii="Times New Roman" w:hAnsi="Times New Roman" w:cs="Times New Roman"/>
          <w:sz w:val="22"/>
          <w:szCs w:val="22"/>
        </w:rPr>
        <w:t>vary</w:t>
      </w:r>
      <w:r w:rsidR="00591671" w:rsidRPr="00AC56C2">
        <w:rPr>
          <w:rFonts w:ascii="Times New Roman" w:hAnsi="Times New Roman" w:cs="Times New Roman"/>
          <w:sz w:val="22"/>
          <w:szCs w:val="22"/>
        </w:rPr>
        <w:t>, UCSD</w:t>
      </w:r>
      <w:r w:rsidR="0006001D" w:rsidRPr="00AC56C2">
        <w:rPr>
          <w:rFonts w:ascii="Times New Roman" w:hAnsi="Times New Roman" w:cs="Times New Roman"/>
          <w:sz w:val="22"/>
          <w:szCs w:val="22"/>
        </w:rPr>
        <w:t>) and prostate</w:t>
      </w:r>
      <w:r w:rsidR="00726F73" w:rsidRPr="00AC56C2">
        <w:rPr>
          <w:rFonts w:ascii="Times New Roman" w:hAnsi="Times New Roman" w:cs="Times New Roman"/>
          <w:sz w:val="22"/>
          <w:szCs w:val="22"/>
        </w:rPr>
        <w:t xml:space="preserve"> cancer</w:t>
      </w:r>
      <w:r w:rsidR="001C6D54" w:rsidRPr="00AC56C2">
        <w:rPr>
          <w:rFonts w:ascii="Times New Roman" w:hAnsi="Times New Roman" w:cs="Times New Roman"/>
          <w:sz w:val="22"/>
          <w:szCs w:val="22"/>
        </w:rPr>
        <w:t xml:space="preserve"> (</w:t>
      </w:r>
      <w:proofErr w:type="spellStart"/>
      <w:r w:rsidR="001C6D54" w:rsidRPr="00AC56C2">
        <w:rPr>
          <w:rFonts w:ascii="Times New Roman" w:hAnsi="Times New Roman" w:cs="Times New Roman"/>
          <w:sz w:val="22"/>
          <w:szCs w:val="22"/>
        </w:rPr>
        <w:t>L</w:t>
      </w:r>
      <w:r w:rsidR="00591671" w:rsidRPr="00AC56C2">
        <w:rPr>
          <w:rFonts w:ascii="Times New Roman" w:hAnsi="Times New Roman" w:cs="Times New Roman"/>
          <w:sz w:val="22"/>
          <w:szCs w:val="22"/>
        </w:rPr>
        <w:t>N</w:t>
      </w:r>
      <w:r w:rsidR="0006001D" w:rsidRPr="00AC56C2">
        <w:rPr>
          <w:rFonts w:ascii="Times New Roman" w:hAnsi="Times New Roman" w:cs="Times New Roman"/>
          <w:sz w:val="22"/>
          <w:szCs w:val="22"/>
        </w:rPr>
        <w:t>C</w:t>
      </w:r>
      <w:r w:rsidR="00591671" w:rsidRPr="00AC56C2">
        <w:rPr>
          <w:rFonts w:ascii="Times New Roman" w:hAnsi="Times New Roman" w:cs="Times New Roman"/>
          <w:sz w:val="22"/>
          <w:szCs w:val="22"/>
        </w:rPr>
        <w:t>a</w:t>
      </w:r>
      <w:r w:rsidR="00726F73" w:rsidRPr="00AC56C2">
        <w:rPr>
          <w:rFonts w:ascii="Times New Roman" w:hAnsi="Times New Roman" w:cs="Times New Roman"/>
          <w:sz w:val="22"/>
          <w:szCs w:val="22"/>
        </w:rPr>
        <w:t>P</w:t>
      </w:r>
      <w:proofErr w:type="spellEnd"/>
      <w:r w:rsidR="00726F73" w:rsidRPr="00AC56C2">
        <w:rPr>
          <w:rFonts w:ascii="Times New Roman" w:hAnsi="Times New Roman" w:cs="Times New Roman"/>
          <w:sz w:val="22"/>
          <w:szCs w:val="22"/>
        </w:rPr>
        <w:t>) cell</w:t>
      </w:r>
      <w:r w:rsidR="003351B3" w:rsidRPr="00AC56C2">
        <w:rPr>
          <w:rFonts w:ascii="Times New Roman" w:hAnsi="Times New Roman" w:cs="Times New Roman"/>
          <w:sz w:val="22"/>
          <w:szCs w:val="22"/>
        </w:rPr>
        <w:t>s</w:t>
      </w:r>
      <w:r w:rsidR="00726F73" w:rsidRPr="00AC56C2">
        <w:rPr>
          <w:rFonts w:ascii="Times New Roman" w:hAnsi="Times New Roman" w:cs="Times New Roman"/>
          <w:sz w:val="22"/>
          <w:szCs w:val="22"/>
        </w:rPr>
        <w:t xml:space="preserve"> and in each</w:t>
      </w:r>
      <w:r w:rsidR="00923557" w:rsidRPr="00AC56C2">
        <w:rPr>
          <w:rFonts w:ascii="Times New Roman" w:hAnsi="Times New Roman" w:cs="Times New Roman"/>
          <w:sz w:val="22"/>
          <w:szCs w:val="22"/>
        </w:rPr>
        <w:t xml:space="preserve"> instance, this enhancer wa</w:t>
      </w:r>
      <w:r w:rsidR="00684721" w:rsidRPr="00AC56C2">
        <w:rPr>
          <w:rFonts w:ascii="Times New Roman" w:hAnsi="Times New Roman" w:cs="Times New Roman"/>
          <w:sz w:val="22"/>
          <w:szCs w:val="22"/>
        </w:rPr>
        <w:t>s predicted to interact with</w:t>
      </w:r>
      <w:r w:rsidR="00923557" w:rsidRPr="00AC56C2">
        <w:rPr>
          <w:rFonts w:ascii="Times New Roman" w:hAnsi="Times New Roman" w:cs="Times New Roman"/>
          <w:sz w:val="22"/>
          <w:szCs w:val="22"/>
        </w:rPr>
        <w:t xml:space="preserve"> </w:t>
      </w:r>
      <w:r w:rsidR="00923557" w:rsidRPr="00AC56C2">
        <w:rPr>
          <w:rFonts w:ascii="Times New Roman" w:hAnsi="Times New Roman" w:cs="Times New Roman"/>
          <w:i/>
          <w:sz w:val="22"/>
          <w:szCs w:val="22"/>
        </w:rPr>
        <w:t>GATAD2A</w:t>
      </w:r>
      <w:r w:rsidR="00923557" w:rsidRPr="00AC56C2">
        <w:rPr>
          <w:rFonts w:ascii="Times New Roman" w:hAnsi="Times New Roman" w:cs="Times New Roman"/>
          <w:sz w:val="22"/>
          <w:szCs w:val="22"/>
        </w:rPr>
        <w:t>.</w:t>
      </w:r>
      <w:r w:rsidR="00FE688D" w:rsidRPr="00AC56C2">
        <w:rPr>
          <w:rFonts w:ascii="Times New Roman" w:hAnsi="Times New Roman" w:cs="Times New Roman"/>
          <w:sz w:val="22"/>
          <w:szCs w:val="22"/>
        </w:rPr>
        <w:t xml:space="preserve">  A direct physical interaction between rs2916068 and</w:t>
      </w:r>
      <w:r w:rsidR="00AE2544" w:rsidRPr="00AC56C2">
        <w:rPr>
          <w:rFonts w:ascii="Times New Roman" w:hAnsi="Times New Roman" w:cs="Times New Roman"/>
          <w:sz w:val="22"/>
          <w:szCs w:val="22"/>
        </w:rPr>
        <w:t xml:space="preserve"> the</w:t>
      </w:r>
      <w:r w:rsidR="00FE688D" w:rsidRPr="00AC56C2">
        <w:rPr>
          <w:rFonts w:ascii="Times New Roman" w:hAnsi="Times New Roman" w:cs="Times New Roman"/>
          <w:sz w:val="22"/>
          <w:szCs w:val="22"/>
        </w:rPr>
        <w:t xml:space="preserve"> </w:t>
      </w:r>
      <w:r w:rsidR="00FE688D" w:rsidRPr="00AC56C2">
        <w:rPr>
          <w:rFonts w:ascii="Times New Roman" w:hAnsi="Times New Roman" w:cs="Times New Roman"/>
          <w:i/>
          <w:sz w:val="22"/>
          <w:szCs w:val="22"/>
        </w:rPr>
        <w:t>GATAD2A</w:t>
      </w:r>
      <w:r w:rsidR="00FE688D" w:rsidRPr="00AC56C2">
        <w:rPr>
          <w:rFonts w:ascii="Times New Roman" w:hAnsi="Times New Roman" w:cs="Times New Roman"/>
          <w:sz w:val="22"/>
          <w:szCs w:val="22"/>
        </w:rPr>
        <w:t xml:space="preserve"> </w:t>
      </w:r>
      <w:r w:rsidR="00AE2544" w:rsidRPr="00AC56C2">
        <w:rPr>
          <w:rFonts w:ascii="Times New Roman" w:hAnsi="Times New Roman" w:cs="Times New Roman"/>
          <w:sz w:val="22"/>
          <w:szCs w:val="22"/>
        </w:rPr>
        <w:t xml:space="preserve">promoter </w:t>
      </w:r>
      <w:r w:rsidR="000B6909" w:rsidRPr="00AC56C2">
        <w:rPr>
          <w:rFonts w:ascii="Times New Roman" w:hAnsi="Times New Roman" w:cs="Times New Roman"/>
          <w:sz w:val="22"/>
          <w:szCs w:val="22"/>
        </w:rPr>
        <w:t>was additionally</w:t>
      </w:r>
      <w:r w:rsidR="00FE688D" w:rsidRPr="00AC56C2">
        <w:rPr>
          <w:rFonts w:ascii="Times New Roman" w:hAnsi="Times New Roman" w:cs="Times New Roman"/>
          <w:sz w:val="22"/>
          <w:szCs w:val="22"/>
        </w:rPr>
        <w:t xml:space="preserve"> </w:t>
      </w:r>
      <w:r w:rsidR="00AE2544" w:rsidRPr="00AC56C2">
        <w:rPr>
          <w:rFonts w:ascii="Times New Roman" w:hAnsi="Times New Roman" w:cs="Times New Roman"/>
          <w:sz w:val="22"/>
          <w:szCs w:val="22"/>
        </w:rPr>
        <w:t>confirmed</w:t>
      </w:r>
      <w:r w:rsidR="000B6909" w:rsidRPr="00AC56C2">
        <w:rPr>
          <w:rFonts w:ascii="Times New Roman" w:hAnsi="Times New Roman" w:cs="Times New Roman"/>
          <w:sz w:val="22"/>
          <w:szCs w:val="22"/>
        </w:rPr>
        <w:t xml:space="preserve"> in</w:t>
      </w:r>
      <w:r w:rsidR="000A1214" w:rsidRPr="00AC56C2">
        <w:rPr>
          <w:rFonts w:ascii="Times New Roman" w:hAnsi="Times New Roman" w:cs="Times New Roman"/>
          <w:sz w:val="22"/>
          <w:szCs w:val="22"/>
        </w:rPr>
        <w:t xml:space="preserve"> the</w:t>
      </w:r>
      <w:r w:rsidR="00FE688D" w:rsidRPr="00AC56C2">
        <w:rPr>
          <w:rFonts w:ascii="Times New Roman" w:hAnsi="Times New Roman" w:cs="Times New Roman"/>
          <w:sz w:val="22"/>
          <w:szCs w:val="22"/>
        </w:rPr>
        <w:t xml:space="preserve"> MCF7 breast cancer cell</w:t>
      </w:r>
      <w:r w:rsidR="00E4165B" w:rsidRPr="00AC56C2">
        <w:rPr>
          <w:rFonts w:ascii="Times New Roman" w:hAnsi="Times New Roman" w:cs="Times New Roman"/>
          <w:sz w:val="22"/>
          <w:szCs w:val="22"/>
        </w:rPr>
        <w:t>s</w:t>
      </w:r>
      <w:r w:rsidR="00591671" w:rsidRPr="00AC56C2">
        <w:rPr>
          <w:rFonts w:ascii="Times New Roman" w:hAnsi="Times New Roman" w:cs="Times New Roman"/>
          <w:sz w:val="22"/>
          <w:szCs w:val="22"/>
        </w:rPr>
        <w:t xml:space="preserve"> assayed by</w:t>
      </w:r>
      <w:r w:rsidR="00FE688D" w:rsidRPr="00AC56C2">
        <w:rPr>
          <w:rFonts w:ascii="Times New Roman" w:hAnsi="Times New Roman" w:cs="Times New Roman"/>
          <w:sz w:val="22"/>
          <w:szCs w:val="22"/>
        </w:rPr>
        <w:t xml:space="preserve"> </w:t>
      </w:r>
      <w:proofErr w:type="spellStart"/>
      <w:r w:rsidR="00AE2544" w:rsidRPr="00AC56C2">
        <w:rPr>
          <w:rFonts w:ascii="Times New Roman" w:hAnsi="Times New Roman" w:cs="Times New Roman"/>
          <w:sz w:val="22"/>
          <w:szCs w:val="22"/>
        </w:rPr>
        <w:t>ChIA</w:t>
      </w:r>
      <w:proofErr w:type="spellEnd"/>
      <w:r w:rsidR="00AE2544" w:rsidRPr="00AC56C2">
        <w:rPr>
          <w:rFonts w:ascii="Times New Roman" w:hAnsi="Times New Roman" w:cs="Times New Roman"/>
          <w:sz w:val="22"/>
          <w:szCs w:val="22"/>
        </w:rPr>
        <w:t>-PET</w:t>
      </w:r>
      <w:r w:rsidR="00FE688D" w:rsidRPr="00AC56C2">
        <w:rPr>
          <w:rFonts w:ascii="Times New Roman" w:hAnsi="Times New Roman" w:cs="Times New Roman"/>
          <w:sz w:val="22"/>
          <w:szCs w:val="22"/>
        </w:rPr>
        <w:t>.</w:t>
      </w:r>
      <w:r w:rsidR="00051075" w:rsidRPr="00AC56C2">
        <w:rPr>
          <w:rFonts w:ascii="Times New Roman" w:hAnsi="Times New Roman" w:cs="Times New Roman"/>
          <w:sz w:val="22"/>
          <w:szCs w:val="22"/>
        </w:rPr>
        <w:t xml:space="preserve">  The index SNP rs17041869 at the 2q13 three-cancer risk locus </w:t>
      </w:r>
      <w:r w:rsidR="009A548A" w:rsidRPr="00AC56C2">
        <w:rPr>
          <w:rFonts w:ascii="Times New Roman" w:hAnsi="Times New Roman" w:cs="Times New Roman"/>
          <w:sz w:val="22"/>
          <w:szCs w:val="22"/>
        </w:rPr>
        <w:t>mapped to</w:t>
      </w:r>
      <w:r w:rsidR="00051075" w:rsidRPr="00AC56C2">
        <w:rPr>
          <w:rFonts w:ascii="Times New Roman" w:hAnsi="Times New Roman" w:cs="Times New Roman"/>
          <w:sz w:val="22"/>
          <w:szCs w:val="22"/>
        </w:rPr>
        <w:t xml:space="preserve"> an enhancer in breast (MCF7) and prostate (</w:t>
      </w:r>
      <w:proofErr w:type="spellStart"/>
      <w:r w:rsidR="00051075" w:rsidRPr="00AC56C2">
        <w:rPr>
          <w:rFonts w:ascii="Times New Roman" w:hAnsi="Times New Roman" w:cs="Times New Roman"/>
          <w:sz w:val="22"/>
          <w:szCs w:val="22"/>
        </w:rPr>
        <w:t>L</w:t>
      </w:r>
      <w:r w:rsidR="008B0B48" w:rsidRPr="00AC56C2">
        <w:rPr>
          <w:rFonts w:ascii="Times New Roman" w:hAnsi="Times New Roman" w:cs="Times New Roman"/>
          <w:sz w:val="22"/>
          <w:szCs w:val="22"/>
        </w:rPr>
        <w:t>N</w:t>
      </w:r>
      <w:r w:rsidR="00051075" w:rsidRPr="00AC56C2">
        <w:rPr>
          <w:rFonts w:ascii="Times New Roman" w:hAnsi="Times New Roman" w:cs="Times New Roman"/>
          <w:sz w:val="22"/>
          <w:szCs w:val="22"/>
        </w:rPr>
        <w:t>C</w:t>
      </w:r>
      <w:r w:rsidR="008B0B48" w:rsidRPr="00AC56C2">
        <w:rPr>
          <w:rFonts w:ascii="Times New Roman" w:hAnsi="Times New Roman" w:cs="Times New Roman"/>
          <w:sz w:val="22"/>
          <w:szCs w:val="22"/>
        </w:rPr>
        <w:t>a</w:t>
      </w:r>
      <w:r w:rsidR="00051075" w:rsidRPr="00AC56C2">
        <w:rPr>
          <w:rFonts w:ascii="Times New Roman" w:hAnsi="Times New Roman" w:cs="Times New Roman"/>
          <w:sz w:val="22"/>
          <w:szCs w:val="22"/>
        </w:rPr>
        <w:t>P</w:t>
      </w:r>
      <w:proofErr w:type="spellEnd"/>
      <w:r w:rsidR="00051075" w:rsidRPr="00AC56C2">
        <w:rPr>
          <w:rFonts w:ascii="Times New Roman" w:hAnsi="Times New Roman" w:cs="Times New Roman"/>
          <w:sz w:val="22"/>
          <w:szCs w:val="22"/>
        </w:rPr>
        <w:t xml:space="preserve">) cancer cells and in both cases, this enhancer was predicted to interact with </w:t>
      </w:r>
      <w:r w:rsidR="00051075" w:rsidRPr="00AC56C2">
        <w:rPr>
          <w:rFonts w:ascii="Times New Roman" w:hAnsi="Times New Roman" w:cs="Times New Roman"/>
          <w:i/>
          <w:sz w:val="22"/>
          <w:szCs w:val="22"/>
        </w:rPr>
        <w:t>BCL2L11</w:t>
      </w:r>
      <w:r w:rsidR="00981BF7">
        <w:rPr>
          <w:rFonts w:ascii="Times New Roman" w:hAnsi="Times New Roman" w:cs="Times New Roman"/>
          <w:sz w:val="22"/>
          <w:szCs w:val="22"/>
        </w:rPr>
        <w:t xml:space="preserve"> (Figure 4</w:t>
      </w:r>
      <w:r w:rsidR="00684721" w:rsidRPr="00AC56C2">
        <w:rPr>
          <w:rFonts w:ascii="Times New Roman" w:hAnsi="Times New Roman" w:cs="Times New Roman"/>
          <w:sz w:val="22"/>
          <w:szCs w:val="22"/>
        </w:rPr>
        <w:t>; Supplementary Table S</w:t>
      </w:r>
      <w:r w:rsidR="007E4085" w:rsidRPr="00AC56C2">
        <w:rPr>
          <w:rFonts w:ascii="Times New Roman" w:hAnsi="Times New Roman" w:cs="Times New Roman"/>
          <w:sz w:val="22"/>
          <w:szCs w:val="22"/>
        </w:rPr>
        <w:t>7</w:t>
      </w:r>
      <w:r w:rsidR="00684721" w:rsidRPr="00AC56C2">
        <w:rPr>
          <w:rFonts w:ascii="Times New Roman" w:hAnsi="Times New Roman" w:cs="Times New Roman"/>
          <w:sz w:val="22"/>
          <w:szCs w:val="22"/>
        </w:rPr>
        <w:t xml:space="preserve">).  </w:t>
      </w:r>
      <w:r w:rsidR="00346292" w:rsidRPr="00AC56C2">
        <w:rPr>
          <w:rFonts w:ascii="Times New Roman" w:hAnsi="Times New Roman" w:cs="Times New Roman"/>
          <w:sz w:val="22"/>
          <w:szCs w:val="22"/>
        </w:rPr>
        <w:t>Notably</w:t>
      </w:r>
      <w:r w:rsidR="00684721" w:rsidRPr="00AC56C2">
        <w:rPr>
          <w:rFonts w:ascii="Times New Roman" w:hAnsi="Times New Roman" w:cs="Times New Roman"/>
          <w:sz w:val="22"/>
          <w:szCs w:val="22"/>
        </w:rPr>
        <w:t xml:space="preserve">, while evidence for </w:t>
      </w:r>
      <w:r w:rsidR="00684721" w:rsidRPr="00AC56C2">
        <w:rPr>
          <w:rFonts w:ascii="Times New Roman" w:hAnsi="Times New Roman" w:cs="Times New Roman"/>
          <w:i/>
          <w:sz w:val="22"/>
          <w:szCs w:val="22"/>
        </w:rPr>
        <w:t>BCL2L11</w:t>
      </w:r>
      <w:r w:rsidR="00684721" w:rsidRPr="00AC56C2">
        <w:rPr>
          <w:rFonts w:ascii="Times New Roman" w:hAnsi="Times New Roman" w:cs="Times New Roman"/>
          <w:sz w:val="22"/>
          <w:szCs w:val="22"/>
        </w:rPr>
        <w:t xml:space="preserve"> as a target gene was not found in ov</w:t>
      </w:r>
      <w:r w:rsidR="000D1E5F" w:rsidRPr="00AC56C2">
        <w:rPr>
          <w:rFonts w:ascii="Times New Roman" w:hAnsi="Times New Roman" w:cs="Times New Roman"/>
          <w:sz w:val="22"/>
          <w:szCs w:val="22"/>
        </w:rPr>
        <w:t>arian cells by enhancer-gene</w:t>
      </w:r>
      <w:r w:rsidR="00684721" w:rsidRPr="00AC56C2">
        <w:rPr>
          <w:rFonts w:ascii="Times New Roman" w:hAnsi="Times New Roman" w:cs="Times New Roman"/>
          <w:sz w:val="22"/>
          <w:szCs w:val="22"/>
        </w:rPr>
        <w:t xml:space="preserve"> interaction </w:t>
      </w:r>
      <w:r w:rsidR="000D1E5F" w:rsidRPr="00AC56C2">
        <w:rPr>
          <w:rFonts w:ascii="Times New Roman" w:hAnsi="Times New Roman" w:cs="Times New Roman"/>
          <w:sz w:val="22"/>
          <w:szCs w:val="22"/>
        </w:rPr>
        <w:t>annotation</w:t>
      </w:r>
      <w:r w:rsidR="00684721" w:rsidRPr="00AC56C2">
        <w:rPr>
          <w:rFonts w:ascii="Times New Roman" w:hAnsi="Times New Roman" w:cs="Times New Roman"/>
          <w:sz w:val="22"/>
          <w:szCs w:val="22"/>
        </w:rPr>
        <w:t xml:space="preserve">, the </w:t>
      </w:r>
      <w:proofErr w:type="spellStart"/>
      <w:r w:rsidR="00684721" w:rsidRPr="00AC56C2">
        <w:rPr>
          <w:rFonts w:ascii="Times New Roman" w:hAnsi="Times New Roman" w:cs="Times New Roman"/>
          <w:sz w:val="22"/>
          <w:szCs w:val="22"/>
        </w:rPr>
        <w:t>eQTL</w:t>
      </w:r>
      <w:proofErr w:type="spellEnd"/>
      <w:r w:rsidR="00684721" w:rsidRPr="00AC56C2">
        <w:rPr>
          <w:rFonts w:ascii="Times New Roman" w:hAnsi="Times New Roman" w:cs="Times New Roman"/>
          <w:sz w:val="22"/>
          <w:szCs w:val="22"/>
        </w:rPr>
        <w:t xml:space="preserve"> </w:t>
      </w:r>
      <w:r w:rsidR="000D1E5F" w:rsidRPr="00AC56C2">
        <w:rPr>
          <w:rFonts w:ascii="Times New Roman" w:hAnsi="Times New Roman" w:cs="Times New Roman"/>
          <w:sz w:val="22"/>
          <w:szCs w:val="22"/>
        </w:rPr>
        <w:t>analysis did show</w:t>
      </w:r>
      <w:r w:rsidR="00684721" w:rsidRPr="00AC56C2">
        <w:rPr>
          <w:rFonts w:ascii="Times New Roman" w:hAnsi="Times New Roman" w:cs="Times New Roman"/>
          <w:sz w:val="22"/>
          <w:szCs w:val="22"/>
        </w:rPr>
        <w:t xml:space="preserve"> a</w:t>
      </w:r>
      <w:r w:rsidR="0084527B" w:rsidRPr="00AC56C2">
        <w:rPr>
          <w:rFonts w:ascii="Times New Roman" w:hAnsi="Times New Roman" w:cs="Times New Roman"/>
          <w:sz w:val="22"/>
          <w:szCs w:val="22"/>
        </w:rPr>
        <w:t xml:space="preserve"> marginally</w:t>
      </w:r>
      <w:r w:rsidR="00684721" w:rsidRPr="00AC56C2">
        <w:rPr>
          <w:rFonts w:ascii="Times New Roman" w:hAnsi="Times New Roman" w:cs="Times New Roman"/>
          <w:sz w:val="22"/>
          <w:szCs w:val="22"/>
        </w:rPr>
        <w:t xml:space="preserve"> significant association between the risk-conferring (G) allele of rs17041869 and </w:t>
      </w:r>
      <w:r w:rsidR="009167D3" w:rsidRPr="00AC56C2">
        <w:rPr>
          <w:rFonts w:ascii="Times New Roman" w:hAnsi="Times New Roman" w:cs="Times New Roman"/>
          <w:sz w:val="22"/>
          <w:szCs w:val="22"/>
        </w:rPr>
        <w:t>elevated</w:t>
      </w:r>
      <w:r w:rsidR="00684721" w:rsidRPr="00AC56C2">
        <w:rPr>
          <w:rFonts w:ascii="Times New Roman" w:hAnsi="Times New Roman" w:cs="Times New Roman"/>
          <w:sz w:val="22"/>
          <w:szCs w:val="22"/>
        </w:rPr>
        <w:t xml:space="preserve"> expression of </w:t>
      </w:r>
      <w:r w:rsidR="00684721" w:rsidRPr="00AC56C2">
        <w:rPr>
          <w:rFonts w:ascii="Times New Roman" w:hAnsi="Times New Roman" w:cs="Times New Roman"/>
          <w:i/>
          <w:sz w:val="22"/>
          <w:szCs w:val="22"/>
        </w:rPr>
        <w:t>BCL2L11</w:t>
      </w:r>
      <w:r w:rsidR="00684721" w:rsidRPr="00AC56C2">
        <w:rPr>
          <w:rFonts w:ascii="Times New Roman" w:hAnsi="Times New Roman" w:cs="Times New Roman"/>
          <w:sz w:val="22"/>
          <w:szCs w:val="22"/>
        </w:rPr>
        <w:t xml:space="preserve"> in normal ovarian tissue</w:t>
      </w:r>
      <w:r w:rsidR="00F511BA" w:rsidRPr="00AC56C2">
        <w:rPr>
          <w:rFonts w:ascii="Times New Roman" w:hAnsi="Times New Roman" w:cs="Times New Roman"/>
          <w:sz w:val="22"/>
          <w:szCs w:val="22"/>
        </w:rPr>
        <w:t xml:space="preserve"> samples</w:t>
      </w:r>
      <w:r w:rsidR="004A01D4" w:rsidRPr="00AC56C2">
        <w:rPr>
          <w:rFonts w:ascii="Times New Roman" w:hAnsi="Times New Roman" w:cs="Times New Roman"/>
          <w:sz w:val="22"/>
          <w:szCs w:val="22"/>
        </w:rPr>
        <w:t xml:space="preserve"> (</w:t>
      </w:r>
      <w:proofErr w:type="spellStart"/>
      <w:r w:rsidR="00F80641" w:rsidRPr="00AC56C2">
        <w:rPr>
          <w:rFonts w:ascii="Times New Roman" w:hAnsi="Times New Roman" w:cs="Times New Roman"/>
          <w:i/>
          <w:sz w:val="22"/>
          <w:szCs w:val="22"/>
        </w:rPr>
        <w:t>P</w:t>
      </w:r>
      <w:r w:rsidR="00F80641" w:rsidRPr="00AC56C2">
        <w:rPr>
          <w:rFonts w:ascii="Times New Roman" w:hAnsi="Times New Roman" w:cs="Times New Roman"/>
          <w:sz w:val="22"/>
          <w:szCs w:val="22"/>
          <w:vertAlign w:val="subscript"/>
        </w:rPr>
        <w:t>ovary_eQTL</w:t>
      </w:r>
      <w:proofErr w:type="spellEnd"/>
      <w:r w:rsidR="00F80641" w:rsidRPr="00AC56C2">
        <w:rPr>
          <w:rFonts w:ascii="Times New Roman" w:hAnsi="Times New Roman" w:cs="Times New Roman"/>
          <w:sz w:val="22"/>
          <w:szCs w:val="22"/>
        </w:rPr>
        <w:t>= 0.048</w:t>
      </w:r>
      <w:r w:rsidR="004A01D4" w:rsidRPr="00AC56C2">
        <w:rPr>
          <w:rFonts w:ascii="Times New Roman" w:hAnsi="Times New Roman" w:cs="Times New Roman"/>
          <w:sz w:val="22"/>
          <w:szCs w:val="22"/>
        </w:rPr>
        <w:t>)</w:t>
      </w:r>
      <w:r w:rsidR="00684721" w:rsidRPr="00AC56C2">
        <w:rPr>
          <w:rFonts w:ascii="Times New Roman" w:hAnsi="Times New Roman" w:cs="Times New Roman"/>
          <w:sz w:val="22"/>
          <w:szCs w:val="22"/>
        </w:rPr>
        <w:t xml:space="preserve">, this being the only significant </w:t>
      </w:r>
      <w:r w:rsidR="00684721" w:rsidRPr="00AC56C2">
        <w:rPr>
          <w:rFonts w:ascii="Times New Roman" w:hAnsi="Times New Roman" w:cs="Times New Roman"/>
          <w:i/>
          <w:sz w:val="22"/>
          <w:szCs w:val="22"/>
        </w:rPr>
        <w:t>cis</w:t>
      </w:r>
      <w:r w:rsidR="00684721" w:rsidRPr="00AC56C2">
        <w:rPr>
          <w:rFonts w:ascii="Times New Roman" w:hAnsi="Times New Roman" w:cs="Times New Roman"/>
          <w:sz w:val="22"/>
          <w:szCs w:val="22"/>
        </w:rPr>
        <w:t xml:space="preserve">-association detected for rs17041869 in any of the three </w:t>
      </w:r>
      <w:r w:rsidR="00F511BA" w:rsidRPr="00AC56C2">
        <w:rPr>
          <w:rFonts w:ascii="Times New Roman" w:hAnsi="Times New Roman" w:cs="Times New Roman"/>
          <w:sz w:val="22"/>
          <w:szCs w:val="22"/>
        </w:rPr>
        <w:t>cell</w:t>
      </w:r>
      <w:r w:rsidR="00684721" w:rsidRPr="00AC56C2">
        <w:rPr>
          <w:rFonts w:ascii="Times New Roman" w:hAnsi="Times New Roman" w:cs="Times New Roman"/>
          <w:sz w:val="22"/>
          <w:szCs w:val="22"/>
        </w:rPr>
        <w:t xml:space="preserve"> types</w:t>
      </w:r>
      <w:r w:rsidR="004A01D4" w:rsidRPr="00AC56C2">
        <w:rPr>
          <w:rFonts w:ascii="Times New Roman" w:hAnsi="Times New Roman" w:cs="Times New Roman"/>
          <w:sz w:val="22"/>
          <w:szCs w:val="22"/>
        </w:rPr>
        <w:t xml:space="preserve"> (Supplementary Table S</w:t>
      </w:r>
      <w:r w:rsidR="007E4085" w:rsidRPr="00AC56C2">
        <w:rPr>
          <w:rFonts w:ascii="Times New Roman" w:hAnsi="Times New Roman" w:cs="Times New Roman"/>
          <w:sz w:val="22"/>
          <w:szCs w:val="22"/>
        </w:rPr>
        <w:t>6</w:t>
      </w:r>
      <w:r w:rsidR="004A01D4" w:rsidRPr="00AC56C2">
        <w:rPr>
          <w:rFonts w:ascii="Times New Roman" w:hAnsi="Times New Roman" w:cs="Times New Roman"/>
          <w:sz w:val="22"/>
          <w:szCs w:val="22"/>
        </w:rPr>
        <w:t>)</w:t>
      </w:r>
      <w:r w:rsidR="00684721" w:rsidRPr="00AC56C2">
        <w:rPr>
          <w:rFonts w:ascii="Times New Roman" w:hAnsi="Times New Roman" w:cs="Times New Roman"/>
          <w:sz w:val="22"/>
          <w:szCs w:val="22"/>
        </w:rPr>
        <w:t>.</w:t>
      </w:r>
    </w:p>
    <w:p w14:paraId="4FB40680" w14:textId="77777777" w:rsidR="008E56D2" w:rsidRPr="00AC56C2" w:rsidRDefault="008E56D2" w:rsidP="00FE688D">
      <w:pPr>
        <w:spacing w:line="480" w:lineRule="auto"/>
        <w:rPr>
          <w:rFonts w:ascii="Times New Roman" w:hAnsi="Times New Roman" w:cs="Times New Roman"/>
          <w:sz w:val="22"/>
          <w:szCs w:val="22"/>
        </w:rPr>
      </w:pPr>
    </w:p>
    <w:p w14:paraId="5E59736F" w14:textId="39FC9860" w:rsidR="00C52A9C" w:rsidRPr="00AC56C2" w:rsidRDefault="008F2E40" w:rsidP="00FE688D">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At the 1p34 breast and prostate cancer </w:t>
      </w:r>
      <w:r w:rsidR="00B85417" w:rsidRPr="00AC56C2">
        <w:rPr>
          <w:rFonts w:ascii="Times New Roman" w:hAnsi="Times New Roman" w:cs="Times New Roman"/>
          <w:sz w:val="22"/>
          <w:szCs w:val="22"/>
        </w:rPr>
        <w:t>region</w:t>
      </w:r>
      <w:r w:rsidRPr="00AC56C2">
        <w:rPr>
          <w:rFonts w:ascii="Times New Roman" w:hAnsi="Times New Roman" w:cs="Times New Roman"/>
          <w:sz w:val="22"/>
          <w:szCs w:val="22"/>
        </w:rPr>
        <w:t>, s</w:t>
      </w:r>
      <w:r w:rsidR="007A028C" w:rsidRPr="00AC56C2">
        <w:rPr>
          <w:rFonts w:ascii="Times New Roman" w:hAnsi="Times New Roman" w:cs="Times New Roman"/>
          <w:sz w:val="22"/>
          <w:szCs w:val="22"/>
        </w:rPr>
        <w:t xml:space="preserve">everal of the 218 </w:t>
      </w:r>
      <w:r w:rsidR="00D520A2" w:rsidRPr="00AC56C2">
        <w:rPr>
          <w:rFonts w:ascii="Times New Roman" w:hAnsi="Times New Roman" w:cs="Times New Roman"/>
          <w:i/>
          <w:sz w:val="22"/>
          <w:szCs w:val="22"/>
        </w:rPr>
        <w:t>P</w:t>
      </w:r>
      <w:r w:rsidR="00D520A2" w:rsidRPr="00AC56C2">
        <w:rPr>
          <w:rFonts w:ascii="Times New Roman" w:hAnsi="Times New Roman" w:cs="Times New Roman"/>
          <w:sz w:val="22"/>
          <w:szCs w:val="22"/>
        </w:rPr>
        <w:t xml:space="preserve"> &lt; 10</w:t>
      </w:r>
      <w:r w:rsidR="00D520A2" w:rsidRPr="00AC56C2">
        <w:rPr>
          <w:rFonts w:ascii="Times New Roman" w:hAnsi="Times New Roman" w:cs="Times New Roman"/>
          <w:sz w:val="22"/>
          <w:szCs w:val="22"/>
          <w:vertAlign w:val="superscript"/>
        </w:rPr>
        <w:t>-8</w:t>
      </w:r>
      <w:r w:rsidR="00D520A2" w:rsidRPr="00AC56C2">
        <w:rPr>
          <w:rFonts w:ascii="Times New Roman" w:hAnsi="Times New Roman" w:cs="Times New Roman"/>
          <w:sz w:val="22"/>
          <w:szCs w:val="22"/>
        </w:rPr>
        <w:t xml:space="preserve"> v</w:t>
      </w:r>
      <w:r w:rsidR="007A028C" w:rsidRPr="00AC56C2">
        <w:rPr>
          <w:rFonts w:ascii="Times New Roman" w:hAnsi="Times New Roman" w:cs="Times New Roman"/>
          <w:sz w:val="22"/>
          <w:szCs w:val="22"/>
        </w:rPr>
        <w:t xml:space="preserve">ariants </w:t>
      </w:r>
      <w:r w:rsidR="00FE5C71" w:rsidRPr="00AC56C2">
        <w:rPr>
          <w:rFonts w:ascii="Times New Roman" w:hAnsi="Times New Roman" w:cs="Times New Roman"/>
          <w:sz w:val="22"/>
          <w:szCs w:val="22"/>
        </w:rPr>
        <w:t xml:space="preserve">overlapped enhancers </w:t>
      </w:r>
      <w:r w:rsidR="003B71D2" w:rsidRPr="00AC56C2">
        <w:rPr>
          <w:rFonts w:ascii="Times New Roman" w:hAnsi="Times New Roman" w:cs="Times New Roman"/>
          <w:sz w:val="22"/>
          <w:szCs w:val="22"/>
        </w:rPr>
        <w:t xml:space="preserve">that interacted with </w:t>
      </w:r>
      <w:r w:rsidR="003B71D2" w:rsidRPr="00AC56C2">
        <w:rPr>
          <w:rFonts w:ascii="Times New Roman" w:hAnsi="Times New Roman" w:cs="Times New Roman"/>
          <w:i/>
          <w:sz w:val="22"/>
          <w:szCs w:val="22"/>
        </w:rPr>
        <w:t>NSUN4</w:t>
      </w:r>
      <w:r w:rsidR="003B71D2" w:rsidRPr="00AC56C2">
        <w:rPr>
          <w:rFonts w:ascii="Times New Roman" w:hAnsi="Times New Roman" w:cs="Times New Roman"/>
          <w:sz w:val="22"/>
          <w:szCs w:val="22"/>
        </w:rPr>
        <w:t xml:space="preserve"> </w:t>
      </w:r>
      <w:r w:rsidR="00FE5C71" w:rsidRPr="00AC56C2">
        <w:rPr>
          <w:rFonts w:ascii="Times New Roman" w:hAnsi="Times New Roman" w:cs="Times New Roman"/>
          <w:sz w:val="22"/>
          <w:szCs w:val="22"/>
        </w:rPr>
        <w:t>in</w:t>
      </w:r>
      <w:r w:rsidR="00053D54" w:rsidRPr="00AC56C2">
        <w:rPr>
          <w:rFonts w:ascii="Times New Roman" w:hAnsi="Times New Roman" w:cs="Times New Roman"/>
          <w:sz w:val="22"/>
          <w:szCs w:val="22"/>
        </w:rPr>
        <w:t xml:space="preserve"> breast (MCF7</w:t>
      </w:r>
      <w:r w:rsidR="003B71D2" w:rsidRPr="00AC56C2">
        <w:rPr>
          <w:rFonts w:ascii="Times New Roman" w:hAnsi="Times New Roman" w:cs="Times New Roman"/>
          <w:sz w:val="22"/>
          <w:szCs w:val="22"/>
        </w:rPr>
        <w:t xml:space="preserve">; interaction confirmed by </w:t>
      </w:r>
      <w:proofErr w:type="spellStart"/>
      <w:r w:rsidR="003B71D2" w:rsidRPr="00AC56C2">
        <w:rPr>
          <w:rFonts w:ascii="Times New Roman" w:hAnsi="Times New Roman" w:cs="Times New Roman"/>
          <w:sz w:val="22"/>
          <w:szCs w:val="22"/>
        </w:rPr>
        <w:t>ChIA</w:t>
      </w:r>
      <w:proofErr w:type="spellEnd"/>
      <w:r w:rsidR="003B71D2" w:rsidRPr="00AC56C2">
        <w:rPr>
          <w:rFonts w:ascii="Times New Roman" w:hAnsi="Times New Roman" w:cs="Times New Roman"/>
          <w:sz w:val="22"/>
          <w:szCs w:val="22"/>
        </w:rPr>
        <w:t>-PET</w:t>
      </w:r>
      <w:r w:rsidR="00FE5C71" w:rsidRPr="00AC56C2">
        <w:rPr>
          <w:rFonts w:ascii="Times New Roman" w:hAnsi="Times New Roman" w:cs="Times New Roman"/>
          <w:sz w:val="22"/>
          <w:szCs w:val="22"/>
        </w:rPr>
        <w:t>) and prostate (</w:t>
      </w:r>
      <w:proofErr w:type="spellStart"/>
      <w:r w:rsidR="00FE5C71" w:rsidRPr="00AC56C2">
        <w:rPr>
          <w:rFonts w:ascii="Times New Roman" w:hAnsi="Times New Roman" w:cs="Times New Roman"/>
          <w:sz w:val="22"/>
          <w:szCs w:val="22"/>
        </w:rPr>
        <w:t>L</w:t>
      </w:r>
      <w:r w:rsidR="008B0B48" w:rsidRPr="00AC56C2">
        <w:rPr>
          <w:rFonts w:ascii="Times New Roman" w:hAnsi="Times New Roman" w:cs="Times New Roman"/>
          <w:sz w:val="22"/>
          <w:szCs w:val="22"/>
        </w:rPr>
        <w:t>N</w:t>
      </w:r>
      <w:r w:rsidR="00FE5C71" w:rsidRPr="00AC56C2">
        <w:rPr>
          <w:rFonts w:ascii="Times New Roman" w:hAnsi="Times New Roman" w:cs="Times New Roman"/>
          <w:sz w:val="22"/>
          <w:szCs w:val="22"/>
        </w:rPr>
        <w:t>C</w:t>
      </w:r>
      <w:r w:rsidR="008B0B48" w:rsidRPr="00AC56C2">
        <w:rPr>
          <w:rFonts w:ascii="Times New Roman" w:hAnsi="Times New Roman" w:cs="Times New Roman"/>
          <w:sz w:val="22"/>
          <w:szCs w:val="22"/>
        </w:rPr>
        <w:t>a</w:t>
      </w:r>
      <w:r w:rsidR="00FE5C71" w:rsidRPr="00AC56C2">
        <w:rPr>
          <w:rFonts w:ascii="Times New Roman" w:hAnsi="Times New Roman" w:cs="Times New Roman"/>
          <w:sz w:val="22"/>
          <w:szCs w:val="22"/>
        </w:rPr>
        <w:t>P</w:t>
      </w:r>
      <w:proofErr w:type="spellEnd"/>
      <w:r w:rsidR="00FE5C71" w:rsidRPr="00AC56C2">
        <w:rPr>
          <w:rFonts w:ascii="Times New Roman" w:hAnsi="Times New Roman" w:cs="Times New Roman"/>
          <w:sz w:val="22"/>
          <w:szCs w:val="22"/>
        </w:rPr>
        <w:t>) cancer cells</w:t>
      </w:r>
      <w:r w:rsidR="008B0B48" w:rsidRPr="00AC56C2">
        <w:rPr>
          <w:rFonts w:ascii="Times New Roman" w:hAnsi="Times New Roman" w:cs="Times New Roman"/>
          <w:sz w:val="22"/>
          <w:szCs w:val="22"/>
        </w:rPr>
        <w:t xml:space="preserve"> (Supplementary Table S</w:t>
      </w:r>
      <w:r w:rsidR="007E4085" w:rsidRPr="00AC56C2">
        <w:rPr>
          <w:rFonts w:ascii="Times New Roman" w:hAnsi="Times New Roman" w:cs="Times New Roman"/>
          <w:sz w:val="22"/>
          <w:szCs w:val="22"/>
        </w:rPr>
        <w:t>7</w:t>
      </w:r>
      <w:r w:rsidR="008B0B48" w:rsidRPr="00AC56C2">
        <w:rPr>
          <w:rFonts w:ascii="Times New Roman" w:hAnsi="Times New Roman" w:cs="Times New Roman"/>
          <w:sz w:val="22"/>
          <w:szCs w:val="22"/>
        </w:rPr>
        <w:t>)</w:t>
      </w:r>
      <w:r w:rsidR="00053D54" w:rsidRPr="00AC56C2">
        <w:rPr>
          <w:rFonts w:ascii="Times New Roman" w:hAnsi="Times New Roman" w:cs="Times New Roman"/>
          <w:sz w:val="22"/>
          <w:szCs w:val="22"/>
        </w:rPr>
        <w:t>.</w:t>
      </w:r>
      <w:r w:rsidR="008B0B48" w:rsidRPr="00AC56C2">
        <w:rPr>
          <w:rFonts w:ascii="Times New Roman" w:hAnsi="Times New Roman" w:cs="Times New Roman"/>
          <w:sz w:val="22"/>
          <w:szCs w:val="22"/>
        </w:rPr>
        <w:t xml:space="preserve">  SNP rs17361950</w:t>
      </w:r>
      <w:r w:rsidR="00101A4C" w:rsidRPr="00AC56C2">
        <w:rPr>
          <w:rFonts w:ascii="Times New Roman" w:hAnsi="Times New Roman" w:cs="Times New Roman"/>
          <w:sz w:val="22"/>
          <w:szCs w:val="22"/>
        </w:rPr>
        <w:t xml:space="preserve"> intersected enhancers interacting</w:t>
      </w:r>
      <w:r w:rsidR="008B0B48" w:rsidRPr="00AC56C2">
        <w:rPr>
          <w:rFonts w:ascii="Times New Roman" w:hAnsi="Times New Roman" w:cs="Times New Roman"/>
          <w:sz w:val="22"/>
          <w:szCs w:val="22"/>
        </w:rPr>
        <w:t xml:space="preserve"> with </w:t>
      </w:r>
      <w:r w:rsidR="008B0B48" w:rsidRPr="00AC56C2">
        <w:rPr>
          <w:rFonts w:ascii="Times New Roman" w:hAnsi="Times New Roman" w:cs="Times New Roman"/>
          <w:i/>
          <w:sz w:val="22"/>
          <w:szCs w:val="22"/>
        </w:rPr>
        <w:t>FAAH</w:t>
      </w:r>
      <w:r w:rsidR="008B0B48" w:rsidRPr="00AC56C2">
        <w:rPr>
          <w:rFonts w:ascii="Times New Roman" w:hAnsi="Times New Roman" w:cs="Times New Roman"/>
          <w:sz w:val="22"/>
          <w:szCs w:val="22"/>
        </w:rPr>
        <w:t xml:space="preserve"> in MCF7</w:t>
      </w:r>
      <w:r w:rsidR="00101A4C" w:rsidRPr="00AC56C2">
        <w:rPr>
          <w:rFonts w:ascii="Times New Roman" w:hAnsi="Times New Roman" w:cs="Times New Roman"/>
          <w:sz w:val="22"/>
          <w:szCs w:val="22"/>
        </w:rPr>
        <w:t xml:space="preserve"> (</w:t>
      </w:r>
      <w:r w:rsidR="006A0800" w:rsidRPr="00AC56C2">
        <w:rPr>
          <w:rFonts w:ascii="Times New Roman" w:hAnsi="Times New Roman" w:cs="Times New Roman"/>
          <w:sz w:val="22"/>
          <w:szCs w:val="22"/>
        </w:rPr>
        <w:t xml:space="preserve">confirmed by </w:t>
      </w:r>
      <w:proofErr w:type="spellStart"/>
      <w:r w:rsidR="00101A4C" w:rsidRPr="00AC56C2">
        <w:rPr>
          <w:rFonts w:ascii="Times New Roman" w:hAnsi="Times New Roman" w:cs="Times New Roman"/>
          <w:sz w:val="22"/>
          <w:szCs w:val="22"/>
        </w:rPr>
        <w:t>ChIA</w:t>
      </w:r>
      <w:proofErr w:type="spellEnd"/>
      <w:r w:rsidR="00101A4C" w:rsidRPr="00AC56C2">
        <w:rPr>
          <w:rFonts w:ascii="Times New Roman" w:hAnsi="Times New Roman" w:cs="Times New Roman"/>
          <w:sz w:val="22"/>
          <w:szCs w:val="22"/>
        </w:rPr>
        <w:t>-PET)</w:t>
      </w:r>
      <w:r w:rsidR="008B0B48" w:rsidRPr="00AC56C2">
        <w:rPr>
          <w:rFonts w:ascii="Times New Roman" w:hAnsi="Times New Roman" w:cs="Times New Roman"/>
          <w:sz w:val="22"/>
          <w:szCs w:val="22"/>
        </w:rPr>
        <w:t xml:space="preserve"> and </w:t>
      </w:r>
      <w:proofErr w:type="spellStart"/>
      <w:r w:rsidR="008B0B48" w:rsidRPr="00AC56C2">
        <w:rPr>
          <w:rFonts w:ascii="Times New Roman" w:hAnsi="Times New Roman" w:cs="Times New Roman"/>
          <w:sz w:val="22"/>
          <w:szCs w:val="22"/>
        </w:rPr>
        <w:t>L</w:t>
      </w:r>
      <w:r w:rsidR="00101A4C" w:rsidRPr="00AC56C2">
        <w:rPr>
          <w:rFonts w:ascii="Times New Roman" w:hAnsi="Times New Roman" w:cs="Times New Roman"/>
          <w:sz w:val="22"/>
          <w:szCs w:val="22"/>
        </w:rPr>
        <w:t>NCaP</w:t>
      </w:r>
      <w:proofErr w:type="spellEnd"/>
      <w:r w:rsidR="00101A4C" w:rsidRPr="00AC56C2">
        <w:rPr>
          <w:rFonts w:ascii="Times New Roman" w:hAnsi="Times New Roman" w:cs="Times New Roman"/>
          <w:sz w:val="22"/>
          <w:szCs w:val="22"/>
        </w:rPr>
        <w:t xml:space="preserve"> while the </w:t>
      </w:r>
      <w:proofErr w:type="spellStart"/>
      <w:r w:rsidR="00101A4C" w:rsidRPr="00AC56C2">
        <w:rPr>
          <w:rFonts w:ascii="Times New Roman" w:hAnsi="Times New Roman" w:cs="Times New Roman"/>
          <w:sz w:val="22"/>
          <w:szCs w:val="22"/>
        </w:rPr>
        <w:t>indels</w:t>
      </w:r>
      <w:proofErr w:type="spellEnd"/>
      <w:r w:rsidR="00101A4C" w:rsidRPr="00AC56C2">
        <w:rPr>
          <w:rFonts w:ascii="Times New Roman" w:hAnsi="Times New Roman" w:cs="Times New Roman"/>
          <w:sz w:val="22"/>
          <w:szCs w:val="22"/>
        </w:rPr>
        <w:t xml:space="preserve"> chr1:46505589</w:t>
      </w:r>
      <w:proofErr w:type="gramStart"/>
      <w:r w:rsidR="00101A4C" w:rsidRPr="00AC56C2">
        <w:rPr>
          <w:rFonts w:ascii="Times New Roman" w:hAnsi="Times New Roman" w:cs="Times New Roman"/>
          <w:sz w:val="22"/>
          <w:szCs w:val="22"/>
        </w:rPr>
        <w:t>:I</w:t>
      </w:r>
      <w:proofErr w:type="gramEnd"/>
      <w:r w:rsidR="00101A4C" w:rsidRPr="00AC56C2">
        <w:rPr>
          <w:rFonts w:ascii="Times New Roman" w:hAnsi="Times New Roman" w:cs="Times New Roman"/>
          <w:sz w:val="22"/>
          <w:szCs w:val="22"/>
        </w:rPr>
        <w:t xml:space="preserve"> and chr1:46505785:I </w:t>
      </w:r>
      <w:r w:rsidR="00101A4C" w:rsidRPr="00AC56C2">
        <w:rPr>
          <w:rFonts w:ascii="Times New Roman" w:hAnsi="Times New Roman" w:cs="Times New Roman"/>
          <w:sz w:val="22"/>
          <w:szCs w:val="22"/>
        </w:rPr>
        <w:lastRenderedPageBreak/>
        <w:t xml:space="preserve">intersected enhancers targeting </w:t>
      </w:r>
      <w:r w:rsidR="00101A4C" w:rsidRPr="00AC56C2">
        <w:rPr>
          <w:rFonts w:ascii="Times New Roman" w:hAnsi="Times New Roman" w:cs="Times New Roman"/>
          <w:i/>
          <w:sz w:val="22"/>
          <w:szCs w:val="22"/>
        </w:rPr>
        <w:t>PIK3R3</w:t>
      </w:r>
      <w:r w:rsidR="00101A4C" w:rsidRPr="00AC56C2">
        <w:rPr>
          <w:rFonts w:ascii="Times New Roman" w:hAnsi="Times New Roman" w:cs="Times New Roman"/>
          <w:sz w:val="22"/>
          <w:szCs w:val="22"/>
        </w:rPr>
        <w:t xml:space="preserve"> in </w:t>
      </w:r>
      <w:proofErr w:type="spellStart"/>
      <w:r w:rsidR="00101A4C" w:rsidRPr="00AC56C2">
        <w:rPr>
          <w:rFonts w:ascii="Times New Roman" w:hAnsi="Times New Roman" w:cs="Times New Roman"/>
          <w:sz w:val="22"/>
          <w:szCs w:val="22"/>
        </w:rPr>
        <w:t>LNCaP</w:t>
      </w:r>
      <w:proofErr w:type="spellEnd"/>
      <w:r w:rsidR="00101A4C" w:rsidRPr="00AC56C2">
        <w:rPr>
          <w:rFonts w:ascii="Times New Roman" w:hAnsi="Times New Roman" w:cs="Times New Roman"/>
          <w:sz w:val="22"/>
          <w:szCs w:val="22"/>
        </w:rPr>
        <w:t xml:space="preserve"> and</w:t>
      </w:r>
      <w:r w:rsidR="0068254D" w:rsidRPr="00AC56C2">
        <w:rPr>
          <w:rFonts w:ascii="Times New Roman" w:hAnsi="Times New Roman" w:cs="Times New Roman"/>
          <w:sz w:val="22"/>
          <w:szCs w:val="22"/>
        </w:rPr>
        <w:t xml:space="preserve"> in</w:t>
      </w:r>
      <w:r w:rsidR="00101A4C" w:rsidRPr="00AC56C2">
        <w:rPr>
          <w:rFonts w:ascii="Times New Roman" w:hAnsi="Times New Roman" w:cs="Times New Roman"/>
          <w:sz w:val="22"/>
          <w:szCs w:val="22"/>
        </w:rPr>
        <w:t xml:space="preserve"> the breast cancer cell line HCC1954 (Supplementary Table S</w:t>
      </w:r>
      <w:r w:rsidR="007E4085" w:rsidRPr="00AC56C2">
        <w:rPr>
          <w:rFonts w:ascii="Times New Roman" w:hAnsi="Times New Roman" w:cs="Times New Roman"/>
          <w:sz w:val="22"/>
          <w:szCs w:val="22"/>
        </w:rPr>
        <w:t>7</w:t>
      </w:r>
      <w:r w:rsidR="00101A4C" w:rsidRPr="00AC56C2">
        <w:rPr>
          <w:rFonts w:ascii="Times New Roman" w:hAnsi="Times New Roman" w:cs="Times New Roman"/>
          <w:sz w:val="22"/>
          <w:szCs w:val="22"/>
        </w:rPr>
        <w:t>).</w:t>
      </w:r>
      <w:r w:rsidR="00D84D7A" w:rsidRPr="00AC56C2">
        <w:rPr>
          <w:rFonts w:ascii="Times New Roman" w:hAnsi="Times New Roman" w:cs="Times New Roman"/>
          <w:sz w:val="22"/>
          <w:szCs w:val="22"/>
        </w:rPr>
        <w:t xml:space="preserve">  </w:t>
      </w:r>
      <w:r w:rsidR="00073D23" w:rsidRPr="00AC56C2">
        <w:rPr>
          <w:rFonts w:ascii="Times New Roman" w:hAnsi="Times New Roman" w:cs="Times New Roman"/>
          <w:sz w:val="22"/>
          <w:szCs w:val="22"/>
        </w:rPr>
        <w:t xml:space="preserve">The risk (T) allele of the index SNP rs5013329 at the same locus was significantly associated with </w:t>
      </w:r>
      <w:r w:rsidR="00F82D9B" w:rsidRPr="00AC56C2">
        <w:rPr>
          <w:rFonts w:ascii="Times New Roman" w:hAnsi="Times New Roman" w:cs="Times New Roman"/>
          <w:sz w:val="22"/>
          <w:szCs w:val="22"/>
        </w:rPr>
        <w:t>lower</w:t>
      </w:r>
      <w:r w:rsidR="00073D23" w:rsidRPr="00AC56C2">
        <w:rPr>
          <w:rFonts w:ascii="Times New Roman" w:hAnsi="Times New Roman" w:cs="Times New Roman"/>
          <w:sz w:val="22"/>
          <w:szCs w:val="22"/>
        </w:rPr>
        <w:t xml:space="preserve"> expression of </w:t>
      </w:r>
      <w:r w:rsidR="00073D23" w:rsidRPr="00AC56C2">
        <w:rPr>
          <w:rFonts w:ascii="Times New Roman" w:hAnsi="Times New Roman" w:cs="Times New Roman"/>
          <w:i/>
          <w:sz w:val="22"/>
          <w:szCs w:val="22"/>
        </w:rPr>
        <w:t>NSUN4</w:t>
      </w:r>
      <w:r w:rsidR="006B64B1" w:rsidRPr="00AC56C2">
        <w:rPr>
          <w:rFonts w:ascii="Times New Roman" w:hAnsi="Times New Roman" w:cs="Times New Roman"/>
          <w:sz w:val="22"/>
          <w:szCs w:val="22"/>
        </w:rPr>
        <w:t xml:space="preserve"> in</w:t>
      </w:r>
      <w:r w:rsidR="00073D23" w:rsidRPr="00AC56C2">
        <w:rPr>
          <w:rFonts w:ascii="Times New Roman" w:hAnsi="Times New Roman" w:cs="Times New Roman"/>
          <w:sz w:val="22"/>
          <w:szCs w:val="22"/>
        </w:rPr>
        <w:t xml:space="preserve"> breast</w:t>
      </w:r>
      <w:r w:rsidR="00ED50BF" w:rsidRPr="00AC56C2">
        <w:rPr>
          <w:rFonts w:ascii="Times New Roman" w:hAnsi="Times New Roman" w:cs="Times New Roman"/>
          <w:sz w:val="22"/>
          <w:szCs w:val="22"/>
        </w:rPr>
        <w:t xml:space="preserve"> (</w:t>
      </w:r>
      <w:proofErr w:type="spellStart"/>
      <w:r w:rsidR="00ED50BF" w:rsidRPr="00AC56C2">
        <w:rPr>
          <w:rFonts w:ascii="Times New Roman" w:hAnsi="Times New Roman" w:cs="Times New Roman"/>
          <w:i/>
          <w:sz w:val="22"/>
          <w:szCs w:val="22"/>
        </w:rPr>
        <w:t>P</w:t>
      </w:r>
      <w:r w:rsidR="00ED50BF" w:rsidRPr="00AC56C2">
        <w:rPr>
          <w:rFonts w:ascii="Times New Roman" w:hAnsi="Times New Roman" w:cs="Times New Roman"/>
          <w:sz w:val="22"/>
          <w:szCs w:val="22"/>
          <w:vertAlign w:val="subscript"/>
        </w:rPr>
        <w:t>breast_eQTL</w:t>
      </w:r>
      <w:proofErr w:type="spellEnd"/>
      <w:r w:rsidR="00ED50BF" w:rsidRPr="00AC56C2">
        <w:rPr>
          <w:rFonts w:ascii="Times New Roman" w:hAnsi="Times New Roman" w:cs="Times New Roman"/>
          <w:sz w:val="22"/>
          <w:szCs w:val="22"/>
        </w:rPr>
        <w:t xml:space="preserve"> = 0.001)</w:t>
      </w:r>
      <w:r w:rsidR="00073D23" w:rsidRPr="00AC56C2">
        <w:rPr>
          <w:rFonts w:ascii="Times New Roman" w:hAnsi="Times New Roman" w:cs="Times New Roman"/>
          <w:sz w:val="22"/>
          <w:szCs w:val="22"/>
        </w:rPr>
        <w:t xml:space="preserve"> and </w:t>
      </w:r>
      <w:r w:rsidR="00F82D9B" w:rsidRPr="00AC56C2">
        <w:rPr>
          <w:rFonts w:ascii="Times New Roman" w:hAnsi="Times New Roman" w:cs="Times New Roman"/>
          <w:sz w:val="22"/>
          <w:szCs w:val="22"/>
        </w:rPr>
        <w:t>the long non-coding RNA</w:t>
      </w:r>
      <w:r w:rsidR="00CE48F7" w:rsidRPr="00AC56C2">
        <w:rPr>
          <w:rFonts w:ascii="Times New Roman" w:hAnsi="Times New Roman" w:cs="Times New Roman"/>
          <w:sz w:val="22"/>
          <w:szCs w:val="22"/>
        </w:rPr>
        <w:t xml:space="preserve"> (</w:t>
      </w:r>
      <w:proofErr w:type="spellStart"/>
      <w:r w:rsidR="00CE48F7" w:rsidRPr="00AC56C2">
        <w:rPr>
          <w:rFonts w:ascii="Times New Roman" w:hAnsi="Times New Roman" w:cs="Times New Roman"/>
          <w:sz w:val="22"/>
          <w:szCs w:val="22"/>
        </w:rPr>
        <w:t>lncRNA</w:t>
      </w:r>
      <w:proofErr w:type="spellEnd"/>
      <w:r w:rsidR="00CE48F7" w:rsidRPr="00AC56C2">
        <w:rPr>
          <w:rFonts w:ascii="Times New Roman" w:hAnsi="Times New Roman" w:cs="Times New Roman"/>
          <w:sz w:val="22"/>
          <w:szCs w:val="22"/>
        </w:rPr>
        <w:t>)</w:t>
      </w:r>
      <w:r w:rsidR="00F82D9B" w:rsidRPr="00AC56C2">
        <w:rPr>
          <w:rFonts w:ascii="Times New Roman" w:hAnsi="Times New Roman" w:cs="Times New Roman"/>
          <w:sz w:val="22"/>
          <w:szCs w:val="22"/>
        </w:rPr>
        <w:t xml:space="preserve"> gene</w:t>
      </w:r>
      <w:r w:rsidR="00073D23" w:rsidRPr="00AC56C2">
        <w:rPr>
          <w:rFonts w:ascii="Times New Roman" w:hAnsi="Times New Roman" w:cs="Times New Roman"/>
          <w:sz w:val="22"/>
          <w:szCs w:val="22"/>
        </w:rPr>
        <w:t xml:space="preserve"> </w:t>
      </w:r>
      <w:r w:rsidR="00073D23" w:rsidRPr="00AC56C2">
        <w:rPr>
          <w:rFonts w:ascii="Times New Roman" w:hAnsi="Times New Roman" w:cs="Times New Roman"/>
          <w:i/>
          <w:sz w:val="22"/>
          <w:szCs w:val="22"/>
        </w:rPr>
        <w:t>RPS15AP10</w:t>
      </w:r>
      <w:r w:rsidR="00073D23" w:rsidRPr="00AC56C2">
        <w:rPr>
          <w:rFonts w:ascii="Times New Roman" w:hAnsi="Times New Roman" w:cs="Times New Roman"/>
          <w:sz w:val="22"/>
          <w:szCs w:val="22"/>
        </w:rPr>
        <w:t xml:space="preserve"> in prostate</w:t>
      </w:r>
      <w:r w:rsidR="00F724F6" w:rsidRPr="00AC56C2">
        <w:rPr>
          <w:rFonts w:ascii="Times New Roman" w:hAnsi="Times New Roman" w:cs="Times New Roman"/>
          <w:sz w:val="22"/>
          <w:szCs w:val="22"/>
        </w:rPr>
        <w:t xml:space="preserve"> (</w:t>
      </w:r>
      <w:proofErr w:type="spellStart"/>
      <w:r w:rsidR="00F724F6" w:rsidRPr="00AC56C2">
        <w:rPr>
          <w:rFonts w:ascii="Times New Roman" w:hAnsi="Times New Roman" w:cs="Times New Roman"/>
          <w:i/>
          <w:sz w:val="22"/>
          <w:szCs w:val="22"/>
        </w:rPr>
        <w:t>P</w:t>
      </w:r>
      <w:r w:rsidR="00F724F6" w:rsidRPr="00AC56C2">
        <w:rPr>
          <w:rFonts w:ascii="Times New Roman" w:hAnsi="Times New Roman" w:cs="Times New Roman"/>
          <w:sz w:val="22"/>
          <w:szCs w:val="22"/>
          <w:vertAlign w:val="subscript"/>
        </w:rPr>
        <w:t>prostate_eQTL</w:t>
      </w:r>
      <w:proofErr w:type="spellEnd"/>
      <w:r w:rsidR="00F724F6" w:rsidRPr="00AC56C2">
        <w:rPr>
          <w:rFonts w:ascii="Times New Roman" w:hAnsi="Times New Roman" w:cs="Times New Roman"/>
          <w:sz w:val="22"/>
          <w:szCs w:val="22"/>
        </w:rPr>
        <w:t xml:space="preserve"> = 0.02)</w:t>
      </w:r>
      <w:r w:rsidR="00073D23" w:rsidRPr="00AC56C2">
        <w:rPr>
          <w:rFonts w:ascii="Times New Roman" w:hAnsi="Times New Roman" w:cs="Times New Roman"/>
          <w:sz w:val="22"/>
          <w:szCs w:val="22"/>
        </w:rPr>
        <w:t xml:space="preserve"> normal tissues</w:t>
      </w:r>
      <w:r w:rsidR="00CE48F7" w:rsidRPr="00AC56C2">
        <w:rPr>
          <w:rFonts w:ascii="Times New Roman" w:hAnsi="Times New Roman" w:cs="Times New Roman"/>
          <w:sz w:val="22"/>
          <w:szCs w:val="22"/>
        </w:rPr>
        <w:t xml:space="preserve"> (Supplementary Table S</w:t>
      </w:r>
      <w:r w:rsidR="007E4085" w:rsidRPr="00AC56C2">
        <w:rPr>
          <w:rFonts w:ascii="Times New Roman" w:hAnsi="Times New Roman" w:cs="Times New Roman"/>
          <w:sz w:val="22"/>
          <w:szCs w:val="22"/>
        </w:rPr>
        <w:t>6</w:t>
      </w:r>
      <w:r w:rsidR="00CE48F7" w:rsidRPr="00AC56C2">
        <w:rPr>
          <w:rFonts w:ascii="Times New Roman" w:hAnsi="Times New Roman" w:cs="Times New Roman"/>
          <w:sz w:val="22"/>
          <w:szCs w:val="22"/>
        </w:rPr>
        <w:t>)</w:t>
      </w:r>
      <w:r w:rsidR="00247F37" w:rsidRPr="00AC56C2">
        <w:rPr>
          <w:rFonts w:ascii="Times New Roman" w:hAnsi="Times New Roman" w:cs="Times New Roman"/>
          <w:sz w:val="22"/>
          <w:szCs w:val="22"/>
        </w:rPr>
        <w:t xml:space="preserve">. </w:t>
      </w:r>
      <w:r w:rsidR="00083063" w:rsidRPr="00AC56C2">
        <w:rPr>
          <w:rFonts w:ascii="Times New Roman" w:hAnsi="Times New Roman" w:cs="Times New Roman"/>
          <w:sz w:val="22"/>
          <w:szCs w:val="22"/>
        </w:rPr>
        <w:t xml:space="preserve"> </w:t>
      </w:r>
      <w:r w:rsidR="00247F37" w:rsidRPr="00AC56C2">
        <w:rPr>
          <w:rFonts w:ascii="Times New Roman" w:hAnsi="Times New Roman" w:cs="Times New Roman"/>
          <w:sz w:val="22"/>
          <w:szCs w:val="22"/>
        </w:rPr>
        <w:t>T</w:t>
      </w:r>
      <w:r w:rsidR="00083063" w:rsidRPr="00AC56C2">
        <w:rPr>
          <w:rFonts w:ascii="Times New Roman" w:hAnsi="Times New Roman" w:cs="Times New Roman"/>
          <w:sz w:val="22"/>
          <w:szCs w:val="22"/>
        </w:rPr>
        <w:t>he</w:t>
      </w:r>
      <w:r w:rsidR="00EA6555" w:rsidRPr="00AC56C2">
        <w:rPr>
          <w:rFonts w:ascii="Times New Roman" w:hAnsi="Times New Roman" w:cs="Times New Roman"/>
          <w:sz w:val="22"/>
          <w:szCs w:val="22"/>
        </w:rPr>
        <w:t>se</w:t>
      </w:r>
      <w:r w:rsidR="00083063" w:rsidRPr="00AC56C2">
        <w:rPr>
          <w:rFonts w:ascii="Times New Roman" w:hAnsi="Times New Roman" w:cs="Times New Roman"/>
          <w:sz w:val="22"/>
          <w:szCs w:val="22"/>
        </w:rPr>
        <w:t xml:space="preserve"> findings</w:t>
      </w:r>
      <w:r w:rsidR="00A72535" w:rsidRPr="00AC56C2">
        <w:rPr>
          <w:rFonts w:ascii="Times New Roman" w:hAnsi="Times New Roman" w:cs="Times New Roman"/>
          <w:sz w:val="22"/>
          <w:szCs w:val="22"/>
        </w:rPr>
        <w:t xml:space="preserve"> collectively</w:t>
      </w:r>
      <w:r w:rsidR="00800E30" w:rsidRPr="00AC56C2">
        <w:rPr>
          <w:rFonts w:ascii="Times New Roman" w:hAnsi="Times New Roman" w:cs="Times New Roman"/>
          <w:sz w:val="22"/>
          <w:szCs w:val="22"/>
        </w:rPr>
        <w:t xml:space="preserve"> </w:t>
      </w:r>
      <w:r w:rsidR="00083063" w:rsidRPr="00AC56C2">
        <w:rPr>
          <w:rFonts w:ascii="Times New Roman" w:hAnsi="Times New Roman" w:cs="Times New Roman"/>
          <w:sz w:val="22"/>
          <w:szCs w:val="22"/>
        </w:rPr>
        <w:t>implicat</w:t>
      </w:r>
      <w:r w:rsidR="00247F37" w:rsidRPr="00AC56C2">
        <w:rPr>
          <w:rFonts w:ascii="Times New Roman" w:hAnsi="Times New Roman" w:cs="Times New Roman"/>
          <w:sz w:val="22"/>
          <w:szCs w:val="22"/>
        </w:rPr>
        <w:t>e</w:t>
      </w:r>
      <w:r w:rsidR="00083063" w:rsidRPr="00AC56C2">
        <w:rPr>
          <w:rFonts w:ascii="Times New Roman" w:hAnsi="Times New Roman" w:cs="Times New Roman"/>
          <w:sz w:val="22"/>
          <w:szCs w:val="22"/>
        </w:rPr>
        <w:t xml:space="preserve"> </w:t>
      </w:r>
      <w:r w:rsidR="00083063" w:rsidRPr="00AC56C2">
        <w:rPr>
          <w:rFonts w:ascii="Times New Roman" w:hAnsi="Times New Roman" w:cs="Times New Roman"/>
          <w:i/>
          <w:sz w:val="22"/>
          <w:szCs w:val="22"/>
        </w:rPr>
        <w:t>NSUN4</w:t>
      </w:r>
      <w:r w:rsidR="00083063" w:rsidRPr="00AC56C2">
        <w:rPr>
          <w:rFonts w:ascii="Times New Roman" w:hAnsi="Times New Roman" w:cs="Times New Roman"/>
          <w:sz w:val="22"/>
          <w:szCs w:val="22"/>
        </w:rPr>
        <w:t xml:space="preserve"> as the strongest shared functional candidate at 1p34</w:t>
      </w:r>
      <w:r w:rsidR="00073D23" w:rsidRPr="00AC56C2">
        <w:rPr>
          <w:rFonts w:ascii="Times New Roman" w:hAnsi="Times New Roman" w:cs="Times New Roman"/>
          <w:sz w:val="22"/>
          <w:szCs w:val="22"/>
        </w:rPr>
        <w:t>.</w:t>
      </w:r>
      <w:r w:rsidR="00CE48F7" w:rsidRPr="00AC56C2">
        <w:rPr>
          <w:rFonts w:ascii="Times New Roman" w:hAnsi="Times New Roman" w:cs="Times New Roman"/>
          <w:sz w:val="22"/>
          <w:szCs w:val="22"/>
        </w:rPr>
        <w:t xml:space="preserve">  In addition to </w:t>
      </w:r>
      <w:proofErr w:type="spellStart"/>
      <w:r w:rsidR="00CE48F7" w:rsidRPr="00AC56C2">
        <w:rPr>
          <w:rFonts w:ascii="Times New Roman" w:hAnsi="Times New Roman" w:cs="Times New Roman"/>
          <w:sz w:val="22"/>
          <w:szCs w:val="22"/>
        </w:rPr>
        <w:t>eQTL</w:t>
      </w:r>
      <w:proofErr w:type="spellEnd"/>
      <w:r w:rsidR="00CE48F7" w:rsidRPr="00AC56C2">
        <w:rPr>
          <w:rFonts w:ascii="Times New Roman" w:hAnsi="Times New Roman" w:cs="Times New Roman"/>
          <w:sz w:val="22"/>
          <w:szCs w:val="22"/>
        </w:rPr>
        <w:t xml:space="preserve"> and enhancer mapping, we also annotated </w:t>
      </w:r>
      <w:r w:rsidR="00CE48F7" w:rsidRPr="00AC56C2">
        <w:rPr>
          <w:rFonts w:ascii="Times New Roman" w:hAnsi="Times New Roman" w:cs="Times New Roman"/>
          <w:i/>
          <w:sz w:val="22"/>
          <w:szCs w:val="22"/>
        </w:rPr>
        <w:t>P</w:t>
      </w:r>
      <w:r w:rsidR="00CE48F7" w:rsidRPr="00AC56C2">
        <w:rPr>
          <w:rFonts w:ascii="Times New Roman" w:hAnsi="Times New Roman" w:cs="Times New Roman"/>
          <w:sz w:val="22"/>
          <w:szCs w:val="22"/>
        </w:rPr>
        <w:t xml:space="preserve"> &lt; 10</w:t>
      </w:r>
      <w:r w:rsidR="00CE48F7" w:rsidRPr="00AC56C2">
        <w:rPr>
          <w:rFonts w:ascii="Times New Roman" w:hAnsi="Times New Roman" w:cs="Times New Roman"/>
          <w:sz w:val="22"/>
          <w:szCs w:val="22"/>
          <w:vertAlign w:val="superscript"/>
        </w:rPr>
        <w:t>-8</w:t>
      </w:r>
      <w:r w:rsidR="00CE48F7" w:rsidRPr="00AC56C2">
        <w:rPr>
          <w:rFonts w:ascii="Times New Roman" w:hAnsi="Times New Roman" w:cs="Times New Roman"/>
          <w:sz w:val="22"/>
          <w:szCs w:val="22"/>
        </w:rPr>
        <w:t xml:space="preserve"> variants in the seven regions using the </w:t>
      </w:r>
      <w:proofErr w:type="spellStart"/>
      <w:r w:rsidR="00CE48F7" w:rsidRPr="00AC56C2">
        <w:rPr>
          <w:rFonts w:ascii="Times New Roman" w:hAnsi="Times New Roman" w:cs="Times New Roman"/>
          <w:sz w:val="22"/>
          <w:szCs w:val="22"/>
        </w:rPr>
        <w:t>HaploReg</w:t>
      </w:r>
      <w:proofErr w:type="spellEnd"/>
      <w:r w:rsidR="009B1E41" w:rsidRPr="00AC56C2">
        <w:rPr>
          <w:rFonts w:ascii="Times New Roman" w:hAnsi="Times New Roman" w:cs="Times New Roman"/>
          <w:sz w:val="22"/>
          <w:szCs w:val="22"/>
        </w:rPr>
        <w:t xml:space="preserve"> </w:t>
      </w:r>
      <w:r w:rsidR="009B1E41"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nukned1kh","properties":{"formattedCitation":"(31)","plainCitation":"(31)"},"citationItems":[{"id":84,"uris":["http://zotero.org/users/3137603/items/UG89MI37"],"uri":["http://zotero.org/users/3137603/items/UG89MI37"],"itemData":{"id":84,"type":"article-journal","title":"HaploReg: a resource for exploring chromatin states, conservation, and regulatory motif alterations within sets of genetically linked variants","container-title":"Nucleic Acids Research","page":"D930-934","volume":"40","issue":"Database issue","source":"PubMed","abstract":"The resolution of genome-wide association studies (GWAS) is limited by the linkage disequilibrium (LD) structure of the population being studied. Selecting the most likely causal variants within an LD block is relatively straightforward within coding sequence, but is more difficult when all variants are intergenic. Predicting functional non-coding sequence has been recently facilitated by the availability of conservation and epigenomic information. We present HaploReg, a tool for exploring annotations of the non-coding genome among the results of published GWAS or novel sets of variants. Using LD information from the 1000 Genomes Project, linked SNPs and small indels can be visualized along with their predicted chromatin state in nine cell types, conservation across mammals and their effect on regulatory motifs. Sets of SNPs, such as those resulting from GWAS, are analyzed for an enrichment of cell type-specific enhancers. HaploReg will be useful to researchers developing mechanistic hypotheses of the impact of non-coding variants on clinical phenotypes and normal variation. The HaploReg database is available at http://compbio.mit.edu/HaploReg.","DOI":"10.1093/nar/gkr917","ISSN":"1362-4962","note":"PMID: 22064851\nPMCID: PMC3245002","shortTitle":"HaploReg","journalAbbreviation":"Nucleic Acids Res.","language":"eng","author":[{"family":"Ward","given":"Lucas D."},{"family":"Kellis","given":"Manolis"}],"issued":{"date-parts":[["2012",1]]},"PMID":"22064851","PMCID":"PMC3245002"}}],"schema":"https://github.com/citation-style-language/schema/raw/master/csl-citation.json"} </w:instrText>
      </w:r>
      <w:r w:rsidR="009B1E41"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(31)</w:t>
      </w:r>
      <w:r w:rsidR="009B1E41" w:rsidRPr="00AC56C2">
        <w:rPr>
          <w:rFonts w:ascii="Times New Roman" w:hAnsi="Times New Roman" w:cs="Times New Roman"/>
          <w:sz w:val="22"/>
          <w:szCs w:val="22"/>
        </w:rPr>
        <w:fldChar w:fldCharType="end"/>
      </w:r>
      <w:r w:rsidR="00CE48F7" w:rsidRPr="00AC56C2">
        <w:rPr>
          <w:rFonts w:ascii="Times New Roman" w:hAnsi="Times New Roman" w:cs="Times New Roman"/>
          <w:sz w:val="22"/>
          <w:szCs w:val="22"/>
        </w:rPr>
        <w:t xml:space="preserve">, </w:t>
      </w:r>
      <w:proofErr w:type="spellStart"/>
      <w:r w:rsidR="00CE48F7" w:rsidRPr="00AC56C2">
        <w:rPr>
          <w:rFonts w:ascii="Times New Roman" w:hAnsi="Times New Roman" w:cs="Times New Roman"/>
          <w:sz w:val="22"/>
          <w:szCs w:val="22"/>
        </w:rPr>
        <w:t>lncRNASNP</w:t>
      </w:r>
      <w:proofErr w:type="spellEnd"/>
      <w:r w:rsidR="001F659D" w:rsidRPr="00AC56C2">
        <w:rPr>
          <w:rFonts w:ascii="Times New Roman" w:hAnsi="Times New Roman" w:cs="Times New Roman"/>
          <w:sz w:val="22"/>
          <w:szCs w:val="22"/>
        </w:rPr>
        <w:t xml:space="preserve"> </w:t>
      </w:r>
      <w:r w:rsidR="001F659D"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hu8evconq","properties":{"formattedCitation":"(32)","plainCitation":"(32)"},"citationItems":[{"id":188,"uris":["http://zotero.org/users/3137603/items/267VPXIP"],"uri":["http://zotero.org/users/3137603/items/267VPXIP"],"itemData":{"id":188,"type":"article-journal","title":"lncRNASNP: a database of SNPs in lncRNAs and their potential functions in human and mouse","container-title":"Nucleic Acids Research","page":"D181-186","volume":"43","issue":"Database issue","source":"PubMed","abstract":"Long non-coding RNAs (lncRNAs) play key roles in various cellular contexts and diseases by diverse mechanisms. With the rapid growth of identified lncRNAs and disease-associated single nucleotide polymorphisms (SNPs), there is a great demand to study SNPs in lncRNAs. Aiming to provide a useful resource about lncRNA SNPs, we systematically identified SNPs in lncRNAs and analyzed their potential impacts on lncRNA structure and function. In total, we identified 495,729 and 777,095 SNPs in more than 30,000 lncRNA transcripts in human and mouse, respectively. A large number of SNPs were predicted with the potential to impact on the miRNA-lncRNA interaction. The experimental evidence and conservation of miRNA-lncRNA interaction, as well as miRNA expressions from TCGA were also integrated to prioritize the miRNA-lncRNA interactions and SNPs on the binding sites. Furthermore, by mapping SNPs to GWAS results, we found that 142 human lncRNA SNPs are GWAS tagSNPs and 197,827 lncRNA SNPs are in the GWAS linkage disequilibrium regions. All these data for human and mouse lncRNAs were imported into lncRNASNP database (http://bioinfo.life.hust.edu.cn/lncRNASNP/), which includes two sub-databases lncRNASNP-human and lncRNASNP-mouse. The lncRNASNP database has a user-friendly interface for searching and browsing through the SNP, lncRNA and miRNA sections.","DOI":"10.1093/nar/gku1000","ISSN":"1362-4962","note":"PMID: 25332392\nPMCID: PMC4383871","shortTitle":"lncRNASNP","journalAbbreviation":"Nucleic Acids Res.","language":"eng","author":[{"family":"Gong","given":"Jing"},{"family":"Liu","given":"Wei"},{"family":"Zhang","given":"Jiayou"},{"family":"Miao","given":"Xiaoping"},{"family":"Guo","given":"An-Yuan"}],"issued":{"date-parts":[["2015",1]]},"PMID":"25332392","PMCID":"PMC4383871"}}],"schema":"https://github.com/citation-style-language/schema/raw/master/csl-citation.json"} </w:instrText>
      </w:r>
      <w:r w:rsidR="001F659D"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(32)</w:t>
      </w:r>
      <w:r w:rsidR="001F659D" w:rsidRPr="00AC56C2">
        <w:rPr>
          <w:rFonts w:ascii="Times New Roman" w:hAnsi="Times New Roman" w:cs="Times New Roman"/>
          <w:sz w:val="22"/>
          <w:szCs w:val="22"/>
        </w:rPr>
        <w:fldChar w:fldCharType="end"/>
      </w:r>
      <w:r w:rsidR="009B1E41" w:rsidRPr="00AC56C2">
        <w:rPr>
          <w:rFonts w:ascii="Times New Roman" w:hAnsi="Times New Roman" w:cs="Times New Roman"/>
          <w:sz w:val="22"/>
          <w:szCs w:val="22"/>
        </w:rPr>
        <w:t>,</w:t>
      </w:r>
      <w:r w:rsidR="00CE48F7" w:rsidRPr="00AC56C2">
        <w:rPr>
          <w:rFonts w:ascii="Times New Roman" w:hAnsi="Times New Roman" w:cs="Times New Roman"/>
          <w:sz w:val="22"/>
          <w:szCs w:val="22"/>
        </w:rPr>
        <w:t xml:space="preserve"> and </w:t>
      </w:r>
      <w:proofErr w:type="spellStart"/>
      <w:r w:rsidR="00CE48F7" w:rsidRPr="00AC56C2">
        <w:rPr>
          <w:rFonts w:ascii="Times New Roman" w:hAnsi="Times New Roman" w:cs="Times New Roman"/>
          <w:sz w:val="22"/>
          <w:szCs w:val="22"/>
        </w:rPr>
        <w:t>PolymiRTS</w:t>
      </w:r>
      <w:proofErr w:type="spellEnd"/>
      <w:r w:rsidR="00BD239C" w:rsidRPr="00AC56C2">
        <w:rPr>
          <w:rFonts w:ascii="Times New Roman" w:hAnsi="Times New Roman" w:cs="Times New Roman"/>
          <w:sz w:val="22"/>
          <w:szCs w:val="22"/>
        </w:rPr>
        <w:t xml:space="preserve"> (micro</w:t>
      </w:r>
      <w:r w:rsidR="00CE48F7" w:rsidRPr="00AC56C2">
        <w:rPr>
          <w:rFonts w:ascii="Times New Roman" w:hAnsi="Times New Roman" w:cs="Times New Roman"/>
          <w:sz w:val="22"/>
          <w:szCs w:val="22"/>
        </w:rPr>
        <w:t xml:space="preserve">RNA and miRNA </w:t>
      </w:r>
      <w:r w:rsidR="00BD239C" w:rsidRPr="00AC56C2">
        <w:rPr>
          <w:rFonts w:ascii="Times New Roman" w:hAnsi="Times New Roman" w:cs="Times New Roman"/>
          <w:sz w:val="22"/>
          <w:szCs w:val="22"/>
        </w:rPr>
        <w:t>target</w:t>
      </w:r>
      <w:r w:rsidR="00CE48F7" w:rsidRPr="00AC56C2">
        <w:rPr>
          <w:rFonts w:ascii="Times New Roman" w:hAnsi="Times New Roman" w:cs="Times New Roman"/>
          <w:sz w:val="22"/>
          <w:szCs w:val="22"/>
        </w:rPr>
        <w:t xml:space="preserve"> region annotation</w:t>
      </w:r>
      <w:r w:rsidR="009B1E41" w:rsidRPr="00AC56C2">
        <w:rPr>
          <w:rFonts w:ascii="Times New Roman" w:hAnsi="Times New Roman" w:cs="Times New Roman"/>
          <w:sz w:val="22"/>
          <w:szCs w:val="22"/>
        </w:rPr>
        <w:t xml:space="preserve">; ref. </w:t>
      </w:r>
      <w:r w:rsidR="009B1E41"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4c66f0cm7","properties":{"formattedCitation":"(33)","plainCitation":"(33)"},"citationItems":[{"id":190,"uris":["http://zotero.org/users/3137603/items/EGZTTVWE"],"uri":["http://zotero.org/users/3137603/items/EGZTTVWE"],"itemData":{"id":190,"type":"article-journal","title":"PolymiRTS Database 3.0: linking polymorphisms in microRNAs and their target sites with human diseases and biological pathways","container-title":"Nucleic Acids Research","page":"D86-91","volume":"42","issue":"Database issue","source":"PubMed","abstract":"Polymorphisms in microRNAs (miRNAs) and their target sites (PolymiRTS) are known to disrupt miRNA function, leading to the development of disease and variation in physiological and behavioral phenotypes. Here, we describe recent updates to the PolymiRTS database (http://compbio.uthsc.edu/miRSNP), an integrated platform for analyzing the functional impact of genetic polymorphisms in miRNA seed regions and miRNA target sites. Recent advances in genomic technologies have made it possible to identify miRNA-mRNA binding sites from direct mapping experiments such as CLASH (cross linking, ligation and sequencing of hybrids). We have integrated data from CLASH experiments in the PolymiRTS database to provide more complete and accurate miRNA-mRNA interactions. Other significant new features include (i) small insertions and deletions in miRNA seed regions and miRNA target sites, (ii) TargetScan context + score differences for assessing the impact of polymorphic miRNA-mRNA interactions and (iii) biological pathways. The browse and search pages of PolymiRTS allow users to explore the relations between the PolymiRTSs and gene expression traits, physiological and behavioral phenotypes, human diseases and biological pathways.","DOI":"10.1093/nar/gkt1028","ISSN":"1362-4962","note":"PMID: 24163105\nPMCID: PMC3965097","shortTitle":"PolymiRTS Database 3.0","journalAbbreviation":"Nucleic Acids Res.","language":"eng","author":[{"family":"Bhattacharya","given":"Anindya"},{"family":"Ziebarth","given":"Jesse D."},{"family":"Cui","given":"Yan"}],"issued":{"date-parts":[["2014",1]]},"PMID":"24163105","PMCID":"PMC3965097"}}],"schema":"https://github.com/citation-style-language/schema/raw/master/csl-citation.json"} </w:instrText>
      </w:r>
      <w:r w:rsidR="009B1E41"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(33)</w:t>
      </w:r>
      <w:r w:rsidR="009B1E41" w:rsidRPr="00AC56C2">
        <w:rPr>
          <w:rFonts w:ascii="Times New Roman" w:hAnsi="Times New Roman" w:cs="Times New Roman"/>
          <w:sz w:val="22"/>
          <w:szCs w:val="22"/>
        </w:rPr>
        <w:fldChar w:fldCharType="end"/>
      </w:r>
      <w:r w:rsidR="00CE48F7" w:rsidRPr="00AC56C2">
        <w:rPr>
          <w:rFonts w:ascii="Times New Roman" w:hAnsi="Times New Roman" w:cs="Times New Roman"/>
          <w:sz w:val="22"/>
          <w:szCs w:val="22"/>
        </w:rPr>
        <w:t>) databases (Supplementary Table S</w:t>
      </w:r>
      <w:r w:rsidR="007E4085" w:rsidRPr="00AC56C2">
        <w:rPr>
          <w:rFonts w:ascii="Times New Roman" w:hAnsi="Times New Roman" w:cs="Times New Roman"/>
          <w:sz w:val="22"/>
          <w:szCs w:val="22"/>
        </w:rPr>
        <w:t>8</w:t>
      </w:r>
      <w:r w:rsidR="00CE48F7" w:rsidRPr="00AC56C2">
        <w:rPr>
          <w:rFonts w:ascii="Times New Roman" w:hAnsi="Times New Roman" w:cs="Times New Roman"/>
          <w:sz w:val="22"/>
          <w:szCs w:val="22"/>
        </w:rPr>
        <w:t>).</w:t>
      </w:r>
    </w:p>
    <w:p w14:paraId="28AE5260" w14:textId="77777777" w:rsidR="00C52A9C" w:rsidRPr="00AC56C2" w:rsidRDefault="00C52A9C" w:rsidP="00416529">
      <w:pPr>
        <w:spacing w:line="480" w:lineRule="auto"/>
        <w:rPr>
          <w:rFonts w:ascii="Times New Roman" w:hAnsi="Times New Roman" w:cs="Times New Roman"/>
          <w:sz w:val="22"/>
          <w:szCs w:val="22"/>
        </w:rPr>
      </w:pPr>
    </w:p>
    <w:p w14:paraId="4E3DDC99" w14:textId="5203E775" w:rsidR="007F6057" w:rsidRPr="00AC56C2" w:rsidRDefault="007F6057"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 xml:space="preserve">Pathway </w:t>
      </w:r>
      <w:r w:rsidR="007C7CD3" w:rsidRPr="00AC56C2">
        <w:rPr>
          <w:rFonts w:ascii="Times New Roman" w:hAnsi="Times New Roman" w:cs="Times New Roman"/>
          <w:i/>
          <w:sz w:val="22"/>
          <w:szCs w:val="22"/>
        </w:rPr>
        <w:t>A</w:t>
      </w:r>
      <w:r w:rsidRPr="00AC56C2">
        <w:rPr>
          <w:rFonts w:ascii="Times New Roman" w:hAnsi="Times New Roman" w:cs="Times New Roman"/>
          <w:i/>
          <w:sz w:val="22"/>
          <w:szCs w:val="22"/>
        </w:rPr>
        <w:t>nalysis</w:t>
      </w:r>
      <w:r w:rsidR="0028507D"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I</w:t>
      </w:r>
      <w:r w:rsidR="0028507D" w:rsidRPr="00AC56C2">
        <w:rPr>
          <w:rFonts w:ascii="Times New Roman" w:hAnsi="Times New Roman" w:cs="Times New Roman"/>
          <w:i/>
          <w:sz w:val="22"/>
          <w:szCs w:val="22"/>
        </w:rPr>
        <w:t>mplicates</w:t>
      </w:r>
      <w:r w:rsidR="000341F3"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A</w:t>
      </w:r>
      <w:r w:rsidR="000341F3" w:rsidRPr="00AC56C2">
        <w:rPr>
          <w:rFonts w:ascii="Times New Roman" w:hAnsi="Times New Roman" w:cs="Times New Roman"/>
          <w:i/>
          <w:sz w:val="22"/>
          <w:szCs w:val="22"/>
        </w:rPr>
        <w:t>poptosis</w:t>
      </w:r>
      <w:r w:rsidR="00724FB2" w:rsidRPr="00AC56C2">
        <w:rPr>
          <w:rFonts w:ascii="Times New Roman" w:hAnsi="Times New Roman" w:cs="Times New Roman"/>
          <w:i/>
          <w:sz w:val="22"/>
          <w:szCs w:val="22"/>
        </w:rPr>
        <w:t xml:space="preserve"> as a</w:t>
      </w:r>
      <w:r w:rsidR="00361850" w:rsidRPr="00AC56C2">
        <w:rPr>
          <w:rFonts w:ascii="Times New Roman" w:hAnsi="Times New Roman" w:cs="Times New Roman"/>
          <w:i/>
          <w:sz w:val="22"/>
          <w:szCs w:val="22"/>
        </w:rPr>
        <w:t xml:space="preserve"> Potential</w:t>
      </w:r>
      <w:r w:rsidR="00724FB2"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M</w:t>
      </w:r>
      <w:r w:rsidR="00724FB2" w:rsidRPr="00AC56C2">
        <w:rPr>
          <w:rFonts w:ascii="Times New Roman" w:hAnsi="Times New Roman" w:cs="Times New Roman"/>
          <w:i/>
          <w:sz w:val="22"/>
          <w:szCs w:val="22"/>
        </w:rPr>
        <w:t xml:space="preserve">echanism </w:t>
      </w:r>
      <w:r w:rsidR="00361850" w:rsidRPr="00AC56C2">
        <w:rPr>
          <w:rFonts w:ascii="Times New Roman" w:hAnsi="Times New Roman" w:cs="Times New Roman"/>
          <w:i/>
          <w:sz w:val="22"/>
          <w:szCs w:val="22"/>
        </w:rPr>
        <w:t>for</w:t>
      </w:r>
      <w:r w:rsidR="00724FB2"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S</w:t>
      </w:r>
      <w:r w:rsidR="00724FB2" w:rsidRPr="00AC56C2">
        <w:rPr>
          <w:rFonts w:ascii="Times New Roman" w:hAnsi="Times New Roman" w:cs="Times New Roman"/>
          <w:i/>
          <w:sz w:val="22"/>
          <w:szCs w:val="22"/>
        </w:rPr>
        <w:t xml:space="preserve">usceptibility to </w:t>
      </w:r>
      <w:r w:rsidR="00361850" w:rsidRPr="00AC56C2">
        <w:rPr>
          <w:rFonts w:ascii="Times New Roman" w:hAnsi="Times New Roman" w:cs="Times New Roman"/>
          <w:i/>
          <w:sz w:val="22"/>
          <w:szCs w:val="22"/>
        </w:rPr>
        <w:t>All</w:t>
      </w:r>
      <w:r w:rsidR="00724FB2"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T</w:t>
      </w:r>
      <w:r w:rsidR="00724FB2" w:rsidRPr="00AC56C2">
        <w:rPr>
          <w:rFonts w:ascii="Times New Roman" w:hAnsi="Times New Roman" w:cs="Times New Roman"/>
          <w:i/>
          <w:sz w:val="22"/>
          <w:szCs w:val="22"/>
        </w:rPr>
        <w:t xml:space="preserve">hree </w:t>
      </w:r>
      <w:r w:rsidR="007C7CD3" w:rsidRPr="00AC56C2">
        <w:rPr>
          <w:rFonts w:ascii="Times New Roman" w:hAnsi="Times New Roman" w:cs="Times New Roman"/>
          <w:i/>
          <w:sz w:val="22"/>
          <w:szCs w:val="22"/>
        </w:rPr>
        <w:t>C</w:t>
      </w:r>
      <w:r w:rsidR="00724FB2" w:rsidRPr="00AC56C2">
        <w:rPr>
          <w:rFonts w:ascii="Times New Roman" w:hAnsi="Times New Roman" w:cs="Times New Roman"/>
          <w:i/>
          <w:sz w:val="22"/>
          <w:szCs w:val="22"/>
        </w:rPr>
        <w:t>ancers</w:t>
      </w:r>
    </w:p>
    <w:p w14:paraId="0675B2F6" w14:textId="77777777" w:rsidR="007F6057" w:rsidRPr="00AC56C2" w:rsidRDefault="007F6057" w:rsidP="00416529">
      <w:pPr>
        <w:spacing w:line="480" w:lineRule="auto"/>
        <w:rPr>
          <w:rFonts w:ascii="Times New Roman" w:hAnsi="Times New Roman" w:cs="Times New Roman"/>
          <w:sz w:val="22"/>
          <w:szCs w:val="22"/>
        </w:rPr>
      </w:pPr>
    </w:p>
    <w:p w14:paraId="0B748864" w14:textId="502BEC25" w:rsidR="00555690" w:rsidRPr="00AC56C2" w:rsidRDefault="007F6057"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Finally, we used pathway analysis to explore the genome-wide significant regions and the fraction of associations just failing to reach this threshold in the meta-analysis of</w:t>
      </w:r>
      <w:r w:rsidR="00271C54" w:rsidRPr="00AC56C2">
        <w:rPr>
          <w:rFonts w:ascii="Times New Roman" w:hAnsi="Times New Roman" w:cs="Times New Roman"/>
          <w:sz w:val="22"/>
          <w:szCs w:val="22"/>
        </w:rPr>
        <w:t xml:space="preserve"> data from the</w:t>
      </w:r>
      <w:r w:rsidRPr="00AC56C2">
        <w:rPr>
          <w:rFonts w:ascii="Times New Roman" w:hAnsi="Times New Roman" w:cs="Times New Roman"/>
          <w:sz w:val="22"/>
          <w:szCs w:val="22"/>
        </w:rPr>
        <w:t xml:space="preserve"> three cancers</w:t>
      </w:r>
      <w:r w:rsidR="00271C72" w:rsidRPr="00AC56C2">
        <w:rPr>
          <w:rFonts w:ascii="Times New Roman" w:hAnsi="Times New Roman" w:cs="Times New Roman"/>
          <w:sz w:val="22"/>
          <w:szCs w:val="22"/>
        </w:rPr>
        <w:t>.  We took all</w:t>
      </w:r>
      <w:r w:rsidRPr="00AC56C2">
        <w:rPr>
          <w:rFonts w:ascii="Times New Roman" w:hAnsi="Times New Roman" w:cs="Times New Roman"/>
          <w:sz w:val="22"/>
          <w:szCs w:val="22"/>
        </w:rPr>
        <w:t xml:space="preserve"> alleles (regardless of proximity to known index SNPs</w:t>
      </w:r>
      <w:r w:rsidR="00271C54" w:rsidRPr="00AC56C2">
        <w:rPr>
          <w:rFonts w:ascii="Times New Roman" w:hAnsi="Times New Roman" w:cs="Times New Roman"/>
          <w:sz w:val="22"/>
          <w:szCs w:val="22"/>
        </w:rPr>
        <w:t xml:space="preserve"> for any of the three cancers</w:t>
      </w:r>
      <w:r w:rsidRPr="00AC56C2">
        <w:rPr>
          <w:rFonts w:ascii="Times New Roman" w:hAnsi="Times New Roman" w:cs="Times New Roman"/>
          <w:sz w:val="22"/>
          <w:szCs w:val="22"/>
        </w:rPr>
        <w:t xml:space="preserve">) </w:t>
      </w:r>
      <w:r w:rsidR="00271C72" w:rsidRPr="00AC56C2">
        <w:rPr>
          <w:rFonts w:ascii="Times New Roman" w:hAnsi="Times New Roman" w:cs="Times New Roman"/>
          <w:sz w:val="22"/>
          <w:szCs w:val="22"/>
        </w:rPr>
        <w:t>that met three criteria: (</w:t>
      </w:r>
      <w:proofErr w:type="spellStart"/>
      <w:r w:rsidR="00271C72" w:rsidRPr="00AC56C2">
        <w:rPr>
          <w:rFonts w:ascii="Times New Roman" w:hAnsi="Times New Roman" w:cs="Times New Roman"/>
          <w:sz w:val="22"/>
          <w:szCs w:val="22"/>
        </w:rPr>
        <w:t>i</w:t>
      </w:r>
      <w:proofErr w:type="spellEnd"/>
      <w:r w:rsidR="00271C72" w:rsidRPr="00AC56C2">
        <w:rPr>
          <w:rFonts w:ascii="Times New Roman" w:hAnsi="Times New Roman" w:cs="Times New Roman"/>
          <w:sz w:val="22"/>
          <w:szCs w:val="22"/>
        </w:rPr>
        <w:t>)</w:t>
      </w:r>
      <w:r w:rsidRPr="00AC56C2">
        <w:rPr>
          <w:rFonts w:ascii="Times New Roman" w:hAnsi="Times New Roman" w:cs="Times New Roman"/>
          <w:sz w:val="22"/>
          <w:szCs w:val="22"/>
        </w:rPr>
        <w:t xml:space="preserve">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xml:space="preserve"> in the three-cancer meta-analysis,</w:t>
      </w:r>
      <w:r w:rsidR="001818E9" w:rsidRPr="00AC56C2">
        <w:rPr>
          <w:rFonts w:ascii="Times New Roman" w:hAnsi="Times New Roman" w:cs="Times New Roman"/>
          <w:sz w:val="22"/>
          <w:szCs w:val="22"/>
        </w:rPr>
        <w:t xml:space="preserve"> (ii) </w:t>
      </w:r>
      <w:r w:rsidRPr="00AC56C2">
        <w:rPr>
          <w:rFonts w:ascii="Times New Roman" w:hAnsi="Times New Roman" w:cs="Times New Roman"/>
          <w:sz w:val="22"/>
          <w:szCs w:val="22"/>
        </w:rPr>
        <w:t>same direction of effect</w:t>
      </w:r>
      <w:r w:rsidR="00271C72" w:rsidRPr="00AC56C2">
        <w:rPr>
          <w:rFonts w:ascii="Times New Roman" w:hAnsi="Times New Roman" w:cs="Times New Roman"/>
          <w:sz w:val="22"/>
          <w:szCs w:val="22"/>
        </w:rPr>
        <w:t xml:space="preserve"> across all three cancers</w:t>
      </w:r>
      <w:r w:rsidRPr="00AC56C2">
        <w:rPr>
          <w:rFonts w:ascii="Times New Roman" w:hAnsi="Times New Roman" w:cs="Times New Roman"/>
          <w:sz w:val="22"/>
          <w:szCs w:val="22"/>
        </w:rPr>
        <w:t>, and</w:t>
      </w:r>
      <w:r w:rsidR="00271C72" w:rsidRPr="00AC56C2">
        <w:rPr>
          <w:rFonts w:ascii="Times New Roman" w:hAnsi="Times New Roman" w:cs="Times New Roman"/>
          <w:sz w:val="22"/>
          <w:szCs w:val="22"/>
        </w:rPr>
        <w:t xml:space="preserve"> (iii)</w:t>
      </w:r>
      <w:r w:rsidR="001818E9" w:rsidRPr="00AC56C2">
        <w:rPr>
          <w:rFonts w:ascii="Times New Roman" w:hAnsi="Times New Roman" w:cs="Times New Roman"/>
          <w:sz w:val="22"/>
          <w:szCs w:val="22"/>
        </w:rPr>
        <w:t xml:space="preserve"> </w:t>
      </w:r>
      <w:r w:rsidR="00271C72" w:rsidRPr="00AC56C2">
        <w:rPr>
          <w:rFonts w:ascii="Times New Roman" w:hAnsi="Times New Roman" w:cs="Times New Roman"/>
          <w:sz w:val="22"/>
          <w:szCs w:val="22"/>
        </w:rPr>
        <w:t>no significant heterogeneity in the per-allele odds ratio between cancers (</w:t>
      </w:r>
      <w:proofErr w:type="spellStart"/>
      <w:r w:rsidR="00271C72" w:rsidRPr="00AC56C2">
        <w:rPr>
          <w:rFonts w:ascii="Times New Roman" w:hAnsi="Times New Roman" w:cs="Times New Roman"/>
          <w:i/>
          <w:sz w:val="22"/>
          <w:szCs w:val="22"/>
        </w:rPr>
        <w:t>P</w:t>
      </w:r>
      <w:r w:rsidR="00FE0A09" w:rsidRPr="00AC56C2">
        <w:rPr>
          <w:rFonts w:ascii="Times New Roman" w:hAnsi="Times New Roman" w:cs="Times New Roman"/>
          <w:sz w:val="22"/>
          <w:szCs w:val="22"/>
          <w:vertAlign w:val="subscript"/>
        </w:rPr>
        <w:t>het</w:t>
      </w:r>
      <w:proofErr w:type="spellEnd"/>
      <w:r w:rsidR="00271C72" w:rsidRPr="00AC56C2">
        <w:rPr>
          <w:rFonts w:ascii="Times New Roman" w:hAnsi="Times New Roman" w:cs="Times New Roman"/>
          <w:sz w:val="22"/>
          <w:szCs w:val="22"/>
        </w:rPr>
        <w:t xml:space="preserve"> &gt; 0.05).   These 884 alleles were then subjected</w:t>
      </w:r>
      <w:r w:rsidRPr="00AC56C2">
        <w:rPr>
          <w:rFonts w:ascii="Times New Roman" w:hAnsi="Times New Roman" w:cs="Times New Roman"/>
          <w:sz w:val="22"/>
          <w:szCs w:val="22"/>
        </w:rPr>
        <w:t xml:space="preserve"> to </w:t>
      </w:r>
      <w:r w:rsidR="00EF69E3" w:rsidRPr="00AC56C2">
        <w:rPr>
          <w:rFonts w:ascii="Times New Roman" w:hAnsi="Times New Roman" w:cs="Times New Roman"/>
          <w:sz w:val="22"/>
          <w:szCs w:val="22"/>
        </w:rPr>
        <w:t>LD</w:t>
      </w:r>
      <w:r w:rsidR="00271C72" w:rsidRPr="00AC56C2">
        <w:rPr>
          <w:rFonts w:ascii="Times New Roman" w:hAnsi="Times New Roman" w:cs="Times New Roman"/>
          <w:sz w:val="22"/>
          <w:szCs w:val="22"/>
        </w:rPr>
        <w:t>-based</w:t>
      </w:r>
      <w:r w:rsidRPr="00AC56C2">
        <w:rPr>
          <w:rFonts w:ascii="Times New Roman" w:hAnsi="Times New Roman" w:cs="Times New Roman"/>
          <w:sz w:val="22"/>
          <w:szCs w:val="22"/>
        </w:rPr>
        <w:t xml:space="preserve"> </w:t>
      </w:r>
      <w:r w:rsidR="00D6159F" w:rsidRPr="00AC56C2">
        <w:rPr>
          <w:rFonts w:ascii="Times New Roman" w:hAnsi="Times New Roman" w:cs="Times New Roman"/>
          <w:sz w:val="22"/>
          <w:szCs w:val="22"/>
        </w:rPr>
        <w:t>‘</w:t>
      </w:r>
      <w:r w:rsidR="001141E1" w:rsidRPr="00AC56C2">
        <w:rPr>
          <w:rFonts w:ascii="Times New Roman" w:hAnsi="Times New Roman" w:cs="Times New Roman"/>
          <w:sz w:val="22"/>
          <w:szCs w:val="22"/>
        </w:rPr>
        <w:t>pruning</w:t>
      </w:r>
      <w:r w:rsidR="00D6159F" w:rsidRPr="00AC56C2">
        <w:rPr>
          <w:rFonts w:ascii="Times New Roman" w:hAnsi="Times New Roman" w:cs="Times New Roman"/>
          <w:sz w:val="22"/>
          <w:szCs w:val="22"/>
        </w:rPr>
        <w:t>’</w:t>
      </w:r>
      <w:r w:rsidRPr="00AC56C2">
        <w:rPr>
          <w:rFonts w:ascii="Times New Roman" w:hAnsi="Times New Roman" w:cs="Times New Roman"/>
          <w:sz w:val="22"/>
          <w:szCs w:val="22"/>
        </w:rPr>
        <w:t xml:space="preserve"> to leave 69 independent alleles</w:t>
      </w:r>
      <w:r w:rsidR="001141E1" w:rsidRPr="00AC56C2">
        <w:rPr>
          <w:rFonts w:ascii="Times New Roman" w:hAnsi="Times New Roman" w:cs="Times New Roman"/>
          <w:sz w:val="22"/>
          <w:szCs w:val="22"/>
        </w:rPr>
        <w:t xml:space="preserve"> (details in Methods)</w:t>
      </w:r>
      <w:r w:rsidRPr="00AC56C2">
        <w:rPr>
          <w:rFonts w:ascii="Times New Roman" w:hAnsi="Times New Roman" w:cs="Times New Roman"/>
          <w:sz w:val="22"/>
          <w:szCs w:val="22"/>
        </w:rPr>
        <w:t>.  Taking regions up to 1 Mb on either side of the 69 alleles and merging overlapping regions yielded 51 intervals</w:t>
      </w:r>
      <w:r w:rsidR="00081977" w:rsidRPr="00AC56C2">
        <w:rPr>
          <w:rFonts w:ascii="Times New Roman" w:hAnsi="Times New Roman" w:cs="Times New Roman"/>
          <w:sz w:val="22"/>
          <w:szCs w:val="22"/>
        </w:rPr>
        <w:t xml:space="preserve"> </w:t>
      </w:r>
      <w:r w:rsidR="009C0C39" w:rsidRPr="00AC56C2">
        <w:rPr>
          <w:rFonts w:ascii="Times New Roman" w:hAnsi="Times New Roman" w:cs="Times New Roman"/>
          <w:sz w:val="22"/>
          <w:szCs w:val="22"/>
        </w:rPr>
        <w:t>harboring a shared association</w:t>
      </w:r>
      <w:r w:rsidR="000F3391" w:rsidRPr="00AC56C2">
        <w:rPr>
          <w:rFonts w:ascii="Times New Roman" w:hAnsi="Times New Roman" w:cs="Times New Roman"/>
          <w:sz w:val="22"/>
          <w:szCs w:val="22"/>
        </w:rPr>
        <w:t xml:space="preserve"> with breast, ovarian and prostate cancer at </w:t>
      </w:r>
      <w:r w:rsidR="000F3391" w:rsidRPr="00AC56C2">
        <w:rPr>
          <w:rFonts w:ascii="Times New Roman" w:hAnsi="Times New Roman" w:cs="Times New Roman"/>
          <w:i/>
          <w:sz w:val="22"/>
          <w:szCs w:val="22"/>
        </w:rPr>
        <w:t>P</w:t>
      </w:r>
      <w:r w:rsidR="000F3391" w:rsidRPr="00AC56C2">
        <w:rPr>
          <w:rFonts w:ascii="Times New Roman" w:hAnsi="Times New Roman" w:cs="Times New Roman"/>
          <w:sz w:val="22"/>
          <w:szCs w:val="22"/>
        </w:rPr>
        <w:t xml:space="preserve"> &lt; 10</w:t>
      </w:r>
      <w:r w:rsidR="000F3391" w:rsidRPr="00AC56C2">
        <w:rPr>
          <w:rFonts w:ascii="Times New Roman" w:hAnsi="Times New Roman" w:cs="Times New Roman"/>
          <w:sz w:val="22"/>
          <w:szCs w:val="22"/>
          <w:vertAlign w:val="superscript"/>
        </w:rPr>
        <w:t>-5</w:t>
      </w:r>
      <w:r w:rsidR="00A874BF" w:rsidRPr="00AC56C2">
        <w:rPr>
          <w:rFonts w:ascii="Times New Roman" w:hAnsi="Times New Roman" w:cs="Times New Roman"/>
          <w:sz w:val="22"/>
          <w:szCs w:val="22"/>
        </w:rPr>
        <w:t>.  We used</w:t>
      </w:r>
      <w:r w:rsidR="00D6159F" w:rsidRPr="00AC56C2">
        <w:rPr>
          <w:rFonts w:ascii="Times New Roman" w:hAnsi="Times New Roman" w:cs="Times New Roman"/>
          <w:sz w:val="22"/>
          <w:szCs w:val="22"/>
        </w:rPr>
        <w:t xml:space="preserve"> the Interval Enrichment tool</w:t>
      </w:r>
      <w:r w:rsidR="00A874BF" w:rsidRPr="00AC56C2">
        <w:rPr>
          <w:rFonts w:ascii="Times New Roman" w:hAnsi="Times New Roman" w:cs="Times New Roman"/>
          <w:sz w:val="22"/>
          <w:szCs w:val="22"/>
        </w:rPr>
        <w:t xml:space="preserve"> </w:t>
      </w:r>
      <w:r w:rsidR="00D6159F" w:rsidRPr="00AC56C2">
        <w:rPr>
          <w:rFonts w:ascii="Times New Roman" w:hAnsi="Times New Roman" w:cs="Times New Roman"/>
          <w:sz w:val="22"/>
          <w:szCs w:val="22"/>
        </w:rPr>
        <w:t>(</w:t>
      </w:r>
      <w:r w:rsidR="00A874BF" w:rsidRPr="00AC56C2">
        <w:rPr>
          <w:rFonts w:ascii="Times New Roman" w:hAnsi="Times New Roman" w:cs="Times New Roman"/>
          <w:sz w:val="22"/>
          <w:szCs w:val="22"/>
        </w:rPr>
        <w:t>INRICH</w:t>
      </w:r>
      <w:r w:rsidR="00D6159F" w:rsidRPr="00AC56C2">
        <w:rPr>
          <w:rFonts w:ascii="Times New Roman" w:hAnsi="Times New Roman" w:cs="Times New Roman"/>
          <w:sz w:val="22"/>
          <w:szCs w:val="22"/>
        </w:rPr>
        <w:t xml:space="preserve">; ref. </w:t>
      </w:r>
      <w:r w:rsidR="00D6159F"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8ffgcubfi","properties":{"formattedCitation":"(34)","plainCitation":"(34)"},"citationItems":[{"id":119,"uris":["http://zotero.org/users/3137603/items/Q56MJ7GU"],"uri":["http://zotero.org/users/3137603/items/Q56MJ7GU"],"itemData":{"id":119,"type":"article-journal","title":"INRICH: interval-based enrichment analysis for genome-wide association studies","container-title":"Bioinformatics","page":"1797-1799","volume":"28","issue":"13","source":"PubMed","abstract":"SUMMARY: Here we present INRICH (INterval enRICHment analysis), a pathway-based genome-wide association analysis tool that tests for enriched association signals of predefined gene-sets across independent genomic intervals. INRICH has wide applicability, fast running time and, most importantly, robustness to potential genomic biases and confounding factors. Such factors, including varying gene size and single-nucleotide polymorphism density, linkage disequilibrium within and between genes and overlapping genes with similar annotations, are often not accounted for by existing gene-set enrichment methods. By using a genomic permutation procedure, we generate experiment-wide empirical significance values, corrected for the total number of sets tested, implicitly taking overlap of sets into account. By simulation we confirm a properly controlled type I error rate and reasonable power of INRICH under diverse parameter settings. As a proof of principle, we describe the application of INRICH on the NHGRI GWAS catalog.\nAVAILABILITY: A standalone C++ program, user manual and datasets can be freely downloaded from: http://atgu.mgh.harvard.edu/inrich/.","ISSN":"1367-4811","note":"PMID: 22513993\nPMCID: PMC3381960","shortTitle":"INRICH","journalAbbreviation":"Bioinformatics","language":"eng","author":[{"family":"Lee","given":"Phil H."},{"family":"O'Dushlaine","given":"Colm"},{"family":"Thomas","given":"Brett"},{"family":"Purcell","given":"Shaun M."}],"issued":{"date-parts":[["2012",7,1]]},"PMID":"22513993","PMCID":"PMC3381960"}}],"schema":"https://github.com/citation-style-language/schema/raw/master/csl-citation.json"} </w:instrText>
      </w:r>
      <w:r w:rsidR="00D6159F"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(34)</w:t>
      </w:r>
      <w:r w:rsidR="00D6159F" w:rsidRPr="00AC56C2">
        <w:rPr>
          <w:rFonts w:ascii="Times New Roman" w:hAnsi="Times New Roman" w:cs="Times New Roman"/>
          <w:sz w:val="22"/>
          <w:szCs w:val="22"/>
        </w:rPr>
        <w:fldChar w:fldCharType="end"/>
      </w:r>
      <w:r w:rsidR="00D6159F" w:rsidRPr="00AC56C2">
        <w:rPr>
          <w:rFonts w:ascii="Times New Roman" w:hAnsi="Times New Roman" w:cs="Times New Roman"/>
          <w:sz w:val="22"/>
          <w:szCs w:val="22"/>
        </w:rPr>
        <w:t>)</w:t>
      </w:r>
      <w:r w:rsidRPr="00AC56C2">
        <w:rPr>
          <w:rFonts w:ascii="Times New Roman" w:hAnsi="Times New Roman" w:cs="Times New Roman"/>
          <w:sz w:val="22"/>
          <w:szCs w:val="22"/>
        </w:rPr>
        <w:t xml:space="preserve"> to permute 5,000 matched intervals and tested for enrichment of pathways from four databases</w:t>
      </w:r>
      <w:r w:rsidR="00D6159F" w:rsidRPr="00AC56C2">
        <w:rPr>
          <w:rFonts w:ascii="Times New Roman" w:hAnsi="Times New Roman" w:cs="Times New Roman"/>
          <w:sz w:val="22"/>
          <w:szCs w:val="22"/>
        </w:rPr>
        <w:t xml:space="preserve"> (KEGG, </w:t>
      </w:r>
      <w:proofErr w:type="spellStart"/>
      <w:r w:rsidR="00D6159F" w:rsidRPr="00AC56C2">
        <w:rPr>
          <w:rFonts w:ascii="Times New Roman" w:hAnsi="Times New Roman" w:cs="Times New Roman"/>
          <w:sz w:val="22"/>
          <w:szCs w:val="22"/>
        </w:rPr>
        <w:t>Biocarta</w:t>
      </w:r>
      <w:proofErr w:type="spellEnd"/>
      <w:r w:rsidR="00D6159F" w:rsidRPr="00AC56C2">
        <w:rPr>
          <w:rFonts w:ascii="Times New Roman" w:hAnsi="Times New Roman" w:cs="Times New Roman"/>
          <w:sz w:val="22"/>
          <w:szCs w:val="22"/>
        </w:rPr>
        <w:t xml:space="preserve">, </w:t>
      </w:r>
      <w:proofErr w:type="spellStart"/>
      <w:r w:rsidR="00D6159F" w:rsidRPr="00AC56C2">
        <w:rPr>
          <w:rFonts w:ascii="Times New Roman" w:hAnsi="Times New Roman" w:cs="Times New Roman"/>
          <w:sz w:val="22"/>
          <w:szCs w:val="22"/>
        </w:rPr>
        <w:t>Reactome</w:t>
      </w:r>
      <w:proofErr w:type="spellEnd"/>
      <w:r w:rsidR="00D6159F" w:rsidRPr="00AC56C2">
        <w:rPr>
          <w:rFonts w:ascii="Times New Roman" w:hAnsi="Times New Roman" w:cs="Times New Roman"/>
          <w:sz w:val="22"/>
          <w:szCs w:val="22"/>
        </w:rPr>
        <w:t>, and Gene Ontology)</w:t>
      </w:r>
      <w:r w:rsidRPr="00AC56C2">
        <w:rPr>
          <w:rFonts w:ascii="Times New Roman" w:hAnsi="Times New Roman" w:cs="Times New Roman"/>
          <w:sz w:val="22"/>
          <w:szCs w:val="22"/>
        </w:rPr>
        <w:t>, correcting for multiple comparison</w:t>
      </w:r>
      <w:r w:rsidR="00D6159F" w:rsidRPr="00AC56C2">
        <w:rPr>
          <w:rFonts w:ascii="Times New Roman" w:hAnsi="Times New Roman" w:cs="Times New Roman"/>
          <w:sz w:val="22"/>
          <w:szCs w:val="22"/>
        </w:rPr>
        <w:t>s separately in each database</w:t>
      </w:r>
      <w:r w:rsidR="00EE019D" w:rsidRPr="00AC56C2">
        <w:rPr>
          <w:rFonts w:ascii="Times New Roman" w:hAnsi="Times New Roman" w:cs="Times New Roman"/>
          <w:sz w:val="22"/>
          <w:szCs w:val="22"/>
        </w:rPr>
        <w:t xml:space="preserve">.  Only one pathway, from </w:t>
      </w:r>
      <w:proofErr w:type="spellStart"/>
      <w:r w:rsidR="00EE019D" w:rsidRPr="00AC56C2">
        <w:rPr>
          <w:rFonts w:ascii="Times New Roman" w:hAnsi="Times New Roman" w:cs="Times New Roman"/>
          <w:sz w:val="22"/>
          <w:szCs w:val="22"/>
        </w:rPr>
        <w:t>Biocarta</w:t>
      </w:r>
      <w:proofErr w:type="spellEnd"/>
      <w:r w:rsidR="00EE019D" w:rsidRPr="00AC56C2">
        <w:rPr>
          <w:rFonts w:ascii="Times New Roman" w:hAnsi="Times New Roman" w:cs="Times New Roman"/>
          <w:sz w:val="22"/>
          <w:szCs w:val="22"/>
        </w:rPr>
        <w:t>, survived this correction: 8/32 genes from the induction of apoptosis through DR3 and DR4/5 Death Receptors signaling pathway (</w:t>
      </w:r>
      <w:r w:rsidR="00EE019D" w:rsidRPr="00AC56C2">
        <w:rPr>
          <w:rFonts w:ascii="Times New Roman" w:hAnsi="Times New Roman" w:cs="Times New Roman"/>
          <w:i/>
          <w:sz w:val="22"/>
          <w:szCs w:val="22"/>
        </w:rPr>
        <w:t>CASP9</w:t>
      </w:r>
      <w:r w:rsidR="00EE019D" w:rsidRPr="00AC56C2">
        <w:rPr>
          <w:rFonts w:ascii="Times New Roman" w:hAnsi="Times New Roman" w:cs="Times New Roman"/>
          <w:sz w:val="22"/>
          <w:szCs w:val="22"/>
        </w:rPr>
        <w:t xml:space="preserve">, </w:t>
      </w:r>
      <w:r w:rsidR="00EE019D" w:rsidRPr="00AC56C2">
        <w:rPr>
          <w:rFonts w:ascii="Times New Roman" w:hAnsi="Times New Roman" w:cs="Times New Roman"/>
          <w:i/>
          <w:sz w:val="22"/>
          <w:szCs w:val="22"/>
        </w:rPr>
        <w:t>LMNA</w:t>
      </w:r>
      <w:r w:rsidR="00EE019D" w:rsidRPr="00AC56C2">
        <w:rPr>
          <w:rFonts w:ascii="Times New Roman" w:hAnsi="Times New Roman" w:cs="Times New Roman"/>
          <w:sz w:val="22"/>
          <w:szCs w:val="22"/>
        </w:rPr>
        <w:t xml:space="preserve">, </w:t>
      </w:r>
      <w:r w:rsidR="00EE019D" w:rsidRPr="00AC56C2">
        <w:rPr>
          <w:rFonts w:ascii="Times New Roman" w:hAnsi="Times New Roman" w:cs="Times New Roman"/>
          <w:i/>
          <w:sz w:val="22"/>
          <w:szCs w:val="22"/>
        </w:rPr>
        <w:t>CASP7</w:t>
      </w:r>
      <w:r w:rsidR="00EE019D" w:rsidRPr="00AC56C2">
        <w:rPr>
          <w:rFonts w:ascii="Times New Roman" w:hAnsi="Times New Roman" w:cs="Times New Roman"/>
          <w:sz w:val="22"/>
          <w:szCs w:val="22"/>
        </w:rPr>
        <w:t xml:space="preserve">, </w:t>
      </w:r>
      <w:r w:rsidR="00EE019D" w:rsidRPr="00AC56C2">
        <w:rPr>
          <w:rFonts w:ascii="Times New Roman" w:hAnsi="Times New Roman" w:cs="Times New Roman"/>
          <w:i/>
          <w:sz w:val="22"/>
          <w:szCs w:val="22"/>
        </w:rPr>
        <w:t>TNFSF10</w:t>
      </w:r>
      <w:r w:rsidR="00EE019D" w:rsidRPr="00AC56C2">
        <w:rPr>
          <w:rFonts w:ascii="Times New Roman" w:hAnsi="Times New Roman" w:cs="Times New Roman"/>
          <w:sz w:val="22"/>
          <w:szCs w:val="22"/>
        </w:rPr>
        <w:t xml:space="preserve">, </w:t>
      </w:r>
      <w:r w:rsidR="00EE019D" w:rsidRPr="00AC56C2">
        <w:rPr>
          <w:rFonts w:ascii="Times New Roman" w:hAnsi="Times New Roman" w:cs="Times New Roman"/>
          <w:i/>
          <w:sz w:val="22"/>
          <w:szCs w:val="22"/>
        </w:rPr>
        <w:t>TNFRSF10A</w:t>
      </w:r>
      <w:r w:rsidR="00EE019D" w:rsidRPr="00AC56C2">
        <w:rPr>
          <w:rFonts w:ascii="Times New Roman" w:hAnsi="Times New Roman" w:cs="Times New Roman"/>
          <w:sz w:val="22"/>
          <w:szCs w:val="22"/>
        </w:rPr>
        <w:t xml:space="preserve">, </w:t>
      </w:r>
      <w:r w:rsidR="00EE019D" w:rsidRPr="00AC56C2">
        <w:rPr>
          <w:rFonts w:ascii="Times New Roman" w:hAnsi="Times New Roman" w:cs="Times New Roman"/>
          <w:i/>
          <w:sz w:val="22"/>
          <w:szCs w:val="22"/>
        </w:rPr>
        <w:t>TNFRSF10B</w:t>
      </w:r>
      <w:r w:rsidR="00EE019D" w:rsidRPr="00AC56C2">
        <w:rPr>
          <w:rFonts w:ascii="Times New Roman" w:hAnsi="Times New Roman" w:cs="Times New Roman"/>
          <w:sz w:val="22"/>
          <w:szCs w:val="22"/>
        </w:rPr>
        <w:t xml:space="preserve">, </w:t>
      </w:r>
      <w:r w:rsidR="00EE019D" w:rsidRPr="00AC56C2">
        <w:rPr>
          <w:rFonts w:ascii="Times New Roman" w:hAnsi="Times New Roman" w:cs="Times New Roman"/>
          <w:i/>
          <w:sz w:val="22"/>
          <w:szCs w:val="22"/>
        </w:rPr>
        <w:t>RELA</w:t>
      </w:r>
      <w:r w:rsidR="00EE019D" w:rsidRPr="00AC56C2">
        <w:rPr>
          <w:rFonts w:ascii="Times New Roman" w:hAnsi="Times New Roman" w:cs="Times New Roman"/>
          <w:sz w:val="22"/>
          <w:szCs w:val="22"/>
        </w:rPr>
        <w:t xml:space="preserve">, and </w:t>
      </w:r>
      <w:r w:rsidR="00EE019D" w:rsidRPr="00AC56C2">
        <w:rPr>
          <w:rFonts w:ascii="Times New Roman" w:hAnsi="Times New Roman" w:cs="Times New Roman"/>
          <w:i/>
          <w:sz w:val="22"/>
          <w:szCs w:val="22"/>
        </w:rPr>
        <w:t>FADD</w:t>
      </w:r>
      <w:r w:rsidR="0002419E" w:rsidRPr="00AC56C2">
        <w:rPr>
          <w:rFonts w:ascii="Times New Roman" w:hAnsi="Times New Roman" w:cs="Times New Roman"/>
          <w:sz w:val="22"/>
          <w:szCs w:val="22"/>
        </w:rPr>
        <w:t>;</w:t>
      </w:r>
      <w:r w:rsidR="00EC4DDA" w:rsidRPr="00AC56C2">
        <w:rPr>
          <w:rFonts w:ascii="Times New Roman" w:hAnsi="Times New Roman" w:cs="Times New Roman"/>
          <w:sz w:val="22"/>
          <w:szCs w:val="22"/>
        </w:rPr>
        <w:t xml:space="preserve"> ref.</w:t>
      </w:r>
      <w:r w:rsidR="0002419E" w:rsidRPr="00AC56C2">
        <w:rPr>
          <w:rFonts w:ascii="Times New Roman" w:hAnsi="Times New Roman" w:cs="Times New Roman"/>
          <w:sz w:val="22"/>
          <w:szCs w:val="22"/>
        </w:rPr>
        <w:t xml:space="preserve"> </w:t>
      </w:r>
      <w:r w:rsidR="00EC4DDA"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nk3lvfppq","properties":{"formattedCitation":"(35)","plainCitation":"(35)"},"citationItems":[{"id":163,"uris":["http://zotero.org/users/3137603/items/7G97DT4E"],"uri":["http://zotero.org/users/3137603/items/7G97DT4E"],"itemData":{"id":163,"type":"article-journal","title":"Death receptors: signaling and modulation","container-title":"Science","page":"1305-1308","volume":"281","issue":"5381","source":"PubMed","abstract":"Apoptosis is a cell suicide mechanism that enables metazoans to control cell number in tissues and to eliminate individual cells that threaten the animal's survival. Certain cells have unique sensors, termed death receptors, on their surface. Death receptors detect the presence of extracellular death signals and, in response, they rapidly ignite the cell's intrinsic apoptosis machinery.","ISSN":"0036-8075","note":"PMID: 9721089","shortTitle":"Death receptors","journalAbbreviation":"Science","language":"eng","author":[{"family":"Ashkenazi","given":"A."},{"family":"Dixit","given":"V. M."}],"issued":{"date-parts":[["1998",8,28]]},"PMID":"9721089"}}],"schema":"https://github.com/citation-style-language/schema/raw/master/csl-citation.json"} </w:instrText>
      </w:r>
      <w:r w:rsidR="00EC4DDA"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(35)</w:t>
      </w:r>
      <w:r w:rsidR="00EC4DDA" w:rsidRPr="00AC56C2">
        <w:rPr>
          <w:rFonts w:ascii="Times New Roman" w:hAnsi="Times New Roman" w:cs="Times New Roman"/>
          <w:sz w:val="22"/>
          <w:szCs w:val="22"/>
        </w:rPr>
        <w:fldChar w:fldCharType="end"/>
      </w:r>
      <w:r w:rsidR="00EE019D" w:rsidRPr="00AC56C2">
        <w:rPr>
          <w:rFonts w:ascii="Times New Roman" w:hAnsi="Times New Roman" w:cs="Times New Roman"/>
          <w:sz w:val="22"/>
          <w:szCs w:val="22"/>
        </w:rPr>
        <w:t xml:space="preserve">) were located in 7/51 intervals (INRICH analysis </w:t>
      </w:r>
      <w:proofErr w:type="spellStart"/>
      <w:r w:rsidR="00EE019D" w:rsidRPr="00AC56C2">
        <w:rPr>
          <w:rFonts w:ascii="Times New Roman" w:hAnsi="Times New Roman" w:cs="Times New Roman"/>
          <w:i/>
          <w:sz w:val="22"/>
          <w:szCs w:val="22"/>
        </w:rPr>
        <w:t>P</w:t>
      </w:r>
      <w:r w:rsidR="00EE019D" w:rsidRPr="00AC56C2">
        <w:rPr>
          <w:rFonts w:ascii="Times New Roman" w:hAnsi="Times New Roman" w:cs="Times New Roman"/>
          <w:sz w:val="22"/>
          <w:szCs w:val="22"/>
          <w:vertAlign w:val="subscript"/>
        </w:rPr>
        <w:t>empirical</w:t>
      </w:r>
      <w:proofErr w:type="spellEnd"/>
      <w:r w:rsidR="00EE019D" w:rsidRPr="00AC56C2">
        <w:rPr>
          <w:rFonts w:ascii="Times New Roman" w:hAnsi="Times New Roman" w:cs="Times New Roman"/>
          <w:sz w:val="22"/>
          <w:szCs w:val="22"/>
        </w:rPr>
        <w:t xml:space="preserve"> = 0.0004, </w:t>
      </w:r>
      <w:proofErr w:type="spellStart"/>
      <w:r w:rsidR="00EE019D" w:rsidRPr="00AC56C2">
        <w:rPr>
          <w:rFonts w:ascii="Times New Roman" w:hAnsi="Times New Roman" w:cs="Times New Roman"/>
          <w:i/>
          <w:sz w:val="22"/>
          <w:szCs w:val="22"/>
        </w:rPr>
        <w:t>P</w:t>
      </w:r>
      <w:r w:rsidR="00EE019D" w:rsidRPr="00AC56C2">
        <w:rPr>
          <w:rFonts w:ascii="Times New Roman" w:hAnsi="Times New Roman" w:cs="Times New Roman"/>
          <w:sz w:val="22"/>
          <w:szCs w:val="22"/>
          <w:vertAlign w:val="subscript"/>
        </w:rPr>
        <w:t>corrected</w:t>
      </w:r>
      <w:proofErr w:type="spellEnd"/>
      <w:r w:rsidR="00EE019D" w:rsidRPr="00AC56C2">
        <w:rPr>
          <w:rFonts w:ascii="Times New Roman" w:hAnsi="Times New Roman" w:cs="Times New Roman"/>
          <w:sz w:val="22"/>
          <w:szCs w:val="22"/>
        </w:rPr>
        <w:t xml:space="preserve"> = 0.01;</w:t>
      </w:r>
      <w:r w:rsidR="00B23565" w:rsidRPr="00AC56C2">
        <w:rPr>
          <w:rFonts w:ascii="Times New Roman" w:hAnsi="Times New Roman" w:cs="Times New Roman"/>
          <w:sz w:val="22"/>
          <w:szCs w:val="22"/>
        </w:rPr>
        <w:t xml:space="preserve"> top SNP in each interval</w:t>
      </w:r>
      <w:r w:rsidR="002021DC" w:rsidRPr="00AC56C2">
        <w:rPr>
          <w:rFonts w:ascii="Times New Roman" w:hAnsi="Times New Roman" w:cs="Times New Roman"/>
          <w:sz w:val="22"/>
          <w:szCs w:val="22"/>
        </w:rPr>
        <w:t xml:space="preserve"> listed</w:t>
      </w:r>
      <w:r w:rsidR="00B23565" w:rsidRPr="00AC56C2">
        <w:rPr>
          <w:rFonts w:ascii="Times New Roman" w:hAnsi="Times New Roman" w:cs="Times New Roman"/>
          <w:sz w:val="22"/>
          <w:szCs w:val="22"/>
        </w:rPr>
        <w:t xml:space="preserve"> in</w:t>
      </w:r>
      <w:r w:rsidR="00EE019D" w:rsidRPr="00AC56C2">
        <w:rPr>
          <w:rFonts w:ascii="Times New Roman" w:hAnsi="Times New Roman" w:cs="Times New Roman"/>
          <w:sz w:val="22"/>
          <w:szCs w:val="22"/>
        </w:rPr>
        <w:t xml:space="preserve"> Supplementary Table S</w:t>
      </w:r>
      <w:r w:rsidR="007E4085" w:rsidRPr="00AC56C2">
        <w:rPr>
          <w:rFonts w:ascii="Times New Roman" w:hAnsi="Times New Roman" w:cs="Times New Roman"/>
          <w:sz w:val="22"/>
          <w:szCs w:val="22"/>
        </w:rPr>
        <w:t>9</w:t>
      </w:r>
      <w:r w:rsidR="00EE019D" w:rsidRPr="00AC56C2">
        <w:rPr>
          <w:rFonts w:ascii="Times New Roman" w:hAnsi="Times New Roman" w:cs="Times New Roman"/>
          <w:sz w:val="22"/>
          <w:szCs w:val="22"/>
        </w:rPr>
        <w:t>).</w:t>
      </w:r>
      <w:r w:rsidR="003C3B5E" w:rsidRPr="00AC56C2">
        <w:rPr>
          <w:rFonts w:ascii="Times New Roman" w:hAnsi="Times New Roman" w:cs="Times New Roman"/>
          <w:sz w:val="22"/>
          <w:szCs w:val="22"/>
        </w:rPr>
        <w:t xml:space="preserve">  </w:t>
      </w:r>
      <w:r w:rsidR="003C3B5E" w:rsidRPr="00AC56C2">
        <w:rPr>
          <w:rFonts w:ascii="Times New Roman" w:hAnsi="Times New Roman" w:cs="Times New Roman"/>
          <w:i/>
          <w:sz w:val="22"/>
          <w:szCs w:val="22"/>
        </w:rPr>
        <w:t>BCL2L11</w:t>
      </w:r>
      <w:r w:rsidR="00C57589" w:rsidRPr="00AC56C2">
        <w:rPr>
          <w:rFonts w:ascii="Times New Roman" w:hAnsi="Times New Roman" w:cs="Times New Roman"/>
          <w:sz w:val="22"/>
          <w:szCs w:val="22"/>
        </w:rPr>
        <w:t xml:space="preserve"> –</w:t>
      </w:r>
      <w:r w:rsidR="0063550B" w:rsidRPr="00AC56C2">
        <w:rPr>
          <w:rFonts w:ascii="Times New Roman" w:hAnsi="Times New Roman" w:cs="Times New Roman"/>
          <w:sz w:val="22"/>
          <w:szCs w:val="22"/>
        </w:rPr>
        <w:t xml:space="preserve"> the likely target of the</w:t>
      </w:r>
      <w:r w:rsidR="00C57589" w:rsidRPr="00AC56C2">
        <w:rPr>
          <w:rFonts w:ascii="Times New Roman" w:hAnsi="Times New Roman" w:cs="Times New Roman"/>
          <w:sz w:val="22"/>
          <w:szCs w:val="22"/>
        </w:rPr>
        <w:t xml:space="preserve"> new</w:t>
      </w:r>
      <w:r w:rsidR="0063550B" w:rsidRPr="00AC56C2">
        <w:rPr>
          <w:rFonts w:ascii="Times New Roman" w:hAnsi="Times New Roman" w:cs="Times New Roman"/>
          <w:sz w:val="22"/>
          <w:szCs w:val="22"/>
        </w:rPr>
        <w:t xml:space="preserve"> 2q13 </w:t>
      </w:r>
      <w:r w:rsidR="0063550B" w:rsidRPr="00AC56C2">
        <w:rPr>
          <w:rFonts w:ascii="Times New Roman" w:hAnsi="Times New Roman" w:cs="Times New Roman"/>
          <w:sz w:val="22"/>
          <w:szCs w:val="22"/>
        </w:rPr>
        <w:lastRenderedPageBreak/>
        <w:t xml:space="preserve">three-cancer </w:t>
      </w:r>
      <w:r w:rsidR="006C7472" w:rsidRPr="00AC56C2">
        <w:rPr>
          <w:rFonts w:ascii="Times New Roman" w:hAnsi="Times New Roman" w:cs="Times New Roman"/>
          <w:sz w:val="22"/>
          <w:szCs w:val="22"/>
        </w:rPr>
        <w:t xml:space="preserve">risk </w:t>
      </w:r>
      <w:r w:rsidR="0063550B" w:rsidRPr="00AC56C2">
        <w:rPr>
          <w:rFonts w:ascii="Times New Roman" w:hAnsi="Times New Roman" w:cs="Times New Roman"/>
          <w:sz w:val="22"/>
          <w:szCs w:val="22"/>
        </w:rPr>
        <w:t>locus</w:t>
      </w:r>
      <w:r w:rsidR="00C57589" w:rsidRPr="00AC56C2">
        <w:rPr>
          <w:rFonts w:ascii="Times New Roman" w:hAnsi="Times New Roman" w:cs="Times New Roman"/>
          <w:sz w:val="22"/>
          <w:szCs w:val="22"/>
        </w:rPr>
        <w:t xml:space="preserve"> –</w:t>
      </w:r>
      <w:r w:rsidR="0063550B" w:rsidRPr="00AC56C2">
        <w:rPr>
          <w:rFonts w:ascii="Times New Roman" w:hAnsi="Times New Roman" w:cs="Times New Roman"/>
          <w:sz w:val="22"/>
          <w:szCs w:val="22"/>
        </w:rPr>
        <w:t xml:space="preserve"> </w:t>
      </w:r>
      <w:r w:rsidR="003C3B5E" w:rsidRPr="00AC56C2">
        <w:rPr>
          <w:rFonts w:ascii="Times New Roman" w:hAnsi="Times New Roman" w:cs="Times New Roman"/>
          <w:sz w:val="22"/>
          <w:szCs w:val="22"/>
        </w:rPr>
        <w:t>is not a member of</w:t>
      </w:r>
      <w:r w:rsidR="00141C0C" w:rsidRPr="00AC56C2">
        <w:rPr>
          <w:rFonts w:ascii="Times New Roman" w:hAnsi="Times New Roman" w:cs="Times New Roman"/>
          <w:sz w:val="22"/>
          <w:szCs w:val="22"/>
        </w:rPr>
        <w:t xml:space="preserve"> this pathway but given that this</w:t>
      </w:r>
      <w:r w:rsidR="003C3B5E" w:rsidRPr="00AC56C2">
        <w:rPr>
          <w:rFonts w:ascii="Times New Roman" w:hAnsi="Times New Roman" w:cs="Times New Roman"/>
          <w:sz w:val="22"/>
          <w:szCs w:val="22"/>
        </w:rPr>
        <w:t xml:space="preserve"> gene is a know</w:t>
      </w:r>
      <w:r w:rsidR="00904112" w:rsidRPr="00AC56C2">
        <w:rPr>
          <w:rFonts w:ascii="Times New Roman" w:hAnsi="Times New Roman" w:cs="Times New Roman"/>
          <w:sz w:val="22"/>
          <w:szCs w:val="22"/>
        </w:rPr>
        <w:t>n</w:t>
      </w:r>
      <w:r w:rsidR="003C3B5E" w:rsidRPr="00AC56C2">
        <w:rPr>
          <w:rFonts w:ascii="Times New Roman" w:hAnsi="Times New Roman" w:cs="Times New Roman"/>
          <w:sz w:val="22"/>
          <w:szCs w:val="22"/>
        </w:rPr>
        <w:t xml:space="preserve"> apoptosis facilitator</w:t>
      </w:r>
      <w:r w:rsidR="007811CC" w:rsidRPr="00AC56C2">
        <w:rPr>
          <w:rFonts w:ascii="Times New Roman" w:hAnsi="Times New Roman" w:cs="Times New Roman"/>
          <w:sz w:val="22"/>
          <w:szCs w:val="22"/>
        </w:rPr>
        <w:t xml:space="preserve"> </w:t>
      </w:r>
      <w:r w:rsidR="002475FD"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27e3sitic2","properties":{"formattedCitation":"(36,37)","plainCitation":"(36,37)"},"citationItems":[{"id":113,"uris":["http://zotero.org/users/3137603/items/7FCN7HRT"],"uri":["http://zotero.org/users/3137603/items/7FCN7HRT"],"itemData":{"id":113,"type":"article-journal","title":"Bim: a novel member of the Bcl-2 family that promotes apoptosis","container-title":"The EMBO journal","page":"384-395","volume":"17","issue":"2","source":"PubMed","abstract":"Certain members of the Bcl-2 family inhibit apoptosis while others facilitate this physiological process of cell death. An expression screen for proteins that bind to Bcl-2 yielded a small novel protein, denoted Bim, whose only similarity to any known protein is the short (nine amino acid) BH3 motif shared by most Bcl-2 homologues. Bim provokes apoptosis, and the BH3 region is required for Bcl-2 binding and for most of its cytotoxicity. Like Bcl-2, Bim possesses a hydrophobic C-terminus and localizes to intracytoplasmic membranes. Three Bim isoforms, probably generated by alternative splicing, all induce apoptosis, the shortest being the most potent. Wild-type Bcl-2 associates with Bim in vivo and modulates its death function, whereas Bcl-2 mutants that lack survival function do neither. Significantly, Bcl-xL and Bcl-w, the two closest homologues of Bcl-2, also bind to Bim and inhibit its activity, but more distant viral homologues, adenovirus E1B19K and Epstein-Barr virus BHRF-1, can do neither. Hence, Bim appears to act as a 'death ligand' which can only neutralize certain members of the pro-survival Bcl-2 sub-family.","DOI":"10.1093/emboj/17.2.384","ISSN":"0261-4189","note":"PMID: 9430630\nPMCID: PMC1170389","shortTitle":"Bim","journalAbbreviation":"EMBO J.","language":"eng","author":[{"family":"O'Connor","given":"L."},{"family":"Strasser","given":"A."},{"family":"O'Reilly","given":"L. A."},{"family":"Hausmann","given":"G."},{"family":"Adams","given":"J. M."},{"family":"Cory","given":"S."},{"family":"Huang","given":"D. C."}],"issued":{"date-parts":[["1998",1,15]]},"PMID":"9430630","PMCID":"PMC1170389"}},{"id":115,"uris":["http://zotero.org/users/3137603/items/29W9HJFZ"],"uri":["http://zotero.org/users/3137603/items/29W9HJFZ"],"itemData":{"id":115,"type":"article-journal","title":"Proapoptotic Bcl-2 relative Bim required for certain apoptotic responses, leukocyte homeostasis, and to preclude autoimmunity","container-title":"Science (New York, N.Y.)","page":"1735-1738","volume":"286","issue":"5445","source":"PubMed","abstract":"Apoptosis can be triggered by members of the Bcl-2 protein family, such as Bim, that share only the BH3 domain with this family. Gene targeting in mice revealed important physiological roles for Bim. Lymphoid and myeloid cells accumulated, T cell development was perturbed, and most older mice accumulated plasma cells and succumbed to autoimmune kidney disease. Lymphocytes were refractory to apoptotic stimuli such as cytokine deprivation, calcium ion flux, and microtubule perturbation but not to others. Thus, Bim is required for hematopoietic homeostasis and as a barrier to autoimmunity. Moreover, particular death stimuli appear to activate apoptosis through distinct BH3-only proteins.","ISSN":"0036-8075","note":"PMID: 10576740","journalAbbreviation":"Science","language":"eng","author":[{"family":"Bouillet","given":"P."},{"family":"Metcalf","given":"D."},{"family":"Huang","given":"D. C."},{"family":"Tarlinton","given":"D. M."},{"family":"Kay","given":"T. W."},{"family":"Köntgen","given":"F."},{"family":"Adams","given":"J. M."},{"family":"Strasser","given":"A."}],"issued":{"date-parts":[["1999",11,26]]},"PMID":"10576740"}}],"schema":"https://github.com/citation-style-language/schema/raw/master/csl-citation.json"} </w:instrText>
      </w:r>
      <w:r w:rsidR="002475FD"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(36,37)</w:t>
      </w:r>
      <w:r w:rsidR="002475FD" w:rsidRPr="00AC56C2">
        <w:rPr>
          <w:rFonts w:ascii="Times New Roman" w:hAnsi="Times New Roman" w:cs="Times New Roman"/>
          <w:sz w:val="22"/>
          <w:szCs w:val="22"/>
        </w:rPr>
        <w:fldChar w:fldCharType="end"/>
      </w:r>
      <w:r w:rsidR="003C3B5E" w:rsidRPr="00AC56C2">
        <w:rPr>
          <w:rFonts w:ascii="Times New Roman" w:hAnsi="Times New Roman" w:cs="Times New Roman"/>
          <w:sz w:val="22"/>
          <w:szCs w:val="22"/>
        </w:rPr>
        <w:t>, we</w:t>
      </w:r>
      <w:r w:rsidR="00C57589" w:rsidRPr="00AC56C2">
        <w:rPr>
          <w:rFonts w:ascii="Times New Roman" w:hAnsi="Times New Roman" w:cs="Times New Roman"/>
          <w:sz w:val="22"/>
          <w:szCs w:val="22"/>
        </w:rPr>
        <w:t xml:space="preserve"> also</w:t>
      </w:r>
      <w:r w:rsidR="003C3B5E" w:rsidRPr="00AC56C2">
        <w:rPr>
          <w:rFonts w:ascii="Times New Roman" w:hAnsi="Times New Roman" w:cs="Times New Roman"/>
          <w:sz w:val="22"/>
          <w:szCs w:val="22"/>
        </w:rPr>
        <w:t xml:space="preserve"> checked for and found </w:t>
      </w:r>
      <w:r w:rsidR="00247F37" w:rsidRPr="00AC56C2">
        <w:rPr>
          <w:rFonts w:ascii="Times New Roman" w:hAnsi="Times New Roman" w:cs="Times New Roman"/>
          <w:sz w:val="22"/>
          <w:szCs w:val="22"/>
        </w:rPr>
        <w:t xml:space="preserve">interactions between </w:t>
      </w:r>
      <w:r w:rsidR="00141C0C" w:rsidRPr="00AC56C2">
        <w:rPr>
          <w:rFonts w:ascii="Times New Roman" w:hAnsi="Times New Roman" w:cs="Times New Roman"/>
          <w:i/>
          <w:sz w:val="22"/>
          <w:szCs w:val="22"/>
        </w:rPr>
        <w:t>BCL2L11</w:t>
      </w:r>
      <w:r w:rsidR="00247F37" w:rsidRPr="00AC56C2">
        <w:rPr>
          <w:rFonts w:ascii="Times New Roman" w:hAnsi="Times New Roman" w:cs="Times New Roman"/>
          <w:sz w:val="22"/>
          <w:szCs w:val="22"/>
        </w:rPr>
        <w:t xml:space="preserve"> and several members of the </w:t>
      </w:r>
      <w:proofErr w:type="spellStart"/>
      <w:r w:rsidR="00247F37" w:rsidRPr="00AC56C2">
        <w:rPr>
          <w:rFonts w:ascii="Times New Roman" w:hAnsi="Times New Roman" w:cs="Times New Roman"/>
          <w:sz w:val="22"/>
          <w:szCs w:val="22"/>
        </w:rPr>
        <w:t>Biocarta</w:t>
      </w:r>
      <w:proofErr w:type="spellEnd"/>
      <w:r w:rsidR="00247F37" w:rsidRPr="00AC56C2">
        <w:rPr>
          <w:rFonts w:ascii="Times New Roman" w:hAnsi="Times New Roman" w:cs="Times New Roman"/>
          <w:sz w:val="22"/>
          <w:szCs w:val="22"/>
        </w:rPr>
        <w:t xml:space="preserve"> Death Receptor signaling pathway (Supplementary Fig. </w:t>
      </w:r>
      <w:proofErr w:type="gramStart"/>
      <w:r w:rsidR="00247F37" w:rsidRPr="00AC56C2">
        <w:rPr>
          <w:rFonts w:ascii="Times New Roman" w:hAnsi="Times New Roman" w:cs="Times New Roman"/>
          <w:sz w:val="22"/>
          <w:szCs w:val="22"/>
        </w:rPr>
        <w:t>S3; details in Methods).</w:t>
      </w:r>
      <w:proofErr w:type="gramEnd"/>
      <w:r w:rsidR="00247F37" w:rsidRPr="00AC56C2">
        <w:rPr>
          <w:rFonts w:ascii="Times New Roman" w:hAnsi="Times New Roman" w:cs="Times New Roman"/>
          <w:sz w:val="22"/>
          <w:szCs w:val="22"/>
        </w:rPr>
        <w:t xml:space="preserve">  Moreover, o</w:t>
      </w:r>
      <w:r w:rsidRPr="00AC56C2">
        <w:rPr>
          <w:rFonts w:ascii="Times New Roman" w:hAnsi="Times New Roman" w:cs="Times New Roman"/>
          <w:sz w:val="22"/>
          <w:szCs w:val="22"/>
        </w:rPr>
        <w:t xml:space="preserve">ther apoptosis-related pathways </w:t>
      </w:r>
      <w:r w:rsidR="00845F07" w:rsidRPr="00AC56C2">
        <w:rPr>
          <w:rFonts w:ascii="Times New Roman" w:hAnsi="Times New Roman" w:cs="Times New Roman"/>
          <w:sz w:val="22"/>
          <w:szCs w:val="22"/>
        </w:rPr>
        <w:t>that did contain</w:t>
      </w:r>
      <w:r w:rsidRPr="00AC56C2">
        <w:rPr>
          <w:rFonts w:ascii="Times New Roman" w:hAnsi="Times New Roman" w:cs="Times New Roman"/>
          <w:sz w:val="22"/>
          <w:szCs w:val="22"/>
        </w:rPr>
        <w:t xml:space="preserve"> </w:t>
      </w:r>
      <w:r w:rsidR="00845F07" w:rsidRPr="00AC56C2">
        <w:rPr>
          <w:rFonts w:ascii="Times New Roman" w:hAnsi="Times New Roman" w:cs="Times New Roman"/>
          <w:i/>
          <w:sz w:val="22"/>
          <w:szCs w:val="22"/>
        </w:rPr>
        <w:t>BCL2L11</w:t>
      </w:r>
      <w:r w:rsidR="00845F07" w:rsidRPr="00AC56C2">
        <w:rPr>
          <w:rFonts w:ascii="Times New Roman" w:hAnsi="Times New Roman" w:cs="Times New Roman"/>
          <w:sz w:val="22"/>
          <w:szCs w:val="22"/>
        </w:rPr>
        <w:t xml:space="preserve"> </w:t>
      </w:r>
      <w:r w:rsidRPr="00AC56C2">
        <w:rPr>
          <w:rFonts w:ascii="Times New Roman" w:hAnsi="Times New Roman" w:cs="Times New Roman"/>
          <w:sz w:val="22"/>
          <w:szCs w:val="22"/>
        </w:rPr>
        <w:t xml:space="preserve">were among the top pathways in the </w:t>
      </w:r>
      <w:proofErr w:type="spellStart"/>
      <w:r w:rsidRPr="00AC56C2">
        <w:rPr>
          <w:rFonts w:ascii="Times New Roman" w:hAnsi="Times New Roman" w:cs="Times New Roman"/>
          <w:sz w:val="22"/>
          <w:szCs w:val="22"/>
        </w:rPr>
        <w:t>Reactome</w:t>
      </w:r>
      <w:proofErr w:type="spellEnd"/>
      <w:r w:rsidRPr="00AC56C2">
        <w:rPr>
          <w:rFonts w:ascii="Times New Roman" w:hAnsi="Times New Roman" w:cs="Times New Roman"/>
          <w:sz w:val="22"/>
          <w:szCs w:val="22"/>
        </w:rPr>
        <w:t xml:space="preserve"> and Gene Ontology databases (</w:t>
      </w:r>
      <w:proofErr w:type="spellStart"/>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empirical</w:t>
      </w:r>
      <w:proofErr w:type="spellEnd"/>
      <w:r w:rsidRPr="00AC56C2">
        <w:rPr>
          <w:rFonts w:ascii="Times New Roman" w:hAnsi="Times New Roman" w:cs="Times New Roman"/>
          <w:sz w:val="22"/>
          <w:szCs w:val="22"/>
        </w:rPr>
        <w:t xml:space="preserve"> = 0.04—0.006; Supplementary Table </w:t>
      </w:r>
      <w:r w:rsidR="00247F37" w:rsidRPr="00AC56C2">
        <w:rPr>
          <w:rFonts w:ascii="Times New Roman" w:hAnsi="Times New Roman" w:cs="Times New Roman"/>
          <w:sz w:val="22"/>
          <w:szCs w:val="22"/>
        </w:rPr>
        <w:t>S</w:t>
      </w:r>
      <w:r w:rsidR="00346774" w:rsidRPr="00AC56C2">
        <w:rPr>
          <w:rFonts w:ascii="Times New Roman" w:hAnsi="Times New Roman" w:cs="Times New Roman"/>
          <w:sz w:val="22"/>
          <w:szCs w:val="22"/>
        </w:rPr>
        <w:t>10</w:t>
      </w:r>
      <w:r w:rsidR="005C220E" w:rsidRPr="00AC56C2">
        <w:rPr>
          <w:rFonts w:ascii="Times New Roman" w:hAnsi="Times New Roman" w:cs="Times New Roman"/>
          <w:sz w:val="22"/>
          <w:szCs w:val="22"/>
        </w:rPr>
        <w:t>).</w:t>
      </w:r>
    </w:p>
    <w:p w14:paraId="10A119FB" w14:textId="77777777" w:rsidR="00555690" w:rsidRPr="00AC56C2" w:rsidRDefault="00555690" w:rsidP="00416529">
      <w:pPr>
        <w:spacing w:line="480" w:lineRule="auto"/>
        <w:rPr>
          <w:rFonts w:ascii="Times New Roman" w:hAnsi="Times New Roman" w:cs="Times New Roman"/>
          <w:sz w:val="22"/>
          <w:szCs w:val="22"/>
        </w:rPr>
      </w:pPr>
    </w:p>
    <w:p w14:paraId="1C264182" w14:textId="170B2387" w:rsidR="006048B9" w:rsidRPr="00AC56C2" w:rsidRDefault="006048B9"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t>Discussion</w:t>
      </w:r>
    </w:p>
    <w:p w14:paraId="7493FE2B" w14:textId="77777777" w:rsidR="007C7CD3" w:rsidRPr="00AC56C2" w:rsidRDefault="007C7CD3" w:rsidP="003F12DB">
      <w:pPr>
        <w:spacing w:line="480" w:lineRule="auto"/>
        <w:rPr>
          <w:rFonts w:ascii="Times New Roman" w:hAnsi="Times New Roman" w:cs="Times New Roman"/>
          <w:sz w:val="22"/>
          <w:szCs w:val="22"/>
        </w:rPr>
      </w:pPr>
    </w:p>
    <w:p w14:paraId="4B0B7060" w14:textId="6DF3EEC8" w:rsidR="00A17302" w:rsidRPr="00AC56C2" w:rsidRDefault="00A17302" w:rsidP="003F12DB">
      <w:pPr>
        <w:spacing w:line="480" w:lineRule="auto"/>
        <w:rPr>
          <w:rFonts w:ascii="Times New Roman" w:hAnsi="Times New Roman" w:cs="Times New Roman"/>
          <w:sz w:val="22"/>
          <w:szCs w:val="22"/>
        </w:rPr>
      </w:pPr>
      <w:r w:rsidRPr="00AC56C2">
        <w:rPr>
          <w:rFonts w:ascii="Times New Roman" w:hAnsi="Times New Roman" w:cs="Times New Roman"/>
          <w:sz w:val="22"/>
          <w:szCs w:val="22"/>
        </w:rPr>
        <w:t>Here we report findings from</w:t>
      </w:r>
      <w:r w:rsidR="004336FD" w:rsidRPr="00AC56C2">
        <w:rPr>
          <w:rFonts w:ascii="Times New Roman" w:hAnsi="Times New Roman" w:cs="Times New Roman"/>
          <w:sz w:val="22"/>
          <w:szCs w:val="22"/>
        </w:rPr>
        <w:t xml:space="preserve"> the first cross-cancer type genome-wide association meta-analysis focused on three hormone-related cancers</w:t>
      </w:r>
      <w:r w:rsidRPr="00AC56C2">
        <w:rPr>
          <w:rFonts w:ascii="Times New Roman" w:hAnsi="Times New Roman" w:cs="Times New Roman"/>
          <w:sz w:val="22"/>
          <w:szCs w:val="22"/>
        </w:rPr>
        <w:t>.</w:t>
      </w:r>
      <w:r w:rsidR="00C54FEC" w:rsidRPr="00AC56C2">
        <w:rPr>
          <w:rFonts w:ascii="Times New Roman" w:hAnsi="Times New Roman" w:cs="Times New Roman"/>
          <w:sz w:val="22"/>
          <w:szCs w:val="22"/>
        </w:rPr>
        <w:t xml:space="preserve">  </w:t>
      </w:r>
      <w:r w:rsidR="00B61EEB" w:rsidRPr="00AC56C2">
        <w:rPr>
          <w:rFonts w:ascii="Times New Roman" w:hAnsi="Times New Roman" w:cs="Times New Roman"/>
          <w:sz w:val="22"/>
          <w:szCs w:val="22"/>
        </w:rPr>
        <w:t>Performing</w:t>
      </w:r>
      <w:r w:rsidR="00C54FEC" w:rsidRPr="00AC56C2">
        <w:rPr>
          <w:rFonts w:ascii="Times New Roman" w:hAnsi="Times New Roman" w:cs="Times New Roman"/>
          <w:sz w:val="22"/>
          <w:szCs w:val="22"/>
        </w:rPr>
        <w:t xml:space="preserve"> a series of fixed-effects meta-analyses to cover all possible combinations of these three cancers</w:t>
      </w:r>
      <w:r w:rsidR="00C6534C" w:rsidRPr="00AC56C2">
        <w:rPr>
          <w:rFonts w:ascii="Times New Roman" w:hAnsi="Times New Roman" w:cs="Times New Roman"/>
          <w:sz w:val="22"/>
          <w:szCs w:val="22"/>
        </w:rPr>
        <w:t>,</w:t>
      </w:r>
      <w:r w:rsidR="00F0449B" w:rsidRPr="00AC56C2">
        <w:rPr>
          <w:rFonts w:ascii="Times New Roman" w:hAnsi="Times New Roman" w:cs="Times New Roman"/>
          <w:sz w:val="22"/>
          <w:szCs w:val="22"/>
        </w:rPr>
        <w:t xml:space="preserve"> and a subtype-specific analysis for ER-negative breast and serous ovarian cancers</w:t>
      </w:r>
      <w:r w:rsidR="00C54FEC" w:rsidRPr="00AC56C2">
        <w:rPr>
          <w:rFonts w:ascii="Times New Roman" w:hAnsi="Times New Roman" w:cs="Times New Roman"/>
          <w:sz w:val="22"/>
          <w:szCs w:val="22"/>
        </w:rPr>
        <w:t>, we identified three loci demonstrating shared association with breast, ovarian, and prostate cancer risk, two with breast and ovarian cancer risk, and two with breast and prostate cancer risk</w:t>
      </w:r>
      <w:r w:rsidR="002E27C6" w:rsidRPr="00AC56C2">
        <w:rPr>
          <w:rFonts w:ascii="Times New Roman" w:hAnsi="Times New Roman" w:cs="Times New Roman"/>
          <w:sz w:val="22"/>
          <w:szCs w:val="22"/>
        </w:rPr>
        <w:t>.  Each of these seven</w:t>
      </w:r>
      <w:r w:rsidR="00AB3382" w:rsidRPr="00AC56C2">
        <w:rPr>
          <w:rFonts w:ascii="Times New Roman" w:hAnsi="Times New Roman" w:cs="Times New Roman"/>
          <w:sz w:val="22"/>
          <w:szCs w:val="22"/>
        </w:rPr>
        <w:t xml:space="preserve"> loci</w:t>
      </w:r>
      <w:r w:rsidR="00C54FEC" w:rsidRPr="00AC56C2">
        <w:rPr>
          <w:rFonts w:ascii="Times New Roman" w:hAnsi="Times New Roman" w:cs="Times New Roman"/>
          <w:sz w:val="22"/>
          <w:szCs w:val="22"/>
        </w:rPr>
        <w:t xml:space="preserve"> </w:t>
      </w:r>
      <w:r w:rsidR="00F0449B" w:rsidRPr="00AC56C2">
        <w:rPr>
          <w:rFonts w:ascii="Times New Roman" w:hAnsi="Times New Roman" w:cs="Times New Roman"/>
          <w:sz w:val="22"/>
          <w:szCs w:val="22"/>
        </w:rPr>
        <w:t>was</w:t>
      </w:r>
      <w:r w:rsidR="00C54FEC" w:rsidRPr="00AC56C2">
        <w:rPr>
          <w:rFonts w:ascii="Times New Roman" w:hAnsi="Times New Roman" w:cs="Times New Roman"/>
          <w:sz w:val="22"/>
          <w:szCs w:val="22"/>
        </w:rPr>
        <w:t xml:space="preserve"> over 1 Mb </w:t>
      </w:r>
      <w:r w:rsidR="00AB3382" w:rsidRPr="00AC56C2">
        <w:rPr>
          <w:rFonts w:ascii="Times New Roman" w:hAnsi="Times New Roman" w:cs="Times New Roman"/>
          <w:sz w:val="22"/>
          <w:szCs w:val="22"/>
        </w:rPr>
        <w:t>away from previously identified</w:t>
      </w:r>
      <w:r w:rsidR="00C54FEC" w:rsidRPr="00AC56C2">
        <w:rPr>
          <w:rFonts w:ascii="Times New Roman" w:hAnsi="Times New Roman" w:cs="Times New Roman"/>
          <w:sz w:val="22"/>
          <w:szCs w:val="22"/>
        </w:rPr>
        <w:t xml:space="preserve"> </w:t>
      </w:r>
      <w:r w:rsidR="00604BAB" w:rsidRPr="00AC56C2">
        <w:rPr>
          <w:rFonts w:ascii="Times New Roman" w:hAnsi="Times New Roman" w:cs="Times New Roman"/>
          <w:sz w:val="22"/>
          <w:szCs w:val="22"/>
        </w:rPr>
        <w:t>risk loci</w:t>
      </w:r>
      <w:r w:rsidR="00C54FEC" w:rsidRPr="00AC56C2">
        <w:rPr>
          <w:rFonts w:ascii="Times New Roman" w:hAnsi="Times New Roman" w:cs="Times New Roman"/>
          <w:sz w:val="22"/>
          <w:szCs w:val="22"/>
        </w:rPr>
        <w:t xml:space="preserve"> </w:t>
      </w:r>
      <w:r w:rsidR="005B50F0" w:rsidRPr="00AC56C2">
        <w:rPr>
          <w:rFonts w:ascii="Times New Roman" w:hAnsi="Times New Roman" w:cs="Times New Roman"/>
          <w:sz w:val="22"/>
          <w:szCs w:val="22"/>
        </w:rPr>
        <w:t xml:space="preserve">and </w:t>
      </w:r>
      <w:r w:rsidR="00421D10" w:rsidRPr="00AC56C2">
        <w:rPr>
          <w:rFonts w:ascii="Times New Roman" w:hAnsi="Times New Roman" w:cs="Times New Roman"/>
          <w:sz w:val="22"/>
          <w:szCs w:val="22"/>
        </w:rPr>
        <w:t>had</w:t>
      </w:r>
      <w:r w:rsidR="005B50F0" w:rsidRPr="00AC56C2">
        <w:rPr>
          <w:rFonts w:ascii="Times New Roman" w:hAnsi="Times New Roman" w:cs="Times New Roman"/>
          <w:sz w:val="22"/>
          <w:szCs w:val="22"/>
        </w:rPr>
        <w:t xml:space="preserve"> the same direction of allelic effect for the corresponding individual cancer types</w:t>
      </w:r>
      <w:r w:rsidR="00F1251F" w:rsidRPr="00AC56C2">
        <w:rPr>
          <w:rFonts w:ascii="Times New Roman" w:hAnsi="Times New Roman" w:cs="Times New Roman"/>
          <w:sz w:val="22"/>
          <w:szCs w:val="22"/>
        </w:rPr>
        <w:t>.</w:t>
      </w:r>
      <w:r w:rsidR="007A1666">
        <w:rPr>
          <w:rFonts w:ascii="Times New Roman" w:hAnsi="Times New Roman" w:cs="Times New Roman"/>
          <w:sz w:val="22"/>
          <w:szCs w:val="22"/>
        </w:rPr>
        <w:t xml:space="preserve"> </w:t>
      </w:r>
      <w:r w:rsidR="00F1251F" w:rsidRPr="00AC56C2">
        <w:rPr>
          <w:rFonts w:ascii="Times New Roman" w:hAnsi="Times New Roman" w:cs="Times New Roman"/>
          <w:sz w:val="22"/>
          <w:szCs w:val="22"/>
        </w:rPr>
        <w:t>They were</w:t>
      </w:r>
      <w:r w:rsidR="002E27C6" w:rsidRPr="00AC56C2">
        <w:rPr>
          <w:rFonts w:ascii="Times New Roman" w:hAnsi="Times New Roman" w:cs="Times New Roman"/>
          <w:sz w:val="22"/>
          <w:szCs w:val="22"/>
        </w:rPr>
        <w:t xml:space="preserve"> follow</w:t>
      </w:r>
      <w:r w:rsidR="00A10FE9" w:rsidRPr="00AC56C2">
        <w:rPr>
          <w:rFonts w:ascii="Times New Roman" w:hAnsi="Times New Roman" w:cs="Times New Roman"/>
          <w:sz w:val="22"/>
          <w:szCs w:val="22"/>
        </w:rPr>
        <w:t xml:space="preserve">ed </w:t>
      </w:r>
      <w:r w:rsidR="002E27C6" w:rsidRPr="00AC56C2">
        <w:rPr>
          <w:rFonts w:ascii="Times New Roman" w:hAnsi="Times New Roman" w:cs="Times New Roman"/>
          <w:sz w:val="22"/>
          <w:szCs w:val="22"/>
        </w:rPr>
        <w:t xml:space="preserve">up using cell-type specific </w:t>
      </w:r>
      <w:proofErr w:type="spellStart"/>
      <w:r w:rsidR="002E27C6" w:rsidRPr="00AC56C2">
        <w:rPr>
          <w:rFonts w:ascii="Times New Roman" w:hAnsi="Times New Roman" w:cs="Times New Roman"/>
          <w:sz w:val="22"/>
          <w:szCs w:val="22"/>
        </w:rPr>
        <w:t>eQTL</w:t>
      </w:r>
      <w:proofErr w:type="spellEnd"/>
      <w:r w:rsidR="002E27C6" w:rsidRPr="00AC56C2">
        <w:rPr>
          <w:rFonts w:ascii="Times New Roman" w:hAnsi="Times New Roman" w:cs="Times New Roman"/>
          <w:sz w:val="22"/>
          <w:szCs w:val="22"/>
        </w:rPr>
        <w:t xml:space="preserve"> and enhancer data to identify</w:t>
      </w:r>
      <w:r w:rsidR="008530AE" w:rsidRPr="00AC56C2">
        <w:rPr>
          <w:rFonts w:ascii="Times New Roman" w:hAnsi="Times New Roman" w:cs="Times New Roman"/>
          <w:sz w:val="22"/>
          <w:szCs w:val="22"/>
        </w:rPr>
        <w:t xml:space="preserve"> the</w:t>
      </w:r>
      <w:r w:rsidR="002E27C6" w:rsidRPr="00AC56C2">
        <w:rPr>
          <w:rFonts w:ascii="Times New Roman" w:hAnsi="Times New Roman" w:cs="Times New Roman"/>
          <w:sz w:val="22"/>
          <w:szCs w:val="22"/>
        </w:rPr>
        <w:t xml:space="preserve"> gene</w:t>
      </w:r>
      <w:r w:rsidR="008530AE" w:rsidRPr="00AC56C2">
        <w:rPr>
          <w:rFonts w:ascii="Times New Roman" w:hAnsi="Times New Roman" w:cs="Times New Roman"/>
          <w:sz w:val="22"/>
          <w:szCs w:val="22"/>
        </w:rPr>
        <w:t>(</w:t>
      </w:r>
      <w:r w:rsidR="002E27C6" w:rsidRPr="00AC56C2">
        <w:rPr>
          <w:rFonts w:ascii="Times New Roman" w:hAnsi="Times New Roman" w:cs="Times New Roman"/>
          <w:sz w:val="22"/>
          <w:szCs w:val="22"/>
        </w:rPr>
        <w:t>s</w:t>
      </w:r>
      <w:r w:rsidR="008530AE" w:rsidRPr="00AC56C2">
        <w:rPr>
          <w:rFonts w:ascii="Times New Roman" w:hAnsi="Times New Roman" w:cs="Times New Roman"/>
          <w:sz w:val="22"/>
          <w:szCs w:val="22"/>
        </w:rPr>
        <w:t>)</w:t>
      </w:r>
      <w:r w:rsidR="00A10FE9" w:rsidRPr="00AC56C2">
        <w:rPr>
          <w:rFonts w:ascii="Times New Roman" w:hAnsi="Times New Roman" w:cs="Times New Roman"/>
          <w:sz w:val="22"/>
          <w:szCs w:val="22"/>
        </w:rPr>
        <w:t xml:space="preserve"> likely to be</w:t>
      </w:r>
      <w:r w:rsidR="002E27C6" w:rsidRPr="00AC56C2">
        <w:rPr>
          <w:rFonts w:ascii="Times New Roman" w:hAnsi="Times New Roman" w:cs="Times New Roman"/>
          <w:sz w:val="22"/>
          <w:szCs w:val="22"/>
        </w:rPr>
        <w:t xml:space="preserve"> targeted by the risk variants that </w:t>
      </w:r>
      <w:r w:rsidR="00C6534C" w:rsidRPr="00AC56C2">
        <w:rPr>
          <w:rFonts w:ascii="Times New Roman" w:hAnsi="Times New Roman" w:cs="Times New Roman"/>
          <w:sz w:val="22"/>
          <w:szCs w:val="22"/>
        </w:rPr>
        <w:t>are</w:t>
      </w:r>
      <w:r w:rsidR="002E27C6" w:rsidRPr="00AC56C2">
        <w:rPr>
          <w:rFonts w:ascii="Times New Roman" w:hAnsi="Times New Roman" w:cs="Times New Roman"/>
          <w:sz w:val="22"/>
          <w:szCs w:val="22"/>
        </w:rPr>
        <w:t xml:space="preserve"> in common across cell types</w:t>
      </w:r>
      <w:r w:rsidR="00C54FEC" w:rsidRPr="00AC56C2">
        <w:rPr>
          <w:rFonts w:ascii="Times New Roman" w:hAnsi="Times New Roman" w:cs="Times New Roman"/>
          <w:sz w:val="22"/>
          <w:szCs w:val="22"/>
        </w:rPr>
        <w:t>.</w:t>
      </w:r>
      <w:r w:rsidR="00084889" w:rsidRPr="00AC56C2">
        <w:rPr>
          <w:rFonts w:ascii="Times New Roman" w:hAnsi="Times New Roman" w:cs="Times New Roman"/>
          <w:sz w:val="22"/>
          <w:szCs w:val="22"/>
        </w:rPr>
        <w:t xml:space="preserve">  Although we prioritized discovery of cross-cancer risk loci that were novel for each of the cancers, we also found that the index SNP in five additional regions previously known to be associated with only one of the three cancers showed robust evidence for pleiotropic association with a second cancer type out of the three.</w:t>
      </w:r>
      <w:r w:rsidR="003E3C60" w:rsidRPr="00AC56C2">
        <w:rPr>
          <w:rFonts w:ascii="Times New Roman" w:hAnsi="Times New Roman" w:cs="Times New Roman"/>
          <w:sz w:val="22"/>
          <w:szCs w:val="22"/>
        </w:rPr>
        <w:t xml:space="preserve">  O</w:t>
      </w:r>
      <w:r w:rsidR="005B50F0" w:rsidRPr="00AC56C2">
        <w:rPr>
          <w:rFonts w:ascii="Times New Roman" w:hAnsi="Times New Roman" w:cs="Times New Roman"/>
          <w:sz w:val="22"/>
          <w:szCs w:val="22"/>
        </w:rPr>
        <w:t>nly o</w:t>
      </w:r>
      <w:r w:rsidR="00B962F8" w:rsidRPr="00AC56C2">
        <w:rPr>
          <w:rFonts w:ascii="Times New Roman" w:hAnsi="Times New Roman" w:cs="Times New Roman"/>
          <w:sz w:val="22"/>
          <w:szCs w:val="22"/>
        </w:rPr>
        <w:t xml:space="preserve">ne of these five </w:t>
      </w:r>
      <w:r w:rsidR="003E3C60" w:rsidRPr="00AC56C2">
        <w:rPr>
          <w:rFonts w:ascii="Times New Roman" w:hAnsi="Times New Roman" w:cs="Times New Roman"/>
          <w:sz w:val="22"/>
          <w:szCs w:val="22"/>
        </w:rPr>
        <w:t>showed opposite effects on the risk of two cancer types</w:t>
      </w:r>
      <w:r w:rsidR="00B962F8" w:rsidRPr="00AC56C2">
        <w:rPr>
          <w:rFonts w:ascii="Times New Roman" w:hAnsi="Times New Roman" w:cs="Times New Roman"/>
          <w:sz w:val="22"/>
          <w:szCs w:val="22"/>
        </w:rPr>
        <w:t xml:space="preserve"> (</w:t>
      </w:r>
      <w:r w:rsidR="00791B72" w:rsidRPr="00AC56C2">
        <w:rPr>
          <w:rFonts w:ascii="Times New Roman" w:hAnsi="Times New Roman" w:cs="Times New Roman"/>
          <w:sz w:val="22"/>
          <w:szCs w:val="22"/>
        </w:rPr>
        <w:t>rs1830298, a known breast cancer index SNP at 2q33</w:t>
      </w:r>
      <w:r w:rsidR="005B50F0" w:rsidRPr="00AC56C2">
        <w:rPr>
          <w:rFonts w:ascii="Times New Roman" w:hAnsi="Times New Roman" w:cs="Times New Roman"/>
          <w:sz w:val="22"/>
          <w:szCs w:val="22"/>
        </w:rPr>
        <w:t>,</w:t>
      </w:r>
      <w:r w:rsidR="00791B72" w:rsidRPr="00AC56C2">
        <w:rPr>
          <w:rFonts w:ascii="Times New Roman" w:hAnsi="Times New Roman" w:cs="Times New Roman"/>
          <w:sz w:val="22"/>
          <w:szCs w:val="22"/>
        </w:rPr>
        <w:t xml:space="preserve"> found to be associated with prostate cancer</w:t>
      </w:r>
      <w:r w:rsidR="00B962F8" w:rsidRPr="00AC56C2">
        <w:rPr>
          <w:rFonts w:ascii="Times New Roman" w:hAnsi="Times New Roman" w:cs="Times New Roman"/>
          <w:sz w:val="22"/>
          <w:szCs w:val="22"/>
        </w:rPr>
        <w:t>) po</w:t>
      </w:r>
      <w:r w:rsidR="007E2ED0" w:rsidRPr="00AC56C2">
        <w:rPr>
          <w:rFonts w:ascii="Times New Roman" w:hAnsi="Times New Roman" w:cs="Times New Roman"/>
          <w:sz w:val="22"/>
          <w:szCs w:val="22"/>
        </w:rPr>
        <w:t>ssibly</w:t>
      </w:r>
      <w:r w:rsidR="00BB79F2" w:rsidRPr="00AC56C2">
        <w:rPr>
          <w:rFonts w:ascii="Times New Roman" w:hAnsi="Times New Roman" w:cs="Times New Roman"/>
          <w:sz w:val="22"/>
          <w:szCs w:val="22"/>
        </w:rPr>
        <w:t xml:space="preserve"> reflecting</w:t>
      </w:r>
      <w:r w:rsidR="00B962F8" w:rsidRPr="00AC56C2">
        <w:rPr>
          <w:rFonts w:ascii="Times New Roman" w:hAnsi="Times New Roman" w:cs="Times New Roman"/>
          <w:sz w:val="22"/>
          <w:szCs w:val="22"/>
        </w:rPr>
        <w:t xml:space="preserve"> tissue-specific regulatory mechanism</w:t>
      </w:r>
      <w:r w:rsidR="00BB79F2" w:rsidRPr="00AC56C2">
        <w:rPr>
          <w:rFonts w:ascii="Times New Roman" w:hAnsi="Times New Roman" w:cs="Times New Roman"/>
          <w:sz w:val="22"/>
          <w:szCs w:val="22"/>
        </w:rPr>
        <w:t>s</w:t>
      </w:r>
      <w:r w:rsidR="00B962F8" w:rsidRPr="00AC56C2">
        <w:rPr>
          <w:rFonts w:ascii="Times New Roman" w:hAnsi="Times New Roman" w:cs="Times New Roman"/>
          <w:sz w:val="22"/>
          <w:szCs w:val="22"/>
        </w:rPr>
        <w:t xml:space="preserve"> and/or tissue-specific modulation by environmental factors</w:t>
      </w:r>
      <w:r w:rsidR="00DF5843" w:rsidRPr="00AC56C2">
        <w:rPr>
          <w:rFonts w:ascii="Times New Roman" w:hAnsi="Times New Roman" w:cs="Times New Roman"/>
          <w:sz w:val="22"/>
          <w:szCs w:val="22"/>
        </w:rPr>
        <w:t xml:space="preserve"> at this locus</w:t>
      </w:r>
      <w:r w:rsidR="00B962F8" w:rsidRPr="00AC56C2">
        <w:rPr>
          <w:rFonts w:ascii="Times New Roman" w:hAnsi="Times New Roman" w:cs="Times New Roman"/>
          <w:sz w:val="22"/>
          <w:szCs w:val="22"/>
        </w:rPr>
        <w:t>.</w:t>
      </w:r>
    </w:p>
    <w:p w14:paraId="3B8B4A98" w14:textId="77777777" w:rsidR="00A17302" w:rsidRDefault="00A17302" w:rsidP="003F12DB">
      <w:pPr>
        <w:spacing w:line="480" w:lineRule="auto"/>
        <w:rPr>
          <w:rFonts w:ascii="Times New Roman" w:hAnsi="Times New Roman" w:cs="Times New Roman"/>
          <w:sz w:val="22"/>
          <w:szCs w:val="22"/>
        </w:rPr>
      </w:pPr>
    </w:p>
    <w:p w14:paraId="4B87BF06" w14:textId="6EC892F6" w:rsidR="003F12DB" w:rsidRPr="00AC56C2" w:rsidRDefault="008F6888" w:rsidP="003F12DB">
      <w:pPr>
        <w:spacing w:line="480" w:lineRule="auto"/>
        <w:rPr>
          <w:rFonts w:ascii="Times New Roman" w:hAnsi="Times New Roman" w:cs="Times New Roman"/>
          <w:sz w:val="22"/>
          <w:szCs w:val="22"/>
        </w:rPr>
      </w:pPr>
      <w:r w:rsidRPr="00AC56C2">
        <w:rPr>
          <w:rFonts w:ascii="Times New Roman" w:hAnsi="Times New Roman" w:cs="Times New Roman"/>
          <w:sz w:val="22"/>
          <w:szCs w:val="22"/>
        </w:rPr>
        <w:t>A</w:t>
      </w:r>
      <w:r w:rsidR="00F13681" w:rsidRPr="00AC56C2">
        <w:rPr>
          <w:rFonts w:ascii="Times New Roman" w:hAnsi="Times New Roman" w:cs="Times New Roman"/>
          <w:sz w:val="22"/>
          <w:szCs w:val="22"/>
        </w:rPr>
        <w:t>nnotation of</w:t>
      </w:r>
      <w:r w:rsidR="000A0FD3" w:rsidRPr="00AC56C2">
        <w:rPr>
          <w:rFonts w:ascii="Times New Roman" w:hAnsi="Times New Roman" w:cs="Times New Roman"/>
          <w:sz w:val="22"/>
          <w:szCs w:val="22"/>
        </w:rPr>
        <w:t xml:space="preserve"> the new 19p13 three-cancer </w:t>
      </w:r>
      <w:r w:rsidRPr="00AC56C2">
        <w:rPr>
          <w:rFonts w:ascii="Times New Roman" w:hAnsi="Times New Roman" w:cs="Times New Roman"/>
          <w:sz w:val="22"/>
          <w:szCs w:val="22"/>
        </w:rPr>
        <w:t>susceptibility locus revealed that two strongly associated variants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intersected overlapping</w:t>
      </w:r>
      <w:r w:rsidR="000A0FD3" w:rsidRPr="00AC56C2">
        <w:rPr>
          <w:rFonts w:ascii="Times New Roman" w:hAnsi="Times New Roman" w:cs="Times New Roman"/>
          <w:sz w:val="22"/>
          <w:szCs w:val="22"/>
        </w:rPr>
        <w:t xml:space="preserve"> enhancer</w:t>
      </w:r>
      <w:r w:rsidR="00654EF4" w:rsidRPr="00AC56C2">
        <w:rPr>
          <w:rFonts w:ascii="Times New Roman" w:hAnsi="Times New Roman" w:cs="Times New Roman"/>
          <w:sz w:val="22"/>
          <w:szCs w:val="22"/>
        </w:rPr>
        <w:t xml:space="preserve"> element</w:t>
      </w:r>
      <w:r w:rsidR="000A0FD3" w:rsidRPr="00AC56C2">
        <w:rPr>
          <w:rFonts w:ascii="Times New Roman" w:hAnsi="Times New Roman" w:cs="Times New Roman"/>
          <w:sz w:val="22"/>
          <w:szCs w:val="22"/>
        </w:rPr>
        <w:t>s</w:t>
      </w:r>
      <w:r w:rsidR="00654EF4" w:rsidRPr="00AC56C2">
        <w:rPr>
          <w:rFonts w:ascii="Times New Roman" w:hAnsi="Times New Roman" w:cs="Times New Roman"/>
          <w:sz w:val="22"/>
          <w:szCs w:val="22"/>
        </w:rPr>
        <w:t xml:space="preserve"> interacting with </w:t>
      </w:r>
      <w:r w:rsidR="00654EF4" w:rsidRPr="00AC56C2">
        <w:rPr>
          <w:rFonts w:ascii="Times New Roman" w:hAnsi="Times New Roman" w:cs="Times New Roman"/>
          <w:i/>
          <w:sz w:val="22"/>
          <w:szCs w:val="22"/>
        </w:rPr>
        <w:t>GATAD2A</w:t>
      </w:r>
      <w:r w:rsidR="00654EF4" w:rsidRPr="00AC56C2">
        <w:rPr>
          <w:rFonts w:ascii="Times New Roman" w:hAnsi="Times New Roman" w:cs="Times New Roman"/>
          <w:sz w:val="22"/>
          <w:szCs w:val="22"/>
        </w:rPr>
        <w:t xml:space="preserve"> in breast, </w:t>
      </w:r>
      <w:proofErr w:type="gramStart"/>
      <w:r w:rsidR="00654EF4" w:rsidRPr="00AC56C2">
        <w:rPr>
          <w:rFonts w:ascii="Times New Roman" w:hAnsi="Times New Roman" w:cs="Times New Roman"/>
          <w:sz w:val="22"/>
          <w:szCs w:val="22"/>
        </w:rPr>
        <w:lastRenderedPageBreak/>
        <w:t>ovarian,</w:t>
      </w:r>
      <w:proofErr w:type="gramEnd"/>
      <w:r w:rsidR="00654EF4" w:rsidRPr="00AC56C2">
        <w:rPr>
          <w:rFonts w:ascii="Times New Roman" w:hAnsi="Times New Roman" w:cs="Times New Roman"/>
          <w:sz w:val="22"/>
          <w:szCs w:val="22"/>
        </w:rPr>
        <w:t xml:space="preserve"> and prostate cell types. </w:t>
      </w:r>
      <w:r w:rsidR="000A0FD3" w:rsidRPr="00AC56C2">
        <w:rPr>
          <w:rFonts w:ascii="Times New Roman" w:hAnsi="Times New Roman" w:cs="Times New Roman"/>
          <w:i/>
          <w:sz w:val="22"/>
          <w:szCs w:val="22"/>
        </w:rPr>
        <w:t xml:space="preserve"> </w:t>
      </w:r>
      <w:r w:rsidR="004C1705" w:rsidRPr="00AC56C2">
        <w:rPr>
          <w:rFonts w:ascii="Times New Roman" w:hAnsi="Times New Roman" w:cs="Times New Roman"/>
          <w:i/>
          <w:sz w:val="22"/>
          <w:szCs w:val="22"/>
        </w:rPr>
        <w:t>GATAD2A</w:t>
      </w:r>
      <w:r w:rsidR="004C1705" w:rsidRPr="00AC56C2">
        <w:rPr>
          <w:rFonts w:ascii="Times New Roman" w:hAnsi="Times New Roman" w:cs="Times New Roman"/>
          <w:sz w:val="22"/>
          <w:szCs w:val="22"/>
        </w:rPr>
        <w:t xml:space="preserve"> is a subunit of the </w:t>
      </w:r>
      <w:r w:rsidR="00875AF5" w:rsidRPr="00AC56C2">
        <w:rPr>
          <w:rFonts w:ascii="Times New Roman" w:hAnsi="Times New Roman" w:cs="Times New Roman"/>
          <w:sz w:val="22"/>
          <w:szCs w:val="22"/>
        </w:rPr>
        <w:t xml:space="preserve">nucleosome </w:t>
      </w:r>
      <w:r w:rsidR="007A3F63" w:rsidRPr="00AC56C2">
        <w:rPr>
          <w:rFonts w:ascii="Times New Roman" w:hAnsi="Times New Roman" w:cs="Times New Roman"/>
          <w:sz w:val="22"/>
          <w:szCs w:val="22"/>
        </w:rPr>
        <w:t>remodeling</w:t>
      </w:r>
      <w:r w:rsidR="00875AF5" w:rsidRPr="00AC56C2">
        <w:rPr>
          <w:rFonts w:ascii="Times New Roman" w:hAnsi="Times New Roman" w:cs="Times New Roman"/>
          <w:sz w:val="22"/>
          <w:szCs w:val="22"/>
        </w:rPr>
        <w:t xml:space="preserve"> and histone deacetylase (</w:t>
      </w:r>
      <w:proofErr w:type="spellStart"/>
      <w:r w:rsidR="00875AF5" w:rsidRPr="00AC56C2">
        <w:rPr>
          <w:rFonts w:ascii="Times New Roman" w:hAnsi="Times New Roman" w:cs="Times New Roman"/>
          <w:sz w:val="22"/>
          <w:szCs w:val="22"/>
        </w:rPr>
        <w:t>NuRD</w:t>
      </w:r>
      <w:proofErr w:type="spellEnd"/>
      <w:r w:rsidR="00875AF5" w:rsidRPr="00AC56C2">
        <w:rPr>
          <w:rFonts w:ascii="Times New Roman" w:hAnsi="Times New Roman" w:cs="Times New Roman"/>
          <w:sz w:val="22"/>
          <w:szCs w:val="22"/>
        </w:rPr>
        <w:t>) complex</w:t>
      </w:r>
      <w:r w:rsidR="0023254E" w:rsidRPr="00AC56C2">
        <w:rPr>
          <w:rFonts w:ascii="Times New Roman" w:hAnsi="Times New Roman" w:cs="Times New Roman"/>
          <w:sz w:val="22"/>
          <w:szCs w:val="22"/>
        </w:rPr>
        <w:t xml:space="preserve">, a chromatin-level regulator of </w:t>
      </w:r>
      <w:r w:rsidR="002E194B" w:rsidRPr="00AC56C2">
        <w:rPr>
          <w:rFonts w:ascii="Times New Roman" w:hAnsi="Times New Roman" w:cs="Times New Roman"/>
          <w:sz w:val="22"/>
          <w:szCs w:val="22"/>
        </w:rPr>
        <w:t xml:space="preserve">transcription with </w:t>
      </w:r>
      <w:r w:rsidR="00C006C0" w:rsidRPr="00AC56C2">
        <w:rPr>
          <w:rFonts w:ascii="Times New Roman" w:hAnsi="Times New Roman" w:cs="Times New Roman"/>
          <w:sz w:val="22"/>
          <w:szCs w:val="22"/>
        </w:rPr>
        <w:t>a number of</w:t>
      </w:r>
      <w:r w:rsidR="00295EC3" w:rsidRPr="00AC56C2">
        <w:rPr>
          <w:rFonts w:ascii="Times New Roman" w:hAnsi="Times New Roman" w:cs="Times New Roman"/>
          <w:sz w:val="22"/>
          <w:szCs w:val="22"/>
        </w:rPr>
        <w:t xml:space="preserve"> important</w:t>
      </w:r>
      <w:r w:rsidR="00ED1732" w:rsidRPr="00AC56C2">
        <w:rPr>
          <w:rFonts w:ascii="Times New Roman" w:hAnsi="Times New Roman" w:cs="Times New Roman"/>
          <w:sz w:val="22"/>
          <w:szCs w:val="22"/>
        </w:rPr>
        <w:t xml:space="preserve"> and emerging</w:t>
      </w:r>
      <w:r w:rsidR="00295EC3" w:rsidRPr="00AC56C2">
        <w:rPr>
          <w:rFonts w:ascii="Times New Roman" w:hAnsi="Times New Roman" w:cs="Times New Roman"/>
          <w:sz w:val="22"/>
          <w:szCs w:val="22"/>
        </w:rPr>
        <w:t xml:space="preserve"> roles</w:t>
      </w:r>
      <w:r w:rsidR="0023254E" w:rsidRPr="00AC56C2">
        <w:rPr>
          <w:rFonts w:ascii="Times New Roman" w:hAnsi="Times New Roman" w:cs="Times New Roman"/>
          <w:sz w:val="22"/>
          <w:szCs w:val="22"/>
        </w:rPr>
        <w:t xml:space="preserve"> in cancer biology</w:t>
      </w:r>
      <w:r w:rsidR="00C006C0" w:rsidRPr="00AC56C2">
        <w:rPr>
          <w:rFonts w:ascii="Times New Roman" w:hAnsi="Times New Roman" w:cs="Times New Roman"/>
          <w:sz w:val="22"/>
          <w:szCs w:val="22"/>
        </w:rPr>
        <w:t xml:space="preserve"> </w:t>
      </w:r>
      <w:r w:rsidR="00C006C0"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pmu2isori","properties":{"formattedCitation":"(38)","plainCitation":"(38)"},"citationItems":[{"id":86,"uris":["http://zotero.org/users/3137603/items/GD9EU4VT"],"uri":["http://zotero.org/users/3137603/items/GD9EU4VT"],"itemData":{"id":86,"type":"article-journal","title":"Cancer biology and NuRD: a multifaceted chromatin remodelling complex","container-title":"Nature Reviews. Cancer","page":"588-596","volume":"11","issue":"8","source":"PubMed","abstract":"The nucleosome remodelling and histone deacetylase (NuRD; also known as Mi-2) complex regulates gene expression at the level of chromatin. The NuRD complex has been identified - using both genetic and molecular analyses - as a key determinant of differentiation in mouse embryonic stem cells and during development in various model systems. Similar to other chromatin remodellers, such as SWI/SNF and Polycomb complexes, NuRD has also been implicated in the regulation of transcriptional events that are integral to oncogenesis and cancer progression. Emerging molecular details regarding the recruitment of NuRD to specific loci during development, and the modulation of these events in cancer, are used to illustrate how the inappropriate localization of the complex could contribute to tumour biology.","DOI":"10.1038/nrc3091","ISSN":"1474-1768","note":"PMID: 21734722\nPMCID: PMC4157524","shortTitle":"Cancer biology and NuRD","journalAbbreviation":"Nat. Rev. Cancer","language":"eng","author":[{"family":"Lai","given":"Anne Y."},{"family":"Wade","given":"Paul A."}],"issued":{"date-parts":[["2011",8]]},"PMID":"21734722","PMCID":"PMC4157524"}}],"schema":"https://github.com/citation-style-language/schema/raw/master/csl-citation.json"} </w:instrText>
      </w:r>
      <w:r w:rsidR="00C006C0"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(38)</w:t>
      </w:r>
      <w:r w:rsidR="00C006C0" w:rsidRPr="00AC56C2">
        <w:rPr>
          <w:rFonts w:ascii="Times New Roman" w:hAnsi="Times New Roman" w:cs="Times New Roman"/>
          <w:sz w:val="22"/>
          <w:szCs w:val="22"/>
        </w:rPr>
        <w:fldChar w:fldCharType="end"/>
      </w:r>
      <w:r w:rsidR="0023254E" w:rsidRPr="00AC56C2">
        <w:rPr>
          <w:rFonts w:ascii="Times New Roman" w:hAnsi="Times New Roman" w:cs="Times New Roman"/>
          <w:sz w:val="22"/>
          <w:szCs w:val="22"/>
        </w:rPr>
        <w:t>.</w:t>
      </w:r>
      <w:r w:rsidR="00D71111" w:rsidRPr="00AC56C2">
        <w:rPr>
          <w:rFonts w:ascii="Times New Roman" w:hAnsi="Times New Roman" w:cs="Times New Roman"/>
          <w:sz w:val="22"/>
          <w:szCs w:val="22"/>
        </w:rPr>
        <w:t xml:space="preserve">  </w:t>
      </w:r>
      <w:r w:rsidR="00607019" w:rsidRPr="00AC56C2">
        <w:rPr>
          <w:rFonts w:ascii="Times New Roman" w:hAnsi="Times New Roman" w:cs="Times New Roman"/>
          <w:sz w:val="22"/>
          <w:szCs w:val="22"/>
        </w:rPr>
        <w:t xml:space="preserve">At the level of transcription, the </w:t>
      </w:r>
      <w:proofErr w:type="spellStart"/>
      <w:r w:rsidR="00607019" w:rsidRPr="00AC56C2">
        <w:rPr>
          <w:rFonts w:ascii="Times New Roman" w:hAnsi="Times New Roman" w:cs="Times New Roman"/>
          <w:sz w:val="22"/>
          <w:szCs w:val="22"/>
        </w:rPr>
        <w:t>NuRD</w:t>
      </w:r>
      <w:proofErr w:type="spellEnd"/>
      <w:r w:rsidR="00607019" w:rsidRPr="00AC56C2">
        <w:rPr>
          <w:rFonts w:ascii="Times New Roman" w:hAnsi="Times New Roman" w:cs="Times New Roman"/>
          <w:sz w:val="22"/>
          <w:szCs w:val="22"/>
        </w:rPr>
        <w:t xml:space="preserve"> complex</w:t>
      </w:r>
      <w:r w:rsidR="00C10CFB" w:rsidRPr="00AC56C2">
        <w:rPr>
          <w:rFonts w:ascii="Times New Roman" w:hAnsi="Times New Roman" w:cs="Times New Roman"/>
          <w:sz w:val="22"/>
          <w:szCs w:val="22"/>
        </w:rPr>
        <w:t xml:space="preserve"> is recruited by tissue-specific oncogenic transcription factors to repress</w:t>
      </w:r>
      <w:r w:rsidR="00607019" w:rsidRPr="00AC56C2">
        <w:rPr>
          <w:rFonts w:ascii="Times New Roman" w:hAnsi="Times New Roman" w:cs="Times New Roman"/>
          <w:sz w:val="22"/>
          <w:szCs w:val="22"/>
        </w:rPr>
        <w:t xml:space="preserve"> the expression of</w:t>
      </w:r>
      <w:r w:rsidR="00C10CFB" w:rsidRPr="00AC56C2">
        <w:rPr>
          <w:rFonts w:ascii="Times New Roman" w:hAnsi="Times New Roman" w:cs="Times New Roman"/>
          <w:sz w:val="22"/>
          <w:szCs w:val="22"/>
        </w:rPr>
        <w:t xml:space="preserve"> tumor suppressor</w:t>
      </w:r>
      <w:r w:rsidR="00607019" w:rsidRPr="00AC56C2">
        <w:rPr>
          <w:rFonts w:ascii="Times New Roman" w:hAnsi="Times New Roman" w:cs="Times New Roman"/>
          <w:sz w:val="22"/>
          <w:szCs w:val="22"/>
        </w:rPr>
        <w:t xml:space="preserve"> genes while at the post-translational </w:t>
      </w:r>
      <w:proofErr w:type="gramStart"/>
      <w:r w:rsidR="00607019" w:rsidRPr="00AC56C2">
        <w:rPr>
          <w:rFonts w:ascii="Times New Roman" w:hAnsi="Times New Roman" w:cs="Times New Roman"/>
          <w:sz w:val="22"/>
          <w:szCs w:val="22"/>
        </w:rPr>
        <w:t>level,</w:t>
      </w:r>
      <w:proofErr w:type="gramEnd"/>
      <w:r w:rsidR="00607019" w:rsidRPr="00AC56C2">
        <w:rPr>
          <w:rFonts w:ascii="Times New Roman" w:hAnsi="Times New Roman" w:cs="Times New Roman"/>
          <w:sz w:val="22"/>
          <w:szCs w:val="22"/>
        </w:rPr>
        <w:t xml:space="preserve"> this complex has been shown to deacetylate p53</w:t>
      </w:r>
      <w:r w:rsidR="00C006C0" w:rsidRPr="00AC56C2">
        <w:rPr>
          <w:rFonts w:ascii="Times New Roman" w:hAnsi="Times New Roman" w:cs="Times New Roman"/>
          <w:sz w:val="22"/>
          <w:szCs w:val="22"/>
        </w:rPr>
        <w:t xml:space="preserve"> to</w:t>
      </w:r>
      <w:r w:rsidR="00607019" w:rsidRPr="00AC56C2">
        <w:rPr>
          <w:rFonts w:ascii="Times New Roman" w:hAnsi="Times New Roman" w:cs="Times New Roman"/>
          <w:sz w:val="22"/>
          <w:szCs w:val="22"/>
        </w:rPr>
        <w:t xml:space="preserve"> inactivat</w:t>
      </w:r>
      <w:r w:rsidR="00C006C0" w:rsidRPr="00AC56C2">
        <w:rPr>
          <w:rFonts w:ascii="Times New Roman" w:hAnsi="Times New Roman" w:cs="Times New Roman"/>
          <w:sz w:val="22"/>
          <w:szCs w:val="22"/>
        </w:rPr>
        <w:t>e</w:t>
      </w:r>
      <w:r w:rsidR="00607019" w:rsidRPr="00AC56C2">
        <w:rPr>
          <w:rFonts w:ascii="Times New Roman" w:hAnsi="Times New Roman" w:cs="Times New Roman"/>
          <w:sz w:val="22"/>
          <w:szCs w:val="22"/>
        </w:rPr>
        <w:t xml:space="preserve"> p53-induced apoptosis.</w:t>
      </w:r>
      <w:r w:rsidR="00314CD2" w:rsidRPr="00AC56C2">
        <w:rPr>
          <w:rFonts w:ascii="Times New Roman" w:hAnsi="Times New Roman" w:cs="Times New Roman"/>
          <w:sz w:val="22"/>
          <w:szCs w:val="22"/>
        </w:rPr>
        <w:t xml:space="preserve">  </w:t>
      </w:r>
      <w:r w:rsidR="003F12DB" w:rsidRPr="00AC56C2">
        <w:rPr>
          <w:rFonts w:ascii="Times New Roman" w:hAnsi="Times New Roman" w:cs="Times New Roman"/>
          <w:sz w:val="22"/>
          <w:szCs w:val="22"/>
        </w:rPr>
        <w:t xml:space="preserve">The index variant at the 2q13 three-cancer risk locus was located in enhancers targeting the apoptosis facilitator </w:t>
      </w:r>
      <w:r w:rsidR="003F12DB" w:rsidRPr="00AC56C2">
        <w:rPr>
          <w:rFonts w:ascii="Times New Roman" w:hAnsi="Times New Roman" w:cs="Times New Roman"/>
          <w:i/>
          <w:sz w:val="22"/>
          <w:szCs w:val="22"/>
        </w:rPr>
        <w:t>BCL2L11</w:t>
      </w:r>
      <w:r w:rsidR="00B15902" w:rsidRPr="00AC56C2">
        <w:rPr>
          <w:rFonts w:ascii="Times New Roman" w:hAnsi="Times New Roman" w:cs="Times New Roman"/>
          <w:sz w:val="22"/>
          <w:szCs w:val="22"/>
        </w:rPr>
        <w:t xml:space="preserve"> in breast and prostate cancers cells and was associated with expression of the same gene in normal ovarian cells</w:t>
      </w:r>
      <w:r w:rsidR="003F12DB" w:rsidRPr="00AC56C2">
        <w:rPr>
          <w:rFonts w:ascii="Times New Roman" w:hAnsi="Times New Roman" w:cs="Times New Roman"/>
          <w:sz w:val="22"/>
          <w:szCs w:val="22"/>
        </w:rPr>
        <w:t xml:space="preserve"> </w:t>
      </w:r>
      <w:r w:rsidR="00B6085F"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omdkairqg","properties":{"formattedCitation":"(36,37)","plainCitation":"(36,37)"},"citationItems":[{"id":113,"uris":["http://zotero.org/users/3137603/items/7FCN7HRT"],"uri":["http://zotero.org/users/3137603/items/7FCN7HRT"],"itemData":{"id":113,"type":"article-journal","title":"Bim: a novel member of the Bcl-2 family that promotes apoptosis","container-title":"The EMBO journal","page":"384-395","volume":"17","issue":"2","source":"PubMed","abstract":"Certain members of the Bcl-2 family inhibit apoptosis while others facilitate this physiological process of cell death. An expression screen for proteins that bind to Bcl-2 yielded a small novel protein, denoted Bim, whose only similarity to any known protein is the short (nine amino acid) BH3 motif shared by most Bcl-2 homologues. Bim provokes apoptosis, and the BH3 region is required for Bcl-2 binding and for most of its cytotoxicity. Like Bcl-2, Bim possesses a hydrophobic C-terminus and localizes to intracytoplasmic membranes. Three Bim isoforms, probably generated by alternative splicing, all induce apoptosis, the shortest being the most potent. Wild-type Bcl-2 associates with Bim in vivo and modulates its death function, whereas Bcl-2 mutants that lack survival function do neither. Significantly, Bcl-xL and Bcl-w, the two closest homologues of Bcl-2, also bind to Bim and inhibit its activity, but more distant viral homologues, adenovirus E1B19K and Epstein-Barr virus BHRF-1, can do neither. Hence, Bim appears to act as a 'death ligand' which can only neutralize certain members of the pro-survival Bcl-2 sub-family.","DOI":"10.1093/emboj/17.2.384","ISSN":"0261-4189","note":"PMID: 9430630\nPMCID: PMC1170389","shortTitle":"Bim","journalAbbreviation":"EMBO J.","language":"eng","author":[{"family":"O'Connor","given":"L."},{"family":"Strasser","given":"A."},{"family":"O'Reilly","given":"L. A."},{"family":"Hausmann","given":"G."},{"family":"Adams","given":"J. M."},{"family":"Cory","given":"S."},{"family":"Huang","given":"D. C."}],"issued":{"date-parts":[["1998",1,15]]},"PMID":"9430630","PMCID":"PMC1170389"}},{"id":115,"uris":["http://zotero.org/users/3137603/items/29W9HJFZ"],"uri":["http://zotero.org/users/3137603/items/29W9HJFZ"],"itemData":{"id":115,"type":"article-journal","title":"Proapoptotic Bcl-2 relative Bim required for certain apoptotic responses, leukocyte homeostasis, and to preclude autoimmunity","container-title":"Science (New York, N.Y.)","page":"1735-1738","volume":"286","issue":"5445","source":"PubMed","abstract":"Apoptosis can be triggered by members of the Bcl-2 protein family, such as Bim, that share only the BH3 domain with this family. Gene targeting in mice revealed important physiological roles for Bim. Lymphoid and myeloid cells accumulated, T cell development was perturbed, and most older mice accumulated plasma cells and succumbed to autoimmune kidney disease. Lymphocytes were refractory to apoptotic stimuli such as cytokine deprivation, calcium ion flux, and microtubule perturbation but not to others. Thus, Bim is required for hematopoietic homeostasis and as a barrier to autoimmunity. Moreover, particular death stimuli appear to activate apoptosis through distinct BH3-only proteins.","ISSN":"0036-8075","note":"PMID: 10576740","journalAbbreviation":"Science","language":"eng","author":[{"family":"Bouillet","given":"P."},{"family":"Metcalf","given":"D."},{"family":"Huang","given":"D. C."},{"family":"Tarlinton","given":"D. M."},{"family":"Kay","given":"T. W."},{"family":"Köntgen","given":"F."},{"family":"Adams","given":"J. M."},{"family":"Strasser","given":"A."}],"issued":{"date-parts":[["1999",11,26]]},"PMID":"10576740"}}],"schema":"https://github.com/citation-style-language/schema/raw/master/csl-citation.json"} </w:instrText>
      </w:r>
      <w:r w:rsidR="00B6085F"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(36,37)</w:t>
      </w:r>
      <w:r w:rsidR="00B6085F"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Interestingly, this variant rs17041869 is 53 kb away from rs6738028, a genome-wide significant index SNP for serum </w:t>
      </w:r>
      <w:proofErr w:type="spellStart"/>
      <w:r w:rsidR="003F12DB" w:rsidRPr="00AC56C2">
        <w:rPr>
          <w:rFonts w:ascii="Times New Roman" w:hAnsi="Times New Roman" w:cs="Times New Roman"/>
          <w:sz w:val="22"/>
          <w:szCs w:val="22"/>
        </w:rPr>
        <w:t>dehydroepiandrosterone</w:t>
      </w:r>
      <w:proofErr w:type="spellEnd"/>
      <w:r w:rsidR="003F12DB" w:rsidRPr="00AC56C2">
        <w:rPr>
          <w:rFonts w:ascii="Times New Roman" w:hAnsi="Times New Roman" w:cs="Times New Roman"/>
          <w:sz w:val="22"/>
          <w:szCs w:val="22"/>
        </w:rPr>
        <w:t xml:space="preserve"> </w:t>
      </w:r>
      <w:proofErr w:type="spellStart"/>
      <w:r w:rsidR="003F12DB" w:rsidRPr="00AC56C2">
        <w:rPr>
          <w:rFonts w:ascii="Times New Roman" w:hAnsi="Times New Roman" w:cs="Times New Roman"/>
          <w:sz w:val="22"/>
          <w:szCs w:val="22"/>
        </w:rPr>
        <w:t>sulphate</w:t>
      </w:r>
      <w:proofErr w:type="spellEnd"/>
      <w:r w:rsidR="003F12DB" w:rsidRPr="00AC56C2">
        <w:rPr>
          <w:rFonts w:ascii="Times New Roman" w:hAnsi="Times New Roman" w:cs="Times New Roman"/>
          <w:sz w:val="22"/>
          <w:szCs w:val="22"/>
        </w:rPr>
        <w:t xml:space="preserve"> (DHEAS) concentrations</w:t>
      </w:r>
      <w:r w:rsidR="00806115" w:rsidRPr="00AC56C2">
        <w:rPr>
          <w:rFonts w:ascii="Times New Roman" w:hAnsi="Times New Roman" w:cs="Times New Roman"/>
          <w:sz w:val="22"/>
          <w:szCs w:val="22"/>
        </w:rPr>
        <w:t xml:space="preserve"> </w:t>
      </w:r>
      <w:r w:rsidR="0080611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uudpc4os5","properties":{"formattedCitation":"(39)","plainCitation":"(39)"},"citationItems":[{"id":74,"uris":["http://zotero.org/users/3137603/items/KNBC4PIT"],"uri":["http://zotero.org/users/3137603/items/KNBC4PIT"],"itemData":{"id":74,"type":"article-journal","title":"Eight common genetic variants associated with serum DHEAS levels suggest a key role in ageing mechanisms","container-title":"PLoS genetics","page":"e1002025","volume":"7","issue":"4","source":"PubMed","abstract":"Dehydroepiandrosterone sulphate (DHEAS) is the most abundant circulating steroid secreted by adrenal glands--yet its function is unknown. Its serum concentration declines significantly with increasing age, which has led to speculation that a relative DHEAS deficiency may contribute to the development of common age-related diseases or diminished longevity. We conducted a meta-analysis of genome-wide association data with 14,846 individuals and identified eight independent common SNPs associated with serum DHEAS concentrations. Genes at or near the identified loci include ZKSCAN5 (rs11761528; p = 3.15 × 10(-36)), SULT2A1 (rs2637125; p =  2.61 × 10(-19)), ARPC1A (rs740160; p =  1.56 × 10(-16)), TRIM4 (rs17277546; p =  4.50 × 10(-11)), BMF (rs7181230; p = 5.44 × 10(-11)), HHEX (rs2497306; p =  4.64 × 10(-9)), BCL2L11 (rs6738028; p = 1.72 × 10(-8)), and CYP2C9 (rs2185570; p = 2.29 × 10(-8)). These genes are associated with type 2 diabetes, lymphoma, actin filament assembly, drug and xenobiotic metabolism, and zinc finger proteins. Several SNPs were associated with changes in gene expression levels, and the related genes are connected to biological pathways linking DHEAS with ageing. This study provides much needed insight into the function of DHEAS.","DOI":"10.1371/journal.pgen.1002025","ISSN":"1553-7404","note":"PMID: 21533175\nPMCID: PMC3077384","journalAbbreviation":"PLoS Genet.","language":"eng","author":[{"family":"Zhai","given":"Guangju"},{"family":"Teumer","given":"Alexander"},{"family":"Stolk","given":"Lisette"},{"family":"Perry","given":"John R. B."},{"family":"Vandenput","given":"Liesbeth"},{"family":"Coviello","given":"Andrea D."},{"family":"Koster","given":"Annemarie"},{"family":"Bell","given":"Jordana T."},{"family":"Bhasin","given":"Shalender"},{"family":"Eriksson","given":"Joel"},{"family":"Eriksson","given":"Anna"},{"family":"Ernst","given":"Florian"},{"family":"Ferrucci","given":"Luigi"},{"family":"Frayling","given":"Timothy M."},{"family":"Glass","given":"Daniel"},{"family":"Grundberg","given":"Elin"},{"family":"Haring","given":"Robin"},{"family":"Hedman","given":"Asa K."},{"family":"Hofman","given":"Albert"},{"family":"Kiel","given":"Douglas P."},{"family":"Kroemer","given":"Heyo K."},{"family":"Liu","given":"Yongmei"},{"family":"Lunetta","given":"Kathryn L."},{"family":"Maggio","given":"Marcello"},{"family":"Lorentzon","given":"Mattias"},{"family":"Mangino","given":"Massimo"},{"family":"Melzer","given":"David"},{"family":"Miljkovic","given":"Iva"},{"literal":"MuTHER Consortium"},{"family":"Nica","given":"Alexandra"},{"family":"Penninx","given":"Brenda W. J. H."},{"family":"Vasan","given":"Ramachandran S."},{"family":"Rivadeneira","given":"Fernando"},{"family":"Small","given":"Kerrin S."},{"family":"Soranzo","given":"Nicole"},{"family":"Uitterlinden","given":"André G."},{"family":"Völzke","given":"Henry"},{"family":"Wilson","given":"Scott G."},{"family":"Xi","given":"Li"},{"family":"Zhuang","given":"Wei Vivian"},{"family":"Harris","given":"Tamara B."},{"family":"Murabito","given":"Joanne M."},{"family":"Ohlsson","given":"Claes"},{"family":"Murray","given":"Anna"},{"family":"Jong","given":"Frank H.","non-dropping-particle":"de"},{"family":"Spector","given":"Tim D."},{"family":"Wallaschofski","given":"Henri"}],"issued":{"date-parts":[["2011",4]]},"PMID":"21533175","PMCID":"PMC3077384"}}],"schema":"https://github.com/citation-style-language/schema/raw/master/csl-citation.json"} </w:instrText>
      </w:r>
      <w:r w:rsidR="00806115"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(39)</w:t>
      </w:r>
      <w:r w:rsidR="00806115"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Correlation between the two variants was </w:t>
      </w:r>
      <w:r w:rsidR="003F12DB" w:rsidRPr="00AC56C2">
        <w:rPr>
          <w:rFonts w:ascii="Times New Roman" w:hAnsi="Times New Roman" w:cs="Times New Roman"/>
          <w:i/>
          <w:sz w:val="22"/>
          <w:szCs w:val="22"/>
        </w:rPr>
        <w:t>r</w:t>
      </w:r>
      <w:r w:rsidR="003F12DB" w:rsidRPr="00AC56C2">
        <w:rPr>
          <w:rFonts w:ascii="Times New Roman" w:hAnsi="Times New Roman" w:cs="Times New Roman"/>
          <w:sz w:val="22"/>
          <w:szCs w:val="22"/>
          <w:vertAlign w:val="superscript"/>
        </w:rPr>
        <w:t>2</w:t>
      </w:r>
      <w:r w:rsidR="003F12DB" w:rsidRPr="00AC56C2">
        <w:rPr>
          <w:rFonts w:ascii="Times New Roman" w:hAnsi="Times New Roman" w:cs="Times New Roman"/>
          <w:sz w:val="22"/>
          <w:szCs w:val="22"/>
        </w:rPr>
        <w:t xml:space="preserve"> = 0.08 and D’ = 1, with the cancer risk-conferring G allele</w:t>
      </w:r>
      <w:r w:rsidR="00EB455B" w:rsidRPr="00AC56C2">
        <w:rPr>
          <w:rFonts w:ascii="Times New Roman" w:hAnsi="Times New Roman" w:cs="Times New Roman"/>
          <w:sz w:val="22"/>
          <w:szCs w:val="22"/>
        </w:rPr>
        <w:t xml:space="preserve"> (frequency = 0.10)</w:t>
      </w:r>
      <w:r w:rsidR="003F12DB" w:rsidRPr="00AC56C2">
        <w:rPr>
          <w:rFonts w:ascii="Times New Roman" w:hAnsi="Times New Roman" w:cs="Times New Roman"/>
          <w:sz w:val="22"/>
          <w:szCs w:val="22"/>
        </w:rPr>
        <w:t xml:space="preserve"> of rs17041869</w:t>
      </w:r>
      <w:r w:rsidR="00EB455B" w:rsidRPr="00AC56C2">
        <w:rPr>
          <w:rFonts w:ascii="Times New Roman" w:hAnsi="Times New Roman" w:cs="Times New Roman"/>
          <w:sz w:val="22"/>
          <w:szCs w:val="22"/>
        </w:rPr>
        <w:t xml:space="preserve"> </w:t>
      </w:r>
      <w:r w:rsidR="003F12DB" w:rsidRPr="00AC56C2">
        <w:rPr>
          <w:rFonts w:ascii="Times New Roman" w:hAnsi="Times New Roman" w:cs="Times New Roman"/>
          <w:sz w:val="22"/>
          <w:szCs w:val="22"/>
        </w:rPr>
        <w:t>always segregating with the C allele</w:t>
      </w:r>
      <w:r w:rsidR="00EB455B" w:rsidRPr="00AC56C2">
        <w:rPr>
          <w:rFonts w:ascii="Times New Roman" w:hAnsi="Times New Roman" w:cs="Times New Roman"/>
          <w:sz w:val="22"/>
          <w:szCs w:val="22"/>
        </w:rPr>
        <w:t xml:space="preserve"> (frequency = 0.59)</w:t>
      </w:r>
      <w:r w:rsidR="003F12DB" w:rsidRPr="00AC56C2">
        <w:rPr>
          <w:rFonts w:ascii="Times New Roman" w:hAnsi="Times New Roman" w:cs="Times New Roman"/>
          <w:sz w:val="22"/>
          <w:szCs w:val="22"/>
        </w:rPr>
        <w:t xml:space="preserve"> of rs6738028</w:t>
      </w:r>
      <w:r w:rsidR="00EB455B" w:rsidRPr="00AC56C2">
        <w:rPr>
          <w:rFonts w:ascii="Times New Roman" w:hAnsi="Times New Roman" w:cs="Times New Roman"/>
          <w:sz w:val="22"/>
          <w:szCs w:val="22"/>
        </w:rPr>
        <w:t xml:space="preserve"> </w:t>
      </w:r>
      <w:r w:rsidR="003F12DB" w:rsidRPr="00AC56C2">
        <w:rPr>
          <w:rFonts w:ascii="Times New Roman" w:hAnsi="Times New Roman" w:cs="Times New Roman"/>
          <w:sz w:val="22"/>
          <w:szCs w:val="22"/>
        </w:rPr>
        <w:t xml:space="preserve">in 1000 Genomes European populations (although we did not find rs6738028 itself to be associated with cancer risk).  Secreted largely by the adrenal glands, DHEAS is the most abundant circulating steroid in </w:t>
      </w:r>
      <w:r w:rsidR="003A471C" w:rsidRPr="00AC56C2">
        <w:rPr>
          <w:rFonts w:ascii="Times New Roman" w:hAnsi="Times New Roman" w:cs="Times New Roman"/>
          <w:sz w:val="22"/>
          <w:szCs w:val="22"/>
        </w:rPr>
        <w:t xml:space="preserve">the </w:t>
      </w:r>
      <w:r w:rsidR="003F12DB" w:rsidRPr="00AC56C2">
        <w:rPr>
          <w:rFonts w:ascii="Times New Roman" w:hAnsi="Times New Roman" w:cs="Times New Roman"/>
          <w:sz w:val="22"/>
          <w:szCs w:val="22"/>
        </w:rPr>
        <w:t>human</w:t>
      </w:r>
      <w:r w:rsidR="003A471C" w:rsidRPr="00AC56C2">
        <w:rPr>
          <w:rFonts w:ascii="Times New Roman" w:hAnsi="Times New Roman" w:cs="Times New Roman"/>
          <w:sz w:val="22"/>
          <w:szCs w:val="22"/>
        </w:rPr>
        <w:t xml:space="preserve"> body</w:t>
      </w:r>
      <w:r w:rsidR="003F12DB" w:rsidRPr="00AC56C2">
        <w:rPr>
          <w:rFonts w:ascii="Times New Roman" w:hAnsi="Times New Roman" w:cs="Times New Roman"/>
          <w:sz w:val="22"/>
          <w:szCs w:val="22"/>
        </w:rPr>
        <w:t xml:space="preserve"> and is converted into active androgens and estrogen in the relevant peripheral tissue</w:t>
      </w:r>
      <w:r w:rsidR="00806115" w:rsidRPr="00AC56C2">
        <w:rPr>
          <w:rFonts w:ascii="Times New Roman" w:hAnsi="Times New Roman" w:cs="Times New Roman"/>
          <w:sz w:val="22"/>
          <w:szCs w:val="22"/>
        </w:rPr>
        <w:t xml:space="preserve"> </w:t>
      </w:r>
      <w:r w:rsidR="0080611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12gr7fj2bj","properties":{"formattedCitation":"(40,41)","plainCitation":"(40,41)"},"citationItems":[{"id":180,"uris":["http://zotero.org/users/3137603/items/689HSD6G"],"uri":["http://zotero.org/users/3137603/items/689HSD6G"],"itemData":{"id":180,"type":"article-journal","title":"Intracrinology","container-title":"Molecular and Cellular Endocrinology","page":"C113-118","volume":"78","issue":"3","source":"PubMed","abstract":"A large proportion of androgens in men (40%), and the majority of estrogens in women (75% before menopause and close to 100% after menopause), are synthesized in peripheral target tissues from precursor steroids of adrenal origin. The genes encoding the enzymes responsible for the formation and metabolism of androgens and estrogens are expressed in a large series of peripheral tissues, thus providing the basis for a promising new area in hormone action, namely intracrinology. These steroidogenic and steroid metabolizing enzymes should become a major target of novel therapies for steroid-sensitive diseases, particularly breast and prostate cancer.","ISSN":"0303-7207","note":"PMID: 1838082","journalAbbreviation":"Mol. Cell. Endocrinol.","language":"eng","author":[{"family":"Labrie","given":"F."}],"issued":{"date-parts":[["1991",7]]},"PMID":"1838082"}},{"id":192,"uris":["http://zotero.org/users/3137603/items/QWCTECQK"],"uri":["http://zotero.org/users/3137603/items/QWCTECQK"],"itemData":{"id":192,"type":"article-journal","title":"Endocrine and intracrine sources of androgens in women: inhibition of breast cancer and other roles of androgens and their precursor dehydroepiandrosterone","container-title":"Endocrine Reviews","page":"152-182","volume":"24","issue":"2","source":"PubMed","abstract":"Serum androgens as well as their precursors and metabolites decrease from the age of 30-40 yr in women, thus suggesting that a more physiological hormone replacement therapy at menopause should contain an androgenic compound. It is important to consider, however, that most of the androgens in women, especially after menopause, are synthesized in peripheral intracrine tissues from the inactive precursors dehydroepiandrosterone (DHEA) and DHEA sulfate (DHEA-S) of adrenal origin. Much progress in this new area of endocrine physiology called intracrinology has followed the cloning and characterization of most of the enzymes responsible for the transformation of DHEA and DHEA-S into androgens and estrogens in peripheral target tissues, where the locally produced sex steroids are exerting their action in the same cells in which their synthesis takes place without significant diffusion into the circulation, thus seriously limiting the interpretation of serum levels of active sex steroids. The sex steroids made in peripheral tissues are then inactivated locally into more water-soluble compounds that diffuse into the general circulation where they can be measured. In a series of animal models, androgens and DHEA have been found to inhibit breast cancer development and growth and to stimulate bone formation. In clinical studies, DHEA has been found to increase bone mineral density and to stimulate vaginal maturation without affecting the endometrium, while improving well-being and libido with no significant side effects. The advantage of DHEA over other androgenic compounds is that DHEA, at physiological doses, is converted into androgens and/or estrogens only in the specific intracrine target tissues that possess the appropriate physiological enzymatic machinery, thus limiting the action of the sex steroids to those tissues possessing the tissue-specific profile of expression of the genes responsible for their formation, while leaving the other tissues unaffected and thus minimizing the potential side effects observed with androgens or estrogens administered systemically.","DOI":"10.1210/er.2001-0031","ISSN":"0163-769X","note":"PMID: 12700178","shortTitle":"Endocrine and intracrine sources of androgens in women","journalAbbreviation":"Endocr. Rev.","language":"eng","author":[{"family":"Labrie","given":"Fernand"},{"family":"Luu-The","given":"Van"},{"family":"Labrie","given":"Claude"},{"family":"Bélanger","given":"Alain"},{"family":"Simard","given":"Jacques"},{"family":"Lin","given":"Sheng-Xiang"},{"family":"Pelletier","given":"Georges"}],"issued":{"date-parts":[["2003",4]]},"PMID":"12700178"}}],"schema":"https://github.com/citation-style-language/schema/raw/master/csl-citation.json"} </w:instrText>
      </w:r>
      <w:r w:rsidR="00806115"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(40,41)</w:t>
      </w:r>
      <w:r w:rsidR="00806115"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DHEAS levels have previously been linked to increased risk of breast cancer but </w:t>
      </w:r>
      <w:r w:rsidR="00010CA6" w:rsidRPr="00AC56C2">
        <w:rPr>
          <w:rFonts w:ascii="Times New Roman" w:hAnsi="Times New Roman" w:cs="Times New Roman"/>
          <w:sz w:val="22"/>
          <w:szCs w:val="22"/>
        </w:rPr>
        <w:t xml:space="preserve">the direction of </w:t>
      </w:r>
      <w:r w:rsidR="003F12DB" w:rsidRPr="00AC56C2">
        <w:rPr>
          <w:rFonts w:ascii="Times New Roman" w:hAnsi="Times New Roman" w:cs="Times New Roman"/>
          <w:sz w:val="22"/>
          <w:szCs w:val="22"/>
        </w:rPr>
        <w:t>its associations with cancers of the prostate and ovary are less clear</w:t>
      </w:r>
      <w:r w:rsidR="009F0F05" w:rsidRPr="00AC56C2">
        <w:rPr>
          <w:rFonts w:ascii="Times New Roman" w:hAnsi="Times New Roman" w:cs="Times New Roman"/>
          <w:sz w:val="22"/>
          <w:szCs w:val="22"/>
        </w:rPr>
        <w:t xml:space="preserve"> </w:t>
      </w:r>
      <w:r w:rsidR="005B0E6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{"citationID":"39o0o11qg","properties":{"formattedCitation":"{\\rtf (42\\uc0\\u8211{}44)}","plainCitation":"(42–44)"},"citationItems":[{"id":237,"uris":["http://zotero.org/users/3137603/items/FWQRZEQJ"],"uri":["http://zotero.org/users/3137603/items/FWQRZEQJ"],"itemData":{"id":237,"type":"article-journal","title":"The association of plasma DHEA and DHEA sulfate with breast cancer risk in predominantly premenopausal women","container-title":"Cancer Epidemiology, Biomarkers &amp; Prevention","page":"967-971","volume":"15","issue":"5","source":"PubMed","abstract":"Concentrations of adrenal androgens are positively associated with postmenopausal breast cancer risk; however, results in premenopausal women are conflicting. Therefore, we conducted a prospective nested case-control study within the Nurses' Health Study II cohort to examine the relationship of DHEA and DHEA sulfate (DHEAS) with breast cancer risk in predominantly premenopausal women. Blood samples were collected from 1996 to 1999. The analysis included 317 cases of breast cancer diagnosed after blood collection and before June 1, 2003; for each case, two controls were matched on age, fasting status, time of day and month of blood collection, race/ethnicity, and timing of blood draw within the menstrual cycle. No associations were observed between DHEA or DHEAS levels and breast cancer risk overall [in situ and invasive; DHEA relative risk (RR), top versus bottom quartile, 1.2; 95% confidence interval (95% CI), 0.8-1.8, P(trend) = 0.53; DHEAS RR, 1.3; 95% CI, 0.9-2.0; P(trend) = 0.07]. However, both DHEA and DHEAS were positively associated with estrogen receptor-positive/progesterone receptor-positive breast cancer (DHEA RR, 1.6; 95% CI, 0.9-2.8, P(trend) = 0.09; DHEAS RR, 1.9; 95% CI, 1.1-3.3, P(trend) = 0.02). We observed a significant interaction by age, with an RR for DHEAS of 0.8 (95% CI, 0.4-1.5, P(trend) = 0.62) for women &lt;45 years old and 2.0 (95% CI, 1.2-3.5, P(trend) = 0.003) for women &gt;/=45 years old; results were similar for DHEA. Our results suggest that adrenal androgens are positively associated with breast cancer among predominately premenopausal women, especially for estrogen receptor-positive/progesterone receptor-positive tumors and among women over age 45 years.","DOI":"10.1158/1055-9965.EPI-05-0976","ISSN":"1055-9965","note":"PMID: 16702378","journalAbbreviation":"Cancer Epidemiol. Biomarkers Prev.","language":"eng","author":[{"family":"Tworoger","given":"Shelley S."},{"family":"Missmer","given":"Stacey A."},{"family":"Eliassen","given":"A. Heather"},{"family":"Spiegelman","given":"Donna"},{"family":"Folkerd","given":"Elizabeth"},{"family":"Dowsett","given":"Mitch"},{"family":"Barbieri","given":"Robert L."},{"family":"Hankinson","given":"Susan E."}],"issued":{"date-parts":[["2006",5]]},"PMID":"16702378"}},{"id":239,"uris":["http://zotero.org/users/3137603/items/CZ7P9GEC"],"uri":["http://zotero.org/users/3137603/items/CZ7P9GEC"],"itemData":{"id":239,"type":"article-journal","title":"Endogenous sex hormones and breast cancer in postmenopausal women: reanalysis of nine prospective studies","container-title":"Journal of the National Cancer Institute","page":"606-616","volume":"94","issue":"8","source":"PubMed","abstract":"BACKGROUND: Reproductive and hormonal factors are involved in the etiology of breast cancer, but there are only a few prospective studies on endogenous sex hormone levels and breast cancer risk. We reanalyzed the worldwide data from prospective studies to examine the relationship between the levels of endogenous sex hormones and breast cancer risk in postmenopausal women.\nMETHODS: We analyzed the individual data from nine prospective studies on 663 women who developed breast cancer and 1765 women who did not. None of the women was taking exogenous sex hormones when their blood was collected to determine hormone levels. The relative risks (RRs) for breast cancer associated with increasing hormone concentrations were estimated by conditional logistic regression on case-control sets matched within each study. Linear trends and heterogeneity of RRs were assessed by two-sided tests or chi-square tests, as appropriate.\nRESULTS: The risk for breast cancer increased statistically significantly with increasing concentrations of all sex hormones examined: total estradiol, free estradiol, non-sex hormone-binding globulin (SHBG)-bound estradiol (which comprises free and albumin-bound estradiol), estrone, estrone sulfate, androstenedione, dehydroepiandrosterone, dehydroepiandrosterone sulfate, and testosterone. The RRs for women with increasing quintiles of estradiol concentrations, relative to the lowest quintile, were 1.42 (95% confidence interval [CI] = 1.04 to 1.95), 1.21 (95% CI = 0.89 to 1.66), 1.80 (95% CI = 1.33 to 2.43), and 2.00 (95% CI = 1.47 to 2.71; P(trend)&lt;.001); the RRs for women with increasing quintiles of free estradiol were 1.38 (95% CI = 0.94 to 2.03), 1.84 (95% CI = 1.24 to 2.74), 2.24 (95% CI = 1.53 to 3.27), and 2.58 (95% CI = 1.76 to 3.78; P(trend)&lt;.001). The magnitudes of risk associated with the other estrogens and with the androgens were similar. SHBG was associated with a decrease in breast cancer risk (P(trend) =.041). The increases in risk associated with increased levels of all sex hormones remained after subjects who were diagnosed with breast cancer within 2 years of blood collection were excluded from the analysis.\nCONCLUSION: Levels of endogenous sex hormones are strongly associated with breast cancer risk in postmenopausal women.","ISSN":"0027-8874","note":"PMID: 11959894","shortTitle":"Endogenous sex hormones and breast cancer in postmenopausal women","journalAbbreviation":"J. Natl. Cancer Inst.","language":"eng","author":[{"family":"Key","given":"T."},{"family":"Appleby","given":"P."},{"family":"Barnes","given":"I."},{"family":"Reeves","given":"G."},{"literal":"Endogenous Hormones and Breast Cancer Collaborative Group"}],"issued":{"date-parts":[["2002",4,17]]},"PMID":"11959894"}},{"id":241,"uris":["http://zotero.org/users/3137603/items/2C63FJBH"],"uri":["http://zotero.org/users/3137603/items/2C63FJBH"],"itemData":{"id":241,"type":"article-journal","title":"DHEA metabolism in prostate: For better or worse?","container-title":"Molecular and Cellular Endocrinology","page":"83-88","volume":"301","issue":"1-2","source":"PubMed","abstract":"Dehydroepiandrosterone (DHEA) is commonly used in the USA as a nutritional supplement for antiaging, metabolic support or other uses. Investigations into understanding the effects of DHEA on human prostate cancer progression have posed more questions than answers and highlight the importance of communications between stromal and epithelial tuoitiuot elements within the prostate that contribute to the regulation of DHEA metabolism. Intracrine metabolism of DHEA to androgens (A) and/or estrogens (E) may occur in one cell compartment (stromal) which may release paracrine hormones or growth/inhibitory factors to the epithelial cells. Alternatively no metabolism of DHEA may occur, resulting in no harmful consequences of high levels of DHEA in prostate tissues. We herein review the tissue components involved and interactions with the prohormone, DHEA and/or resulting metabolites, including dihydrotestosterone (DHT) or 17beta-estradiol (E(2)) in an in vitro model of endocrine-immune-paracrine interactions within the prostate. This work raises questions and hypotheses concerning the role of DHEA in prostate in normal tissues, vs. preneoplastic tissues.","DOI":"10.1016/j.mce.2008.10.019","ISSN":"0303-7207","note":"PMID: 19013497\nPMCID: PMC2667103","shortTitle":"DHEA metabolism in prostate","journalAbbreviation":"Mol. Cell. Endocrinol.","language":"eng","author":[{"family":"Arnold","given":"Julia T."}],"issued":{"date-parts":[["2009",3,25]]},"PMID":"19013497","PMCID":"PMC2667103"}}],"schema":"https://github.com/citation-style-language/schema/raw/master/csl-citation.json"} </w:instrText>
      </w:r>
      <w:r w:rsidR="005B0E6B" w:rsidRPr="00AC56C2">
        <w:rPr>
          <w:rFonts w:ascii="Times New Roman" w:hAnsi="Times New Roman" w:cs="Times New Roman"/>
          <w:sz w:val="22"/>
          <w:szCs w:val="22"/>
        </w:rPr>
        <w:fldChar w:fldCharType="separate"/>
      </w:r>
      <w:r w:rsidR="00215360" w:rsidRPr="00AC56C2">
        <w:rPr>
          <w:rFonts w:ascii="Times New Roman" w:hAnsi="Times New Roman" w:cs="Times New Roman"/>
          <w:sz w:val="22"/>
        </w:rPr>
        <w:t>(42–44)</w:t>
      </w:r>
      <w:r w:rsidR="005B0E6B"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The DHEAS GWAS also showed that the C allele of rs6738028 was associated with higher DHEAS levels and significantly lower expression of </w:t>
      </w:r>
      <w:r w:rsidR="003F12DB" w:rsidRPr="00AC56C2">
        <w:rPr>
          <w:rFonts w:ascii="Times New Roman" w:hAnsi="Times New Roman" w:cs="Times New Roman"/>
          <w:i/>
          <w:sz w:val="22"/>
          <w:szCs w:val="22"/>
        </w:rPr>
        <w:t>BCL2L11</w:t>
      </w:r>
      <w:r w:rsidR="003F12DB" w:rsidRPr="00AC56C2">
        <w:rPr>
          <w:rFonts w:ascii="Times New Roman" w:hAnsi="Times New Roman" w:cs="Times New Roman"/>
          <w:sz w:val="22"/>
          <w:szCs w:val="22"/>
        </w:rPr>
        <w:t xml:space="preserve"> in blood and adipose tissue, in keeping with the anti- and pro-apoptotic roles of DHEAS and </w:t>
      </w:r>
      <w:r w:rsidR="003F12DB" w:rsidRPr="00AC56C2">
        <w:rPr>
          <w:rFonts w:ascii="Times New Roman" w:hAnsi="Times New Roman" w:cs="Times New Roman"/>
          <w:i/>
          <w:sz w:val="22"/>
          <w:szCs w:val="22"/>
        </w:rPr>
        <w:t>BCL2L11</w:t>
      </w:r>
      <w:r w:rsidR="003F12DB" w:rsidRPr="00AC56C2">
        <w:rPr>
          <w:rFonts w:ascii="Times New Roman" w:hAnsi="Times New Roman" w:cs="Times New Roman"/>
          <w:sz w:val="22"/>
          <w:szCs w:val="22"/>
        </w:rPr>
        <w:t xml:space="preserve"> </w:t>
      </w:r>
      <w:r w:rsidR="00F32173"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vuboeso5a","properties":{"formattedCitation":"(45,46)","plainCitation":"(45,46)"},"citationItems":[{"id":184,"uris":["http://zotero.org/users/3137603/items/TUPTM7WZ"],"uri":["http://zotero.org/users/3137603/items/TUPTM7WZ"],"itemData":{"id":184,"type":"article-journal","title":"Dehydroepiandrosterone (DHEA) and its sulfate (DHEAS) inhibit the apoptosis in human peripheral blood lymphocytes","container-title":"The Journal of Steroid Biochemistry and Molecular Biology","page":"261-264","volume":"88","issue":"3","source":"PubMed","abstract":"BACKGROUND: Dehydroepiandrosterone (DHEA) and DHEA-sulfate (DHEAS) are the major steroid hormones secreted by the adrenal gland. Administration of DHEA has been reported to have beneficial effects on aging, diabetes, and atherosclerosis. Apoptosis is a normal physiologic process that occurs during embryonic development as well as in the maintenance of tissue homeostasis. In this study, we examined the suppressive effect of DHEA(S) on staurosporine-induced apoptosis in human peripheral blood lymphocytes (PBL).\nMETHODS: Apoptosis was induced in human PBL with staurosporine and measured by flow cytometry utilizing Annexin V and propidium iodide (PI) staining. The quantity of FITC+/PI- cells corresponded to early apoptosis, while that of FITC+/PI+ cells corresponded to late apoptosis or secondary necrosis.\nRESULTS: The fraction of staurosporine-induced early apoptosis but not that of secondary necrosis in PBL was reduced by the treatment with either DHEA or DHEAS. Furthermore, this apoptosis was neither associated with androgen receptor (AR) nor with estrogen receptor (ER).\nCONCLUSIONS: This is the first study showing that DHEA(S) inhibits apoptosis in human PBL through a mechanism independent of either ARs or ERs. DHEA(S) may be a promising chemopreventive drug for aging, diabetes, and atherosclerosis.","DOI":"10.1016/j.jsbmb.2003.12.006","ISSN":"0960-0760","note":"PMID: 15120419","journalAbbreviation":"J. Steroid Biochem. Mol. Biol.","language":"eng","author":[{"family":"Takahashi","given":"Hirokazu"},{"family":"Nakajima","given":"Atsushi"},{"family":"Sekihara","given":"Hisahiko"}],"issued":{"date-parts":[["2004",3]]},"PMID":"15120419"}},{"id":182,"uris":["http://zotero.org/users/3137603/items/F7769876"],"uri":["http://zotero.org/users/3137603/items/F7769876"],"itemData":{"id":182,"type":"article-journal","title":"Dehydroepiandrosterone and allopregnanolone protect sympathoadrenal medulla cells against apoptosis via antiapoptotic Bcl-2 proteins","container-title":"Proceedings of the National Academy of Sciences of the United States of America","page":"8209-8214","volume":"101","issue":"21","source":"PubMed","abstract":"The neuroactive steroids dehydroepiandrosterone (DHEA), its sulfate ester DHEA sulfate (DHEAS), and allopregnanolone (Allo), produced by the CNS and the adrenals, appear to exert a protective effect in hippocampal and cortical neuron ischemia- and excitotoxicity-induced injury. We hypothesized that they may also play a protective role on the adrenal medulla, an important part of the sympathetic nervous system, and the tissue adjacent to their primary site of production. DHEA, DHEAS, and Allo protected rat chromaffin cells and the rat pheochromocytoma PC12 cell line, an established model for the study of adrenomedullary cell apoptosis and survival, against serum deprivation-induced apoptosis. Their effects were time- and dose-dependent, with EC50 1.8, 1.1, and 1.5 nM, respectively. The antiapoptotic effect of DHEA DHEAS and Allo was compared to that of a long list of structurally related compounds and was found to be structure-specific, confined mainly to conformation 3beta-OH-Delta5 for androstenes and 3alpha-OH for pregnanes. Indeed, 3-keto, Delta4, or C7 hydroxylated androstenes and 3beta pregnanes were ineffective. The prosurvival effect of DHEA(S) and Allo was N-methyl-D-aspartate-, GABAA-, sigma1-, or estrogen receptor-independent. It involved the antiapoptotic Bcl-2 proteins, their role being sine qua non for their action because Bcl-2 antisense oligonucleotides reversed their effects. Finally, DHEA(S) and Allo activated cAMP response element-binding protein and NF-kappaB, upstream effectors of antiapoptotic Bcl-2 protein expression. They also activated the antiapoptotic kinase PKCalpha/beta, a posttranslational activator of Bcl-2 protein. Our findings suggest that decline of DHEA(S) and Allo during aging or stress may leave the adrenal medulla unprotected against proapoptotic challenges.","DOI":"10.1073/pnas.0306631101","ISSN":"0027-8424","note":"PMID: 15148390\nPMCID: PMC419582","journalAbbreviation":"Proc. Natl. Acad. Sci. U.S.A.","language":"eng","author":[{"family":"Charalampopoulos","given":"Ioannis"},{"family":"Tsatsanis","given":"Christos"},{"family":"Dermitzaki","given":"Erene"},{"family":"Alexaki","given":"Vasilia-Ismini"},{"family":"Castanas","given":"Elias"},{"family":"Margioris","given":"Andrew N."},{"family":"Gravanis","given":"Achille"}],"issued":{"date-parts":[["2004",5,25]]},"PMID":"15148390","PMCID":"PMC419582"},"locator":"2"}],"schema":"https://github.com/citation-style-language/schema/raw/master/csl-citation.json"} </w:instrText>
      </w:r>
      <w:r w:rsidR="00F32173"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(45,46)</w:t>
      </w:r>
      <w:r w:rsidR="00F32173"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respectively.  Taken together, these observations suggest that though independent variants may underlie the DHEAS and hormone-related cancer susceptibility signals at 2q13, the effects of both may be </w:t>
      </w:r>
      <w:r w:rsidR="003F02B4" w:rsidRPr="00AC56C2">
        <w:rPr>
          <w:rFonts w:ascii="Times New Roman" w:hAnsi="Times New Roman" w:cs="Times New Roman"/>
          <w:sz w:val="22"/>
          <w:szCs w:val="22"/>
        </w:rPr>
        <w:t>regulated</w:t>
      </w:r>
      <w:r w:rsidR="003F12DB" w:rsidRPr="00AC56C2">
        <w:rPr>
          <w:rFonts w:ascii="Times New Roman" w:hAnsi="Times New Roman" w:cs="Times New Roman"/>
          <w:sz w:val="22"/>
          <w:szCs w:val="22"/>
        </w:rPr>
        <w:t xml:space="preserve"> through </w:t>
      </w:r>
      <w:r w:rsidR="003F12DB" w:rsidRPr="00AC56C2">
        <w:rPr>
          <w:rFonts w:ascii="Times New Roman" w:hAnsi="Times New Roman" w:cs="Times New Roman"/>
          <w:i/>
          <w:sz w:val="22"/>
          <w:szCs w:val="22"/>
        </w:rPr>
        <w:t>BCL2L11</w:t>
      </w:r>
      <w:r w:rsidR="003F12DB" w:rsidRPr="00AC56C2">
        <w:rPr>
          <w:rFonts w:ascii="Times New Roman" w:hAnsi="Times New Roman" w:cs="Times New Roman"/>
          <w:sz w:val="22"/>
          <w:szCs w:val="22"/>
        </w:rPr>
        <w:t xml:space="preserve">.  While we were unable to highlight a particular target gene at the 11q12 three-cancer risk locus, the index variant and many linked SNPs lie in </w:t>
      </w:r>
      <w:r w:rsidR="003F12DB" w:rsidRPr="00AC56C2">
        <w:rPr>
          <w:rFonts w:ascii="Times New Roman" w:hAnsi="Times New Roman" w:cs="Times New Roman"/>
          <w:i/>
          <w:sz w:val="22"/>
          <w:szCs w:val="22"/>
        </w:rPr>
        <w:t>INCENP</w:t>
      </w:r>
      <w:r w:rsidR="003F12DB" w:rsidRPr="00AC56C2">
        <w:rPr>
          <w:rFonts w:ascii="Times New Roman" w:hAnsi="Times New Roman" w:cs="Times New Roman"/>
          <w:sz w:val="22"/>
          <w:szCs w:val="22"/>
        </w:rPr>
        <w:t xml:space="preserve"> (Supplementary Fig. S1B) and the locus also includes </w:t>
      </w:r>
      <w:r w:rsidR="003F12DB" w:rsidRPr="00AC56C2">
        <w:rPr>
          <w:rFonts w:ascii="Times New Roman" w:hAnsi="Times New Roman" w:cs="Times New Roman"/>
          <w:i/>
          <w:sz w:val="22"/>
          <w:szCs w:val="22"/>
        </w:rPr>
        <w:t>MTA2</w:t>
      </w:r>
      <w:r w:rsidR="003F12DB" w:rsidRPr="00AC56C2">
        <w:rPr>
          <w:rFonts w:ascii="Times New Roman" w:hAnsi="Times New Roman" w:cs="Times New Roman"/>
          <w:sz w:val="22"/>
          <w:szCs w:val="22"/>
        </w:rPr>
        <w:t xml:space="preserve"> (467 kb from the index variant), another member of the </w:t>
      </w:r>
      <w:proofErr w:type="spellStart"/>
      <w:r w:rsidR="003F12DB" w:rsidRPr="00AC56C2">
        <w:rPr>
          <w:rFonts w:ascii="Times New Roman" w:hAnsi="Times New Roman" w:cs="Times New Roman"/>
          <w:sz w:val="22"/>
          <w:szCs w:val="22"/>
        </w:rPr>
        <w:t>NuRD</w:t>
      </w:r>
      <w:proofErr w:type="spellEnd"/>
      <w:r w:rsidR="003F12DB" w:rsidRPr="00AC56C2">
        <w:rPr>
          <w:rFonts w:ascii="Times New Roman" w:hAnsi="Times New Roman" w:cs="Times New Roman"/>
          <w:sz w:val="22"/>
          <w:szCs w:val="22"/>
        </w:rPr>
        <w:t xml:space="preserve"> complex</w:t>
      </w:r>
      <w:r w:rsidR="000D667B" w:rsidRPr="00AC56C2">
        <w:rPr>
          <w:rFonts w:ascii="Times New Roman" w:hAnsi="Times New Roman" w:cs="Times New Roman"/>
          <w:sz w:val="22"/>
          <w:szCs w:val="22"/>
        </w:rPr>
        <w:t xml:space="preserve"> </w:t>
      </w:r>
      <w:r w:rsidR="000D667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tics0ko78","properties":{"formattedCitation":"(38)","plainCitation":"(38)"},"citationItems":[{"id":86,"uris":["http://zotero.org/users/3137603/items/GD9EU4VT"],"uri":["http://zotero.org/users/3137603/items/GD9EU4VT"],"itemData":{"id":86,"type":"article-journal","title":"Cancer biology and NuRD: a multifaceted chromatin remodelling complex","container-title":"Nature Reviews. Cancer","page":"588-596","volume":"11","issue":"8","source":"PubMed","abstract":"The nucleosome remodelling and histone deacetylase (NuRD; also known as Mi-2) complex regulates gene expression at the level of chromatin. The NuRD complex has been identified - using both genetic and molecular analyses - as a key determinant of differentiation in mouse embryonic stem cells and during development in various model systems. Similar to other chromatin remodellers, such as SWI/SNF and Polycomb complexes, NuRD has also been implicated in the regulation of transcriptional events that are integral to oncogenesis and cancer progression. Emerging molecular details regarding the recruitment of NuRD to specific loci during development, and the modulation of these events in cancer, are used to illustrate how the inappropriate localization of the complex could contribute to tumour biology.","DOI":"10.1038/nrc3091","ISSN":"1474-1768","note":"PMID: 21734722\nPMCID: PMC4157524","shortTitle":"Cancer biology and NuRD","journalAbbreviation":"Nat. Rev. Cancer","language":"eng","author":[{"family":"Lai","given":"Anne Y."},{"family":"Wade","given":"Paul A."}],"issued":{"date-parts":[["2011",8]]},"PMID":"21734722","PMCID":"PMC4157524"}}],"schema":"https://github.com/citation-style-language/schema/raw/master/csl-citation.json"} </w:instrText>
      </w:r>
      <w:r w:rsidR="000D667B"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(38)</w:t>
      </w:r>
      <w:r w:rsidR="000D667B"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w:t>
      </w:r>
      <w:r w:rsidR="003F12DB" w:rsidRPr="00AC56C2">
        <w:rPr>
          <w:rFonts w:ascii="Times New Roman" w:hAnsi="Times New Roman" w:cs="Times New Roman"/>
          <w:i/>
          <w:sz w:val="22"/>
          <w:szCs w:val="22"/>
        </w:rPr>
        <w:t>INCENP</w:t>
      </w:r>
      <w:r w:rsidR="003F12DB" w:rsidRPr="00AC56C2">
        <w:rPr>
          <w:rFonts w:ascii="Times New Roman" w:hAnsi="Times New Roman" w:cs="Times New Roman"/>
          <w:sz w:val="22"/>
          <w:szCs w:val="22"/>
        </w:rPr>
        <w:t xml:space="preserve"> codes for the inner centromere protein, a non-enzymatic subunit of the chr</w:t>
      </w:r>
      <w:r w:rsidR="000D667B" w:rsidRPr="00AC56C2">
        <w:rPr>
          <w:rFonts w:ascii="Times New Roman" w:hAnsi="Times New Roman" w:cs="Times New Roman"/>
          <w:sz w:val="22"/>
          <w:szCs w:val="22"/>
        </w:rPr>
        <w:t xml:space="preserve">omosomal passenger complex (CPC; ref. </w:t>
      </w:r>
      <w:r w:rsidR="000D667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rohmj68u0","properties":{"formattedCitation":"(47)","plainCitation":"(47)"},"citationItems":[{"id":88,"uris":["http://zotero.org/users/3137603/items/U95QCSCS"],"uri":["http://zotero.org/users/3137603/items/U95QCSCS"],"itemData":{"id":88,"type":"article-journal","title":"The chromosomal passenger complex (CPC): from easy rider to the godfather of mitosis","container-title":"Nature Reviews. Molecular Cell Biology","page":"789-803","volume":"13","issue":"12","source":"PubMed","abstract":"Successful cell division requires the precise and timely coordination of chromosomal, cytoskeletal and membrane trafficking events. These processes are regulated by the competing actions of protein kinases and phosphatases. Aurora B is one of the most intensively studied kinases. In conjunction with inner centromere protein (INCENP), borealin (also known as Dasra) and survivin it forms the chromosomal passenger complex (CPC). This complex targets to different locations at differing times during mitosis, where it regulates key mitotic events: correction of chromosome-microtubule attachment errors; activation of the spindle assembly checkpoint; and construction and regulation of the contractile apparatus that drives cytokinesis. Our growing understanding of the CPC has seen it develop from a mere passenger riding on the chromosomes to one of the main controllers of mitosis.","DOI":"10.1038/nrm3474","ISSN":"1471-0080","note":"PMID: 23175282\nPMCID: PMC3729939","shortTitle":"The chromosomal passenger complex (CPC)","journalAbbreviation":"Nat. Rev. Mol. Cell Biol.","language":"eng","author":[{"family":"Carmena","given":"Mar"},{"family":"Wheelock","given":"Michael"},{"family":"Funabiki","given":"Hironori"},{"family":"Earnshaw","given":"William C."}],"issued":{"date-parts":[["2012",12]]},"PMID":"23175282","PMCID":"PMC3729939"}}],"schema":"https://github.com/citation-style-language/schema/raw/master/csl-citation.json"} </w:instrText>
      </w:r>
      <w:r w:rsidR="000D667B"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(47)</w:t>
      </w:r>
      <w:r w:rsidR="000D667B" w:rsidRPr="00AC56C2">
        <w:rPr>
          <w:rFonts w:ascii="Times New Roman" w:hAnsi="Times New Roman" w:cs="Times New Roman"/>
          <w:sz w:val="22"/>
          <w:szCs w:val="22"/>
        </w:rPr>
        <w:fldChar w:fldCharType="end"/>
      </w:r>
      <w:r w:rsidR="000D667B" w:rsidRPr="00AC56C2">
        <w:rPr>
          <w:rFonts w:ascii="Times New Roman" w:hAnsi="Times New Roman" w:cs="Times New Roman"/>
          <w:sz w:val="22"/>
          <w:szCs w:val="22"/>
        </w:rPr>
        <w:t>)</w:t>
      </w:r>
      <w:r w:rsidR="003F12DB" w:rsidRPr="00AC56C2">
        <w:rPr>
          <w:rFonts w:ascii="Times New Roman" w:hAnsi="Times New Roman" w:cs="Times New Roman"/>
          <w:sz w:val="22"/>
          <w:szCs w:val="22"/>
        </w:rPr>
        <w:t>, that serves as the scaffold for CPC assembly</w:t>
      </w:r>
      <w:r w:rsidR="000D667B" w:rsidRPr="00AC56C2">
        <w:rPr>
          <w:rFonts w:ascii="Times New Roman" w:hAnsi="Times New Roman" w:cs="Times New Roman"/>
          <w:sz w:val="22"/>
          <w:szCs w:val="22"/>
        </w:rPr>
        <w:t xml:space="preserve"> </w:t>
      </w:r>
      <w:r w:rsidR="000D667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{"citationID":"q5itgivqh","properties":{"formattedCitation":"(48)","plainCitation":"(48)"},"citationItems":[{"id":245,"uris":["http://zotero.org/users/3137603/items/6T8M4F6H"],"uri":["http://zotero.org/users/3137603/items/6</w:instrText>
      </w:r>
      <w:r w:rsidR="00850F6D">
        <w:rPr>
          <w:rFonts w:ascii="Times New Roman" w:hAnsi="Times New Roman" w:cs="Times New Roman" w:hint="eastAsia"/>
          <w:sz w:val="22"/>
          <w:szCs w:val="22"/>
        </w:rPr>
        <w:instrText xml:space="preserve">T8M4F6H"],"itemData":{"id":245,"type":"article-journal","title":"The Inner Centromere Protein (INCENP) Coil Is a Single </w:instrText>
      </w:r>
      <w:r w:rsidR="00850F6D">
        <w:rPr>
          <w:rFonts w:ascii="Times New Roman" w:hAnsi="Times New Roman" w:cs="Times New Roman" w:hint="eastAsia"/>
          <w:sz w:val="22"/>
          <w:szCs w:val="22"/>
        </w:rPr>
        <w:instrText>α</w:instrText>
      </w:r>
      <w:r w:rsidR="00850F6D">
        <w:rPr>
          <w:rFonts w:ascii="Times New Roman" w:hAnsi="Times New Roman" w:cs="Times New Roman" w:hint="eastAsia"/>
          <w:sz w:val="22"/>
          <w:szCs w:val="22"/>
        </w:rPr>
        <w:instrText>-Helix (SAH) Domain That Binds Directly to Microtubules and Is Important for Chromosome Passenger Complex (CPC) Localization and Funct</w:instrText>
      </w:r>
      <w:r w:rsidR="00850F6D">
        <w:rPr>
          <w:rFonts w:ascii="Times New Roman" w:hAnsi="Times New Roman" w:cs="Times New Roman"/>
          <w:sz w:val="22"/>
          <w:szCs w:val="22"/>
        </w:rPr>
        <w:instrText xml:space="preserve">ion in Mitosis","container-title":"The Journal of Biological Chemistry","page":"21460-21472","volume":"290","issue":"35","source":"PubMed","abstract":"The chromosome passenger complex (CPC) is a master regulator of mitosis. Inner centromere protein (INCENP) acts as a scaffold regulating CPC localization and activity. During early mitosis, the N-terminal region of INCENP forms a three-helix bundle with Survivin and Borealin, directing the CPC to the inner centromere where it plays essential roles in chromosome alignment and the spindle assembly checkpoint. The C-terminal IN box region of INCENP is responsible for binding and activating Aurora B kinase. The central region of INCENP has been proposed to comprise a coiled coil domain acting as a spacer between the N- and C-terminal domains that is involved in microtubule binding and regulation of the spindle checkpoint. Here we show that the central region (213 residues) of chicken INCENP is not a coiled coil but a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32-nm-long single </w:instrText>
      </w:r>
      <w:r w:rsidR="00850F6D">
        <w:rPr>
          <w:rFonts w:ascii="Times New Roman" w:hAnsi="Times New Roman" w:cs="Times New Roman" w:hint="eastAsia"/>
          <w:sz w:val="22"/>
          <w:szCs w:val="22"/>
        </w:rPr>
        <w:instrText>α</w:instrText>
      </w:r>
      <w:r w:rsidR="00850F6D">
        <w:rPr>
          <w:rFonts w:ascii="Times New Roman" w:hAnsi="Times New Roman" w:cs="Times New Roman"/>
          <w:sz w:val="22"/>
          <w:szCs w:val="22"/>
        </w:rPr>
        <w:instrText xml:space="preserve">-helix (SAH) domain. The N-terminal half of this domain directly binds to microtubules in vitro. By analogy with previous studies of myosin 10, our data suggest that the INCENP SAH might stretch up to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80 nm under physiological forces. Thus, the INCENP SAH could act as a flexible \"dog leash,\" allowing Aurora B to phosphorylate dynamic substrates localized in the outer kinetochore while at the same time being stably anchored to the heterochromatin of the inner centromere. Furthermore, by achieving this flexibility via an SAH domain, the CPC avoids a need for dimerization (required for coiled coil formation), which would greatly complicate regulation of the proximity-induced trans-phosphorylation that is critical for Aurora B activation.","DOI":"10.1074/jbc.M115.645317","ISSN":"1083-351X","note":"PMID: 26175154\nPMCID: PMC4571873","journalAbbreviation":"J. Biol. Chem.","language":"eng","author":[{"family":"Samejima","given":"Kumiko"},{"family":"Platani","given":"Melpomeni"},{"family":"Wolny","given":"Marcin"},{"family":"Ogawa","given":"Hiromi"},{"family":"Vargiu","given":"Giulia"},{"family":"Knight","given":"Peter J."},{"family":"Peckham","given":"Michelle"},{"family":"Earnshaw","given":"William C."}],"issued":{"date-parts":[["2015",8,28]]},"PMID":"26175154","PMCID":"PMC4571873"}}],"schema":"https://github.com/citation-style-language/schema/raw/master/csl-citation.json"} </w:instrText>
      </w:r>
      <w:r w:rsidR="000D667B"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(48)</w:t>
      </w:r>
      <w:r w:rsidR="000D667B"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The CPC is a master regulator of mitosis and the inner </w:t>
      </w:r>
      <w:r w:rsidR="003F12DB" w:rsidRPr="00AC56C2">
        <w:rPr>
          <w:rFonts w:ascii="Times New Roman" w:hAnsi="Times New Roman" w:cs="Times New Roman"/>
          <w:sz w:val="22"/>
          <w:szCs w:val="22"/>
        </w:rPr>
        <w:lastRenderedPageBreak/>
        <w:t>centromere protein is essential for the activation and cellular localization of the enzymatic subunit of the CPC, Aurora B kinase</w:t>
      </w:r>
      <w:r w:rsidR="00BD0D88" w:rsidRPr="00AC56C2">
        <w:rPr>
          <w:rFonts w:ascii="Times New Roman" w:hAnsi="Times New Roman" w:cs="Times New Roman"/>
          <w:sz w:val="22"/>
          <w:szCs w:val="22"/>
        </w:rPr>
        <w:t xml:space="preserve"> </w:t>
      </w:r>
      <w:r w:rsidR="00BD0D88"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i55ab6tmc","properties":{"formattedCitation":"(49)","plainCitation":"(49)"},"citationItems":[{"id":247,"uris":["http://zotero.org/users/3137603/items/CJ6GITUW"],"uri":["http://zotero.org/users/3137603/items/CJ6GITUW"],"itemData":{"id":247,"type":"article-journal","title":"INCENP-aurora B interactions modulate kinase activity and chromosome passenger complex localization","container-title":"The Journal of Cell Biology","page":"637-653","volume":"187","issue":"5","source":"PubMed","abstract":"Dynamic localization of the chromosomal passenger complex (CPC) during mitosis is essential for its diverse functions. CPC targeting to centromeres involves interactions between Survivin, Borealin, and the inner centromere protein (CENP [INCENP]) N terminus. In this study, we investigate how interactions between the INCENP C terminus and aurora B set the level of kinase activity. Low levels of kinase activity, seen in INCENP-depleted cells or in cells expressing a mutant INCENP that cannot bind aurora B, are sufficient for a spindle checkpoint response when microtubules are absent but not against low dose taxol. Intermediate kinase activity levels obtained with an INCENP mutant that binds aurora B but cannot fully activate it are sufficient for a robust response against taxol, but cannot trigger CPC transfer from the chromosomes to the anaphase spindle midzone. This transfer requires significantly higher levels of aurora B activity. These experiments reveal that INCENP interactions with aurora B in vivo modulate the level of kinase activity, thus regulating CPC localization and functions during mitosis.","DOI":"10.1083/jcb.200906053","ISSN":"1540-8140","note":"PMID: 19951914\nPMCID: PMC2806593","journalAbbreviation":"J. Cell Biol.","language":"eng","author":[{"family":"Xu","given":"Zhenjie"},{"family":"Ogawa","given":"Hiromi"},{"family":"Vagnarelli","given":"Paola"},{"family":"Bergmann","given":"Jan H."},{"family":"Hudson","given":"Damien F."},{"family":"Ruchaud","given":"Sandrine"},{"family":"Fukagawa","given":"Tatsuo"},{"family":"Earnshaw","given":"William C."},{"family":"Samejima","given":"Kumiko"}],"issued":{"date-parts":[["2009",11,30]]},"PMID":"19951914","PMCID":"PMC2806593"}}],"schema":"https://github.com/citation-style-language/schema/raw/master/csl-citation.json"} </w:instrText>
      </w:r>
      <w:r w:rsidR="00BD0D88"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(49)</w:t>
      </w:r>
      <w:r w:rsidR="00BD0D88"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w</w:t>
      </w:r>
      <w:r w:rsidR="007B1364" w:rsidRPr="00AC56C2">
        <w:rPr>
          <w:rFonts w:ascii="Times New Roman" w:hAnsi="Times New Roman" w:cs="Times New Roman"/>
          <w:sz w:val="22"/>
          <w:szCs w:val="22"/>
        </w:rPr>
        <w:t>hich is a much-studied target with roles in</w:t>
      </w:r>
      <w:r w:rsidR="00BD0D88" w:rsidRPr="00AC56C2">
        <w:rPr>
          <w:rFonts w:ascii="Times New Roman" w:hAnsi="Times New Roman" w:cs="Times New Roman"/>
          <w:sz w:val="22"/>
          <w:szCs w:val="22"/>
        </w:rPr>
        <w:t xml:space="preserve"> multiple cancers </w:t>
      </w:r>
      <w:r w:rsidR="00BD0D88"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77fj3jfng","properties":{"formattedCitation":"(50)","plainCitation":"(50)"},"citationItems":[{"id":251,"uris":["http://zotero.org/users/3137603/items/9U88T4WM"],"uri":["http://zotero.org/users/3137603/items/9U88T4WM"],"itemData":{"id":251,"type":"article-journal","title":"Aurora kinase inhibition as an anticancer strategy","container-title":"Journal of Clinical Oncology","page":"57-59","volume":"32","issue":"1","source":"PubMed","DOI":"10.1200/JCO.2013.50.7988","ISSN":"1527-7755","note":"PMID: 24043748","journalAbbreviation":"J. Clin. Oncol.","language":"eng","author":[{"family":"Hilton","given":"John F."},{"family":"Shapiro","given":"Geoffrey I."}],"issued":{"date-parts":[["2014",1,1]]},"PMID":"24043748"}}],"schema":"https://github.com/citation-style-language/schema/raw/master/csl-citation.json"} </w:instrText>
      </w:r>
      <w:r w:rsidR="00BD0D88"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(50)</w:t>
      </w:r>
      <w:r w:rsidR="00BD0D88"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We have previously identified association between other correlated variants in </w:t>
      </w:r>
      <w:r w:rsidR="003F12DB" w:rsidRPr="00AC56C2">
        <w:rPr>
          <w:rFonts w:ascii="Times New Roman" w:hAnsi="Times New Roman" w:cs="Times New Roman"/>
          <w:i/>
          <w:sz w:val="22"/>
          <w:szCs w:val="22"/>
        </w:rPr>
        <w:t>INCENP</w:t>
      </w:r>
      <w:r w:rsidR="003F12DB" w:rsidRPr="00AC56C2">
        <w:rPr>
          <w:rFonts w:ascii="Times New Roman" w:hAnsi="Times New Roman" w:cs="Times New Roman"/>
          <w:sz w:val="22"/>
          <w:szCs w:val="22"/>
        </w:rPr>
        <w:t xml:space="preserve"> and breast cancer susceptibility in a candidate gene study of CPC </w:t>
      </w:r>
      <w:r w:rsidR="00875D3E" w:rsidRPr="00AC56C2">
        <w:rPr>
          <w:rFonts w:ascii="Times New Roman" w:hAnsi="Times New Roman" w:cs="Times New Roman"/>
          <w:sz w:val="22"/>
          <w:szCs w:val="22"/>
        </w:rPr>
        <w:t>components</w:t>
      </w:r>
      <w:r w:rsidR="003F12DB" w:rsidRPr="00AC56C2">
        <w:rPr>
          <w:rFonts w:ascii="Times New Roman" w:hAnsi="Times New Roman" w:cs="Times New Roman"/>
          <w:sz w:val="22"/>
          <w:szCs w:val="22"/>
        </w:rPr>
        <w:t xml:space="preserve"> though these associations did not reach genome-wide s</w:t>
      </w:r>
      <w:r w:rsidR="00BD0D88" w:rsidRPr="00AC56C2">
        <w:rPr>
          <w:rFonts w:ascii="Times New Roman" w:hAnsi="Times New Roman" w:cs="Times New Roman"/>
          <w:sz w:val="22"/>
          <w:szCs w:val="22"/>
        </w:rPr>
        <w:t xml:space="preserve">ignificance </w:t>
      </w:r>
      <w:r w:rsidR="00BD0D88"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16otuaefuc","properties":{"formattedCitation":"(51)","plainCitation":"(51)"},"citationItems":[{"id":249,"uris":["http://zotero.org/users/3137603/items/3EIUTN5A"],"uri":["http://zotero.org/users/3137603/items/3EIUTN5A"],"itemData":{"id":249,"type":"article-journal","title":"Inherited variants in the inner centromere protein (INCENP) gene of the chromosomal passenger complex contribute to the susceptibility of ER-negative breast cancer","container-title":"Carcinogenesis","page":"256-271","volume":"36","issue":"2","source":"PubMed","abstract":"The chromosomal passenger complex (CPC) plays a pivotal role in the regulation of cell division. Therefore, inherited CPC variability could influence tumor development. The present candidate gene approach investigates the relationship between single nucleotide polymorphisms (SNPs) in genes encoding key CPC components and breast cancer risk. Fifteen SNPs in four CPC genes (INCENP, AURKB, BIRC5 and CDCA8) were genotyped in 88 911 European women from 39 case-control studies of the Breast Cancer Association Consortium. Possible associations were investigated in fixed-effects meta-analyses. The synonymous SNP rs1675126 in exon 7 of INCENP was associated with overall breast cancer risk [per A allele odds ratio (OR) 0.95, 95% confidence interval (CI) 0.92-0.98, P = 0.007] and particularly with estrogen receptor (ER)-negative breast tumors (per A allele OR 0.89, 95% CI 0.83-0.95, P = 0.0005). SNPs not directly genotyped were imputed based on 1000 Genomes. The SNPs rs1047739 in the 3' untranslated region and rs144045115 downstream of INCENP showed the strongest association signals for overall (per T allele OR 1.03, 95% CI 1.00-1.06, P = 0.0009) and ER-negative breast cancer risk (per A allele OR 1.06, 95% CI 1.02-1.10, P = 0.0002). Two genotyped SNPs in BIRC5 were associated with familial breast cancer risk (top SNP rs2071214: per G allele OR 1.12, 95% CI 1.04-1.21, P = 0.002). The data suggest that INCENP in the CPC pathway contributes to ER-negative breast cancer susceptibility in the European population. In spite of a modest contribution of CPC-inherited variants to the total burden of sporadic and familial breast cancer, their potential as novel targets for breast cancer treatment should be further investigated.","DOI":"10.1093/carcin/bgu326","ISSN":"1460-2180","note":"PMID: 25586992\nPMCID: PMC4335262","journalAbbreviation":"Carcinogenesis","language":"eng","author":[{"family":"Kabisch","given":"Maria"},{"family":"Lorenzo Bermejo","given":"Justo"},{"family":"Dünnebier","given":"Thomas"},{"family":"Ying","given":"Shibo"},{"family":"Michailidou","given":"Kyriaki"},{"family":"Bolla","given":"Manjeet K."},{"family":"Wang","given":"Qin"},{"family":"Dennis","given":"Joe"},{"family":"Shah","given":"Mitul"},{"family":"Perkins","given":"Barbara J."},{"family":"Czene","given":"Kamila"},{"family":"Darabi","given":"Hatef"},{"family":"Eriksson","given":"Mikael"},{"family":"Bojesen","given":"Stig E."},{"family":"Nordestgaard","given":"Børge G."},{"family":"Nielsen","given":"Sune F."},{"family":"Flyger","given":"Henrik"},{"family":"Lambrechts","given":"Diether"},{"family":"Neven","given":"Patrick"},{"family":"Peeters","given":"Stephanie"},{"family":"Weltens","given":"Caroline"},{"family":"Couch","given":"Fergus J."},{"family":"Olson","given":"Janet E."},{"family":"Wang","given":"Xianshu"},{"family":"Purrington","given":"Kristen"},{"family":"Chang-Claude","given":"Jenny"},{"family":"Rudolph","given":"Anja"},{"family":"Seibold","given":"Petra"},{"family":"Flesch-Janys","given":"Dieter"},{"family":"Peto","given":"Julian"},{"family":"Silva","given":"Isabel","non-dropping-particle":"dos-Santos-"},{"family":"Johnson","given":"Nichola"},{"family":"Fletcher","given":"Olivia"},{"family":"Nevanlinna","given":"Heli"},{"family":"Muranen","given":"Taru A."},{"family":"Aittomäki","given":"Kristiina"},{"family":"Blomqvist","given":"Carl"},{"family":"Schmidt","given":"Marjanka K."},{"family":"Broeks","given":"Annegien"},{"family":"Cornelissen","given":"Sten"},{"family":"Hogervorst","given":"Frans B. L."},{"family":"Li","given":"Jingmei"},{"family":"Brand","given":"Judith S."},{"family":"Humphreys","given":"Keith"},{"family":"Guénel","given":"Pascal"},{"family":"Truong","given":"Thérèse"},{"family":"Menegaux","given":"Florence"},{"family":"Sanchez","given":"Marie"},{"family":"Burwinkel","given":"Barbara"},{"family":"Marmé","given":"Frederik"},{"family":"Yang","given":"Rongxi"},{"family":"Bugert","given":"Peter"},{"family":"González-Neira","given":"Anna"},{"family":"Benitez","given":"Javier"},{"family":"Pilar Zamora","given":"M."},{"family":"Arias Perez","given":"Jose I."},{"family":"Cox","given":"Angela"},{"family":"Cross","given":"Simon S."},{"family":"Reed","given":"Malcolm W. R."},{"family":"Andrulis","given":"Irene L."},{"family":"Knight","given":"Julia A."},{"family":"Glendon","given":"Gord"},{"family":"Tchatchou","given":"Sandrine"},{"family":"Sawyer","given":"Elinor J."},{"family":"Tomlinson","given":"Ian"},{"family":"Kerin","given":"Michael J."},{"family":"Miller","given":"Nicola"},{"literal":"kConFab Investigators"},{"literal":"Australian Ovarian Cancer Study Group"},{"family":"Haiman","given":"Christopher A."},{"family":"Schumacher","given":"Fredrick"},{"family":"Henderson","given":"Brian E."},{"family":"Le Marchand","given":"Loic"},{"family":"Lindblom","given":"Annika"},{"family":"Margolin","given":"Sara"},{"family":"Hooning","given":"Maartje J."},{"family":"Hollestelle","given":"Antoinette"},{"family":"Kriege","given":"Mieke"},{"family":"Koppert","given":"Linetta B."},{"family":"Hopper","given":"John L."},{"family":"Southey","given":"Melissa C."},{"family":"Tsimiklis","given":"Helen"},{"family":"Apicella","given":"Carmel"},{"family":"Slettedahl","given":"Seth"},{"family":"Toland","given":"Amanda E."},{"family":"Vachon","given":"Celine"},{"family":"Yannoukakos","given":"Drakoulis"},{"family":"Giles","given":"Graham G."},{"family":"Milne","given":"Roger L."},{"family":"McLean","given":"Catriona"},{"family":"Fasching","given":"Peter A."},{"family":"Ruebner","given":"Matthias"},{"family":"Ekici","given":"Arif B."},{"family":"Beckmann","given":"Matthias W."},{"family":"Brenner","given":"Hermann"},{"family":"Dieffenbach","given":"Aida K."},{"family":"Arndt","given":"Volker"},{"family":"Stegmaier","given":"Christa"},{"family":"Ashworth","given":"Alan"},{"family":"Orr","given":"Nicholas"},{"family":"Schoemaker","given":"Minouk J."},{"family":"Swerdlow","given":"Anthony"},{"family":"García-Closas","given":"Montserrat"},{"family":"Figueroa","given":"Jonine"},{"family":"Chanock","given":"Stephen J."},{"family":"Lissowska","given":"Jolanta"},{"family":"Goldberg","given":"Mark S."},{"family":"Labrèche","given":"France"},{"family":"Dumont","given":"Martine"},{"family":"Winqvist","given":"Robert"},{"family":"Pylkäs","given":"Katri"},{"family":"Jukkola-Vuorinen","given":"Arja"},{"family":"Grip","given":"Mervi"},{"family":"Brauch","given":"Hiltrud"},{"family":"Brüning","given":"Thomas"},{"family":"Ko","given":"Yon-Dschun"},{"literal":"GENICA Network"},{"family":"Radice","given":"Paolo"},{"family":"Peterlongo","given":"Paolo"},{"family":"Scuvera","given":"Giulietta"},{"family":"Fortuzzi","given":"Stefano"},{"family":"Bogdanova","given":"Natalia"},{"family":"Dörk","given":"Thilo"},{"family":"Mannermaa","given":"Arto"},{"family":"Kataja","given":"Vesa"},{"family":"Kosma","given":"Veli-Matti"},{"family":"Hartikainen","given":"Jaana M."},{"family":"Devilee","given":"Peter"},{"family":"Tollenaar","given":"Robert A. E. M."},{"family":"Seynaeve","given":"Caroline"},{"family":"Van Asperen","given":"Christi J."},{"family":"Jakubowska","given":"Anna"},{"family":"Lubinski","given":"Jan"},{"family":"Jaworska-Bieniek","given":"Katarzyna"},{"family":"Durda","given":"Katarzyna"},{"family":"Zheng","given":"Wei"},{"family":"Shrubsole","given":"Martha J."},{"family":"Cai","given":"Qiuyin"},{"family":"Torres","given":"Diana"},{"family":"Anton-Culver","given":"Hoda"},{"family":"Kristensen","given":"Vessela"},{"family":"Bacot","given":"François"},{"family":"Tessier","given":"Daniel C."},{"family":"Vincent","given":"Daniel"},{"family":"Luccarini","given":"Craig"},{"family":"Baynes","given":"Caroline"},{"family":"Ahmed","given":"Shahana"},{"family":"Maranian","given":"Mel"},{"family":"Simard","given":"Jacques"},{"family":"Chenevix-Trench","given":"Georgia"},{"family":"Hall","given":"Per"},{"family":"Pharoah","given":"Paul D. P."},{"family":"Dunning","given":"Alison M."},{"family":"Easton","given":"Douglas F."},{"family":"Hamann","given":"Ute"}],"issued":{"date-parts":[["2015",2]]},"PMID":"25586992","PMCID":"PMC4335262"}}],"schema":"https://github.com/citation-style-language/schema/raw/master/csl-citation.json"} </w:instrText>
      </w:r>
      <w:r w:rsidR="00BD0D88"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(51)</w:t>
      </w:r>
      <w:r w:rsidR="00BD0D88"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further underscoring the utility of combining data across cancers to pick up far more robust signals.</w:t>
      </w:r>
    </w:p>
    <w:p w14:paraId="31B82E09" w14:textId="77777777" w:rsidR="003F12DB" w:rsidRPr="00AC56C2" w:rsidRDefault="003F12DB" w:rsidP="003F12DB">
      <w:pPr>
        <w:spacing w:line="480" w:lineRule="auto"/>
        <w:rPr>
          <w:rFonts w:ascii="Times New Roman" w:hAnsi="Times New Roman" w:cs="Times New Roman"/>
          <w:sz w:val="22"/>
          <w:szCs w:val="22"/>
        </w:rPr>
      </w:pPr>
    </w:p>
    <w:p w14:paraId="01CAD57B" w14:textId="49B875CA" w:rsidR="003F12DB" w:rsidRPr="00AC56C2" w:rsidRDefault="008C056E" w:rsidP="003F12DB">
      <w:pPr>
        <w:spacing w:line="480" w:lineRule="auto"/>
        <w:rPr>
          <w:rFonts w:ascii="Times New Roman" w:hAnsi="Times New Roman" w:cs="Times New Roman"/>
          <w:sz w:val="22"/>
          <w:szCs w:val="22"/>
        </w:rPr>
      </w:pPr>
      <w:r w:rsidRPr="00AC56C2">
        <w:rPr>
          <w:rFonts w:ascii="Times New Roman" w:hAnsi="Times New Roman" w:cs="Times New Roman"/>
          <w:sz w:val="22"/>
          <w:szCs w:val="22"/>
        </w:rPr>
        <w:t>Quantitative trait locus</w:t>
      </w:r>
      <w:r w:rsidR="003F12DB" w:rsidRPr="00AC56C2">
        <w:rPr>
          <w:rFonts w:ascii="Times New Roman" w:hAnsi="Times New Roman" w:cs="Times New Roman"/>
          <w:sz w:val="22"/>
          <w:szCs w:val="22"/>
        </w:rPr>
        <w:t xml:space="preserve"> analysis</w:t>
      </w:r>
      <w:r w:rsidRPr="00AC56C2">
        <w:rPr>
          <w:rFonts w:ascii="Times New Roman" w:hAnsi="Times New Roman" w:cs="Times New Roman"/>
          <w:sz w:val="22"/>
          <w:szCs w:val="22"/>
        </w:rPr>
        <w:t xml:space="preserve"> identified a highly</w:t>
      </w:r>
      <w:r w:rsidR="003F12DB" w:rsidRPr="00AC56C2">
        <w:rPr>
          <w:rFonts w:ascii="Times New Roman" w:hAnsi="Times New Roman" w:cs="Times New Roman"/>
          <w:sz w:val="22"/>
          <w:szCs w:val="22"/>
        </w:rPr>
        <w:t xml:space="preserve"> </w:t>
      </w:r>
      <w:r w:rsidRPr="00AC56C2">
        <w:rPr>
          <w:rFonts w:ascii="Times New Roman" w:hAnsi="Times New Roman" w:cs="Times New Roman"/>
          <w:sz w:val="22"/>
          <w:szCs w:val="22"/>
        </w:rPr>
        <w:t>significant</w:t>
      </w:r>
      <w:r w:rsidR="00F20168" w:rsidRPr="00AC56C2">
        <w:rPr>
          <w:rFonts w:ascii="Times New Roman" w:hAnsi="Times New Roman" w:cs="Times New Roman"/>
          <w:sz w:val="22"/>
          <w:szCs w:val="22"/>
        </w:rPr>
        <w:t xml:space="preserve"> and</w:t>
      </w:r>
      <w:r w:rsidR="00B45DEB" w:rsidRPr="00AC56C2">
        <w:rPr>
          <w:rFonts w:ascii="Times New Roman" w:hAnsi="Times New Roman" w:cs="Times New Roman"/>
          <w:sz w:val="22"/>
          <w:szCs w:val="22"/>
        </w:rPr>
        <w:t xml:space="preserve"> directionally</w:t>
      </w:r>
      <w:r w:rsidR="00F20168" w:rsidRPr="00AC56C2">
        <w:rPr>
          <w:rFonts w:ascii="Times New Roman" w:hAnsi="Times New Roman" w:cs="Times New Roman"/>
          <w:sz w:val="22"/>
          <w:szCs w:val="22"/>
        </w:rPr>
        <w:t xml:space="preserve"> consistent</w:t>
      </w:r>
      <w:r w:rsidRPr="00AC56C2">
        <w:rPr>
          <w:rFonts w:ascii="Times New Roman" w:hAnsi="Times New Roman" w:cs="Times New Roman"/>
          <w:sz w:val="22"/>
          <w:szCs w:val="22"/>
        </w:rPr>
        <w:t xml:space="preserve"> cross-tissue association with</w:t>
      </w:r>
      <w:r w:rsidR="003F12DB" w:rsidRPr="00AC56C2">
        <w:rPr>
          <w:rFonts w:ascii="Times New Roman" w:hAnsi="Times New Roman" w:cs="Times New Roman"/>
          <w:sz w:val="22"/>
          <w:szCs w:val="22"/>
        </w:rPr>
        <w:t xml:space="preserve"> </w:t>
      </w:r>
      <w:r w:rsidR="003F12DB" w:rsidRPr="00AC56C2">
        <w:rPr>
          <w:rFonts w:ascii="Times New Roman" w:hAnsi="Times New Roman" w:cs="Times New Roman"/>
          <w:i/>
          <w:sz w:val="22"/>
          <w:szCs w:val="22"/>
        </w:rPr>
        <w:t>L3MBTL3</w:t>
      </w:r>
      <w:r w:rsidR="003F12DB" w:rsidRPr="00AC56C2">
        <w:rPr>
          <w:rFonts w:ascii="Times New Roman" w:hAnsi="Times New Roman" w:cs="Times New Roman"/>
          <w:sz w:val="22"/>
          <w:szCs w:val="22"/>
        </w:rPr>
        <w:t xml:space="preserve"> </w:t>
      </w:r>
      <w:r w:rsidRPr="00AC56C2">
        <w:rPr>
          <w:rFonts w:ascii="Times New Roman" w:hAnsi="Times New Roman" w:cs="Times New Roman"/>
          <w:sz w:val="22"/>
          <w:szCs w:val="22"/>
        </w:rPr>
        <w:t xml:space="preserve">expression </w:t>
      </w:r>
      <w:r w:rsidR="00052CF4" w:rsidRPr="00AC56C2">
        <w:rPr>
          <w:rFonts w:ascii="Times New Roman" w:hAnsi="Times New Roman" w:cs="Times New Roman"/>
          <w:sz w:val="22"/>
          <w:szCs w:val="22"/>
        </w:rPr>
        <w:t xml:space="preserve">for the </w:t>
      </w:r>
      <w:r w:rsidR="003F12DB" w:rsidRPr="00AC56C2">
        <w:rPr>
          <w:rFonts w:ascii="Times New Roman" w:hAnsi="Times New Roman" w:cs="Times New Roman"/>
          <w:sz w:val="22"/>
          <w:szCs w:val="22"/>
        </w:rPr>
        <w:t xml:space="preserve">6q23 breast and prostate cancer </w:t>
      </w:r>
      <w:r w:rsidR="00052CF4" w:rsidRPr="00AC56C2">
        <w:rPr>
          <w:rFonts w:ascii="Times New Roman" w:hAnsi="Times New Roman" w:cs="Times New Roman"/>
          <w:sz w:val="22"/>
          <w:szCs w:val="22"/>
        </w:rPr>
        <w:t>index SNP</w:t>
      </w:r>
      <w:r w:rsidR="003F12DB" w:rsidRPr="00AC56C2">
        <w:rPr>
          <w:rFonts w:ascii="Times New Roman" w:hAnsi="Times New Roman" w:cs="Times New Roman"/>
          <w:sz w:val="22"/>
          <w:szCs w:val="22"/>
        </w:rPr>
        <w:t xml:space="preserve">.  </w:t>
      </w:r>
      <w:r w:rsidR="003F12DB" w:rsidRPr="00AC56C2">
        <w:rPr>
          <w:rFonts w:ascii="Times New Roman" w:hAnsi="Times New Roman" w:cs="Times New Roman"/>
          <w:i/>
          <w:sz w:val="22"/>
          <w:szCs w:val="22"/>
        </w:rPr>
        <w:t>L3MBTL3</w:t>
      </w:r>
      <w:r w:rsidR="003F12DB" w:rsidRPr="00AC56C2">
        <w:rPr>
          <w:rFonts w:ascii="Times New Roman" w:hAnsi="Times New Roman" w:cs="Times New Roman"/>
          <w:sz w:val="22"/>
          <w:szCs w:val="22"/>
        </w:rPr>
        <w:t xml:space="preserve"> is a member of the malignant brain tumor (MBT) family of chromatin-modifying transcriptional repressors with histone code reading functions</w:t>
      </w:r>
      <w:r w:rsidR="00A20BC2" w:rsidRPr="00AC56C2">
        <w:rPr>
          <w:rFonts w:ascii="Times New Roman" w:hAnsi="Times New Roman" w:cs="Times New Roman"/>
          <w:sz w:val="22"/>
          <w:szCs w:val="22"/>
        </w:rPr>
        <w:t xml:space="preserve"> </w:t>
      </w:r>
      <w:r w:rsidR="00A20BC2"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6sti07nr7","properties":{"formattedCitation":"(52)","plainCitation":"(52)"},"citationItems":[{"id":253,"uris":["http://zotero.org/users/3137603/items/GVPE7HZ3"],"uri":["http://zotero.org/users/3137603/items/GVPE7HZ3"],"itemData":{"id":253,"type":"article-journal","title":"Discovery of a chemical probe for the L3MBTL3 methyllysine reader domain","container-title":"Nature Chemical Biology","page":"184-191","volume":"9","issue":"3","source":"PubMed","abstract":"We describe the discovery of UNC1215, a potent and selective chemical probe for the methyllysine (Kme) reading function of L3MBTL3, a member of the malignant brain tumor (MBT) family of chromatin-interacting transcriptional repressors. UNC1215 binds L3MBTL3 with a K(d) of 120 nM, competitively displacing mono- or dimethyllysine-containing peptides, and is greater than 50-fold more potent toward L3MBTL3 than other members of the MBT family while also demonstrating selectivity against more than 200 other reader domains examined. X-ray crystallography identified a unique 2:2 polyvalent mode of interaction between UNC1215 and L3MBTL3. In cells, UNC1215 is nontoxic and directly binds L3MBTL3 via the Kme-binding pocket of the MBT domains. UNC1215 increases the cellular mobility of GFP-L3MBTL3 fusion proteins, and point mutants that disrupt the Kme-binding function of GFP-L3MBTL3 phenocopy the effects of UNC1215 on localization. Finally, UNC1215 was used to reveal a new Kme-dependent interaction of L3MBTL3 with BCLAF1, a protein implicated in DNA damage repair and apoptosis.","DOI":"10.1038/nchembio.1157","ISSN":"1552-4469","note":"PMID: 23292653\nPMCID: PMC3577944","journalAbbreviation":"Nat. Chem. Biol.","language":"eng","author":[{"family":"James","given":"Lindsey I."},{"family":"Barsyte-Lovejoy","given":"Dalia"},{"family":"Zhong","given":"Nan"},{"family":"Krichevsky","given":"Liubov"},{"family":"Korboukh","given":"Victoria K."},{"family":"Herold","given":"J. Martin"},{"family":"MacNevin","given":"Christopher J."},{"family":"Norris","given":"Jacqueline L."},{"family":"Sagum","given":"Cari A."},{"family":"Tempel","given":"Wolfram"},{"family":"Marcon","given":"Edyta"},{"family":"Guo","given":"Hongbo"},{"family":"Gao","given":"Cen"},{"family":"Huang","given":"Xi-Ping"},{"family":"Duan","given":"Shili"},{"family":"Emili","given":"Andrew"},{"family":"Greenblatt","given":"Jack F."},{"family":"Kireev","given":"Dmitri B."},{"family":"Jin","given":"Jian"},{"family":"Janzen","given":"William P."},{"family":"Brown","given":"Peter J."},{"family":"Bedford","given":"Mark T."},{"family":"Arrowsmith","given":"Cheryl H."},{"family":"Frye","given":"Stephen V."}],"issued":{"date-parts":[["2013",3]]},"PMID":"23292653","PMCID":"PMC3577944"}}],"schema":"https://github.com/citation-style-language/schema/raw/master/csl-citation.json"} </w:instrText>
      </w:r>
      <w:r w:rsidR="00A20BC2"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(52)</w:t>
      </w:r>
      <w:r w:rsidR="00A20BC2"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w:t>
      </w:r>
      <w:r w:rsidR="00F20168" w:rsidRPr="00AC56C2">
        <w:rPr>
          <w:rFonts w:ascii="Times New Roman" w:hAnsi="Times New Roman" w:cs="Times New Roman"/>
          <w:sz w:val="22"/>
          <w:szCs w:val="22"/>
        </w:rPr>
        <w:t xml:space="preserve">Similarly, </w:t>
      </w:r>
      <w:r w:rsidR="003F12DB" w:rsidRPr="00AC56C2">
        <w:rPr>
          <w:rFonts w:ascii="Times New Roman" w:hAnsi="Times New Roman" w:cs="Times New Roman"/>
          <w:sz w:val="22"/>
          <w:szCs w:val="22"/>
        </w:rPr>
        <w:t xml:space="preserve">the </w:t>
      </w:r>
      <w:proofErr w:type="spellStart"/>
      <w:r w:rsidR="003F12DB" w:rsidRPr="00AC56C2">
        <w:rPr>
          <w:rFonts w:ascii="Times New Roman" w:hAnsi="Times New Roman" w:cs="Times New Roman"/>
          <w:sz w:val="22"/>
          <w:szCs w:val="22"/>
        </w:rPr>
        <w:t>eQTL</w:t>
      </w:r>
      <w:proofErr w:type="spellEnd"/>
      <w:r w:rsidR="003F12DB" w:rsidRPr="00AC56C2">
        <w:rPr>
          <w:rFonts w:ascii="Times New Roman" w:hAnsi="Times New Roman" w:cs="Times New Roman"/>
          <w:sz w:val="22"/>
          <w:szCs w:val="22"/>
        </w:rPr>
        <w:t xml:space="preserve"> data</w:t>
      </w:r>
      <w:r w:rsidRPr="00AC56C2">
        <w:rPr>
          <w:rFonts w:ascii="Times New Roman" w:hAnsi="Times New Roman" w:cs="Times New Roman"/>
          <w:sz w:val="22"/>
          <w:szCs w:val="22"/>
        </w:rPr>
        <w:t xml:space="preserve"> strongly</w:t>
      </w:r>
      <w:r w:rsidR="003F12DB" w:rsidRPr="00AC56C2">
        <w:rPr>
          <w:rFonts w:ascii="Times New Roman" w:hAnsi="Times New Roman" w:cs="Times New Roman"/>
          <w:sz w:val="22"/>
          <w:szCs w:val="22"/>
        </w:rPr>
        <w:t xml:space="preserve"> suggested that </w:t>
      </w:r>
      <w:r w:rsidR="003F12DB" w:rsidRPr="00AC56C2">
        <w:rPr>
          <w:rFonts w:ascii="Times New Roman" w:hAnsi="Times New Roman" w:cs="Times New Roman"/>
          <w:i/>
          <w:sz w:val="22"/>
          <w:szCs w:val="22"/>
        </w:rPr>
        <w:t>RCCD1</w:t>
      </w:r>
      <w:r w:rsidRPr="00AC56C2">
        <w:rPr>
          <w:rFonts w:ascii="Times New Roman" w:hAnsi="Times New Roman" w:cs="Times New Roman"/>
          <w:sz w:val="22"/>
          <w:szCs w:val="22"/>
        </w:rPr>
        <w:t xml:space="preserve"> was a</w:t>
      </w:r>
      <w:r w:rsidR="003F12DB" w:rsidRPr="00AC56C2">
        <w:rPr>
          <w:rFonts w:ascii="Times New Roman" w:hAnsi="Times New Roman" w:cs="Times New Roman"/>
          <w:sz w:val="22"/>
          <w:szCs w:val="22"/>
        </w:rPr>
        <w:t xml:space="preserve"> sh</w:t>
      </w:r>
      <w:r w:rsidRPr="00AC56C2">
        <w:rPr>
          <w:rFonts w:ascii="Times New Roman" w:hAnsi="Times New Roman" w:cs="Times New Roman"/>
          <w:sz w:val="22"/>
          <w:szCs w:val="22"/>
        </w:rPr>
        <w:t>ared cancer susceptibility gene</w:t>
      </w:r>
      <w:r w:rsidR="00F20168" w:rsidRPr="00AC56C2">
        <w:rPr>
          <w:rFonts w:ascii="Times New Roman" w:hAnsi="Times New Roman" w:cs="Times New Roman"/>
          <w:sz w:val="22"/>
          <w:szCs w:val="22"/>
        </w:rPr>
        <w:t xml:space="preserve"> at the 15q26 breast and ovarian cancer risk locus</w:t>
      </w:r>
      <w:r w:rsidR="003F12DB" w:rsidRPr="00AC56C2">
        <w:rPr>
          <w:rFonts w:ascii="Times New Roman" w:hAnsi="Times New Roman" w:cs="Times New Roman"/>
          <w:sz w:val="22"/>
          <w:szCs w:val="22"/>
        </w:rPr>
        <w:t>.  It is worth noting that the index variant at this locus, rs8037137, is correlated with rs2290203 (</w:t>
      </w:r>
      <w:r w:rsidR="003F12DB" w:rsidRPr="00AC56C2">
        <w:rPr>
          <w:rFonts w:ascii="Times New Roman" w:hAnsi="Times New Roman" w:cs="Times New Roman"/>
          <w:i/>
          <w:sz w:val="22"/>
          <w:szCs w:val="22"/>
        </w:rPr>
        <w:t>r</w:t>
      </w:r>
      <w:r w:rsidR="003F12DB" w:rsidRPr="00AC56C2">
        <w:rPr>
          <w:rFonts w:ascii="Times New Roman" w:hAnsi="Times New Roman" w:cs="Times New Roman"/>
          <w:sz w:val="22"/>
          <w:szCs w:val="22"/>
          <w:vertAlign w:val="superscript"/>
        </w:rPr>
        <w:t>2</w:t>
      </w:r>
      <w:r w:rsidR="003F12DB" w:rsidRPr="00AC56C2">
        <w:rPr>
          <w:rFonts w:ascii="Times New Roman" w:hAnsi="Times New Roman" w:cs="Times New Roman"/>
          <w:sz w:val="22"/>
          <w:szCs w:val="22"/>
        </w:rPr>
        <w:t xml:space="preserve"> = 0.6, D’ = 1 in 1000 Genomes European populations), which is a genome-wide significant index SNP for breast cancer predisposition in East Asians (</w:t>
      </w:r>
      <w:r w:rsidR="003F12DB" w:rsidRPr="00AC56C2">
        <w:rPr>
          <w:rFonts w:ascii="Times New Roman" w:hAnsi="Times New Roman" w:cs="Times New Roman"/>
          <w:i/>
          <w:sz w:val="22"/>
          <w:szCs w:val="22"/>
        </w:rPr>
        <w:t>P</w:t>
      </w:r>
      <w:r w:rsidR="003F12DB" w:rsidRPr="00AC56C2">
        <w:rPr>
          <w:rFonts w:ascii="Times New Roman" w:hAnsi="Times New Roman" w:cs="Times New Roman"/>
          <w:sz w:val="22"/>
          <w:szCs w:val="22"/>
          <w:vertAlign w:val="subscript"/>
        </w:rPr>
        <w:t>rs2290203</w:t>
      </w:r>
      <w:r w:rsidR="003F12DB" w:rsidRPr="00AC56C2">
        <w:rPr>
          <w:rFonts w:ascii="Times New Roman" w:hAnsi="Times New Roman" w:cs="Times New Roman"/>
          <w:sz w:val="22"/>
          <w:szCs w:val="22"/>
        </w:rPr>
        <w:t xml:space="preserve"> = 1.8 x 10</w:t>
      </w:r>
      <w:r w:rsidR="003F12DB" w:rsidRPr="00AC56C2">
        <w:rPr>
          <w:rFonts w:ascii="Times New Roman" w:hAnsi="Times New Roman" w:cs="Times New Roman"/>
          <w:sz w:val="22"/>
          <w:szCs w:val="22"/>
          <w:vertAlign w:val="superscript"/>
        </w:rPr>
        <w:t>-6</w:t>
      </w:r>
      <w:r w:rsidR="003F12DB" w:rsidRPr="00AC56C2">
        <w:rPr>
          <w:rFonts w:ascii="Times New Roman" w:hAnsi="Times New Roman" w:cs="Times New Roman"/>
          <w:sz w:val="22"/>
          <w:szCs w:val="22"/>
        </w:rPr>
        <w:t xml:space="preserve"> in our breast-ovarian meta-analysis with same direction of effect as the East Asian breast cancer-specific signal</w:t>
      </w:r>
      <w:r w:rsidR="00A64F02" w:rsidRPr="00AC56C2">
        <w:rPr>
          <w:rFonts w:ascii="Times New Roman" w:hAnsi="Times New Roman" w:cs="Times New Roman"/>
          <w:sz w:val="22"/>
          <w:szCs w:val="22"/>
        </w:rPr>
        <w:t xml:space="preserve">; ref. </w:t>
      </w:r>
      <w:r w:rsidR="00A64F02"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u9l2icljj","properties":{"formattedCitation":"(53)","plainCitation":"(53)"},"citationItems":[{"id":111,"uris":["http://zotero.org/users/3137603/items/37F53W9U"],"uri":["http://zotero.org/users/3137603/items/37F53W9U"],"itemData":{"id":111,"type":"article-journal","title":"Genome-wide association analysis in East Asians identifies breast cancer susceptibility loci at 1q32.1, 5q14.3 and 15q26.1","container-title":"Nature Genetics","page":"886-890","volume":"46","issue":"8","source":"PubMed","abstract":"In a three-stage genome-wide association study among East Asian women including 22,780 cases and 24,181 controls, we identified 3 genetic loci newly associated with breast cancer risk, including rs4951011 at 1q32.1 (in intron 2 of the ZC3H11A gene; P=8.82×10(-9)), rs10474352 at 5q14.3 (near the ARRDC3 gene; P=1.67×10(-9)) and rs2290203 at 15q26.1 (in intron 14 of the PRC1 gene; P=4.25×10(-8)). We replicated these associations in 16,003 cases and 41,335 controls of European ancestry (P=0.030, 0.004 and 0.010, respectively). Data from the ENCODE Project suggest that variants rs4951011 and rs10474352 might be located in an enhancer region and transcription factor binding sites, respectively. This study provides additional insights into the genetics and biology of breast cancer.","DOI":"10.1038/ng.3041","ISSN":"1546-1718","note":"PMID: 25038754\nPMCID: PMC4127632","journalAbbreviation":"Nat. Genet.","language":"eng","author":[{"family":"Cai","given":"Qiuyin"},{"family":"Zhang","given":"Ben"},{"family":"Sung","given":"Hyuna"},{"family":"Low","given":"Siew-Kee"},{"family":"Kweon","given":"Sun-Seog"},{"family":"Lu","given":"Wei"},{"family":"Shi","given":"Jiajun"},{"family":"Long","given":"Jirong"},{"family":"Wen","given":"Wanqing"},{"family":"Choi","given":"Ji-Yeob"},{"family":"Noh","given":"Dong-Young"},{"family":"Shen","given":"Chen-Yang"},{"family":"Matsuo","given":"Keitaro"},{"family":"Teo","given":"Soo-Hwang"},{"family":"Kim","given":"Mi Kyung"},{"family":"Khoo","given":"Ui Soon"},{"family":"Iwasaki","given":"Motoki"},{"family":"Hartman","given":"Mikael"},{"family":"Takahashi","given":"Atsushi"},{"family":"Ashikawa","given":"Kyota"},{"family":"Matsuda","given":"Koichi"},{"family":"Shin","given":"Min-Ho"},{"family":"Park","given":"Min Ho"},{"family":"Zheng","given":"Ying"},{"family":"Xiang","given":"Yong-Bing"},{"family":"Ji","given":"Bu-Tian"},{"family":"Park","given":"Sue K."},{"family":"Wu","given":"Pei-Ei"},{"family":"Hsiung","given":"Chia-Ni"},{"family":"Ito","given":"Hidemi"},{"family":"Kasuga","given":"Yoshio"},{"family":"Kang","given":"Peter"},{"family":"Mariapun","given":"Shivaani"},{"family":"Ahn","given":"Sei Hyun"},{"family":"Kang","given":"Han Sung"},{"family":"Chan","given":"Kelvin Y. K."},{"family":"Man","given":"Ellen P. S."},{"family":"Iwata","given":"Hiroji"},{"family":"Tsugane","given":"Shoichiro"},{"family":"Miao","given":"Hui"},{"family":"Liao","given":"Jiemin"},{"family":"Nakamura","given":"Yusuke"},{"family":"Kubo","given":"Michiaki"},{"literal":"DRIVE GAME-ON Consortium"},{"family":"Delahanty","given":"Ryan J."},{"family":"Zhang","given":"Yanfeng"},{"family":"Li","given":"Bingshan"},{"family":"Li","given":"Chun"},{"family":"Gao","given":"Yu-Tang"},{"family":"Shu","given":"Xiao-Ou"},{"family":"Kang","given":"Daehee"},{"family":"Zheng","given":"Wei"}],"issued":{"date-parts":[["2014",8]]},"PMID":"25038754","PMCID":"PMC4127632"}}],"schema":"https://github.com/citation-style-language/schema/raw/master/csl-citation.json"} </w:instrText>
      </w:r>
      <w:r w:rsidR="00A64F02"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(53)</w:t>
      </w:r>
      <w:r w:rsidR="00A64F02"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SNPs in this region have not previously been associated with breast cancer risk in Europeans or with ovarian cancer risk in any population.  EQTL analysis in the East Asian study also identified the poorly characterized </w:t>
      </w:r>
      <w:r w:rsidR="003F12DB" w:rsidRPr="00AC56C2">
        <w:rPr>
          <w:rFonts w:ascii="Times New Roman" w:hAnsi="Times New Roman" w:cs="Times New Roman"/>
          <w:i/>
          <w:sz w:val="22"/>
          <w:szCs w:val="22"/>
        </w:rPr>
        <w:t>RCCD1</w:t>
      </w:r>
      <w:r w:rsidR="003F12DB" w:rsidRPr="00AC56C2">
        <w:rPr>
          <w:rFonts w:ascii="Times New Roman" w:hAnsi="Times New Roman" w:cs="Times New Roman"/>
          <w:sz w:val="22"/>
          <w:szCs w:val="22"/>
        </w:rPr>
        <w:t xml:space="preserve"> as the likely target gene of the locus.  A combination of enhancer and </w:t>
      </w:r>
      <w:proofErr w:type="spellStart"/>
      <w:r w:rsidR="003F12DB" w:rsidRPr="00AC56C2">
        <w:rPr>
          <w:rFonts w:ascii="Times New Roman" w:hAnsi="Times New Roman" w:cs="Times New Roman"/>
          <w:sz w:val="22"/>
          <w:szCs w:val="22"/>
        </w:rPr>
        <w:t>eQTL</w:t>
      </w:r>
      <w:proofErr w:type="spellEnd"/>
      <w:r w:rsidR="003F12DB" w:rsidRPr="00AC56C2">
        <w:rPr>
          <w:rFonts w:ascii="Times New Roman" w:hAnsi="Times New Roman" w:cs="Times New Roman"/>
          <w:sz w:val="22"/>
          <w:szCs w:val="22"/>
        </w:rPr>
        <w:t xml:space="preserve"> mapping implicated </w:t>
      </w:r>
      <w:r w:rsidR="003F12DB" w:rsidRPr="00AC56C2">
        <w:rPr>
          <w:rFonts w:ascii="Times New Roman" w:hAnsi="Times New Roman" w:cs="Times New Roman"/>
          <w:i/>
          <w:sz w:val="22"/>
          <w:szCs w:val="22"/>
        </w:rPr>
        <w:t>NSUN4</w:t>
      </w:r>
      <w:r w:rsidR="003F12DB" w:rsidRPr="00AC56C2">
        <w:rPr>
          <w:rFonts w:ascii="Times New Roman" w:hAnsi="Times New Roman" w:cs="Times New Roman"/>
          <w:sz w:val="22"/>
          <w:szCs w:val="22"/>
        </w:rPr>
        <w:t xml:space="preserve"> as a potential breast and prostate cancer risk gene at 1p34.  </w:t>
      </w:r>
      <w:r w:rsidR="003F12DB" w:rsidRPr="00AC56C2">
        <w:rPr>
          <w:rFonts w:ascii="Times New Roman" w:hAnsi="Times New Roman" w:cs="Times New Roman"/>
          <w:i/>
          <w:sz w:val="22"/>
          <w:szCs w:val="22"/>
        </w:rPr>
        <w:t>NSUN4</w:t>
      </w:r>
      <w:r w:rsidR="003F12DB" w:rsidRPr="00AC56C2">
        <w:rPr>
          <w:rFonts w:ascii="Times New Roman" w:hAnsi="Times New Roman" w:cs="Times New Roman"/>
          <w:sz w:val="22"/>
          <w:szCs w:val="22"/>
        </w:rPr>
        <w:t xml:space="preserve"> encodes a methyltransferase with an important role in mit</w:t>
      </w:r>
      <w:r w:rsidR="009A383E" w:rsidRPr="00AC56C2">
        <w:rPr>
          <w:rFonts w:ascii="Times New Roman" w:hAnsi="Times New Roman" w:cs="Times New Roman"/>
          <w:sz w:val="22"/>
          <w:szCs w:val="22"/>
        </w:rPr>
        <w:t xml:space="preserve">ochondrial ribosome production </w:t>
      </w:r>
      <w:r w:rsidR="009A383E"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c09uig7mr","properties":{"formattedCitation":"(54)","plainCitation":"(54)"},"citationItems":[{"id":255,"uris":["http://zotero.org/users/3137603/items/H7PIH35A"],"uri":["http://zotero.org/users/3137603/items/H7PIH35A"],"itemData":{"id":255,"type":"article-journal","title":"NSUN4 is a dual function mitochondrial protein required for both methylation of 12S rRNA and coordination of mitoribosomal assembly","container-title":"PLoS genetics","page":"e1004110","volume":"10","issue":"2","source":"PubMed","abstract":"Biogenesis of mammalian mitochondrial ribosomes requires a concerted maturation of both the small (SSU) and large subunit (LSU). We demonstrate here that the m(5)C methyltransferase NSUN4, which forms a complex with MTERF4, is essential in mitochondrial ribosomal biogenesis as mitochondrial translation is abolished in conditional Nsun4 mouse knockouts. Deep sequencing of bisulfite-treated RNA shows that NSUN4 methylates cytosine 911 in 12S rRNA (m5C911) of the SSU. Surprisingly, NSUN4 does not need MTERF4 to generate this modification. Instead, the NSUN4/MTERF4 complex is required to assemble the SSU and LSU to form a monosome. NSUN4 is thus a dual function protein, which on the one hand is needed for 12S rRNA methylation and, on the other hand interacts with MTERF4 to facilitate monosome assembly. The presented data suggest that NSUN4 has a key role in controlling a final step in ribosome biogenesis to ensure that only the mature SSU and LSU are assembled.","DOI":"10.1371/journal.pgen.1004110","ISSN":"1553-7404","note":"PMID: 24516400\nPMCID: PMC3916286","journalAbbreviation":"PLoS Genet.","language":"eng","author":[{"family":"Metodiev","given":"Metodi Dimitrov"},{"family":"Spåhr","given":"Henrik"},{"family":"Loguercio Polosa","given":"Paola"},{"family":"Meharg","given":"Caroline"},{"family":"Becker","given":"Christian"},{"family":"Altmueller","given":"Janine"},{"family":"Habermann","given":"Bianca"},{"family":"Larsson","given":"Nils-Göran"},{"family":"Ruzzenente","given":"Benedetta"}],"issued":{"date-parts":[["2014",2]]},"PMID":"24516400","PMCID":"PMC3916286"},"locator":"4"}],"schema":"https://github.com/citation-style-language/schema/raw/master/csl-citation.json"} </w:instrText>
      </w:r>
      <w:r w:rsidR="009A383E"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(54)</w:t>
      </w:r>
      <w:r w:rsidR="009A383E"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The index v</w:t>
      </w:r>
      <w:r w:rsidR="00087C76" w:rsidRPr="00AC56C2">
        <w:rPr>
          <w:rFonts w:ascii="Times New Roman" w:hAnsi="Times New Roman" w:cs="Times New Roman"/>
          <w:sz w:val="22"/>
          <w:szCs w:val="22"/>
        </w:rPr>
        <w:t xml:space="preserve">ariant (rs200182588) at the </w:t>
      </w:r>
      <w:r w:rsidR="003F12DB" w:rsidRPr="00AC56C2">
        <w:rPr>
          <w:rFonts w:ascii="Times New Roman" w:hAnsi="Times New Roman" w:cs="Times New Roman"/>
          <w:sz w:val="22"/>
          <w:szCs w:val="22"/>
        </w:rPr>
        <w:t xml:space="preserve">9q31 breast and ovarian cancer susceptibility locus lies in the 5’-untranslated region of </w:t>
      </w:r>
      <w:r w:rsidR="003F12DB" w:rsidRPr="00AC56C2">
        <w:rPr>
          <w:rFonts w:ascii="Times New Roman" w:hAnsi="Times New Roman" w:cs="Times New Roman"/>
          <w:i/>
          <w:sz w:val="22"/>
          <w:szCs w:val="22"/>
        </w:rPr>
        <w:t>SMC2</w:t>
      </w:r>
      <w:r w:rsidR="003F12DB" w:rsidRPr="00AC56C2">
        <w:rPr>
          <w:rFonts w:ascii="Times New Roman" w:hAnsi="Times New Roman" w:cs="Times New Roman"/>
          <w:sz w:val="22"/>
          <w:szCs w:val="22"/>
        </w:rPr>
        <w:t xml:space="preserve"> and binds several transcription factors in diverse tissue types including c-</w:t>
      </w:r>
      <w:proofErr w:type="spellStart"/>
      <w:r w:rsidR="003F12DB" w:rsidRPr="00AC56C2">
        <w:rPr>
          <w:rFonts w:ascii="Times New Roman" w:hAnsi="Times New Roman" w:cs="Times New Roman"/>
          <w:sz w:val="22"/>
          <w:szCs w:val="22"/>
        </w:rPr>
        <w:t>Myc</w:t>
      </w:r>
      <w:proofErr w:type="spellEnd"/>
      <w:r w:rsidR="003F12DB" w:rsidRPr="00AC56C2">
        <w:rPr>
          <w:rFonts w:ascii="Times New Roman" w:hAnsi="Times New Roman" w:cs="Times New Roman"/>
          <w:sz w:val="22"/>
          <w:szCs w:val="22"/>
        </w:rPr>
        <w:t xml:space="preserve"> in MC</w:t>
      </w:r>
      <w:r w:rsidR="007E4085" w:rsidRPr="00AC56C2">
        <w:rPr>
          <w:rFonts w:ascii="Times New Roman" w:hAnsi="Times New Roman" w:cs="Times New Roman"/>
          <w:sz w:val="22"/>
          <w:szCs w:val="22"/>
        </w:rPr>
        <w:t>F7 cells (Supplementary Table S8</w:t>
      </w:r>
      <w:r w:rsidR="003F12DB" w:rsidRPr="00AC56C2">
        <w:rPr>
          <w:rFonts w:ascii="Times New Roman" w:hAnsi="Times New Roman" w:cs="Times New Roman"/>
          <w:sz w:val="22"/>
          <w:szCs w:val="22"/>
        </w:rPr>
        <w:t xml:space="preserve">).  The structural maintenance of chromosomes protein-2 encoded by </w:t>
      </w:r>
      <w:r w:rsidR="003F12DB" w:rsidRPr="00AC56C2">
        <w:rPr>
          <w:rFonts w:ascii="Times New Roman" w:hAnsi="Times New Roman" w:cs="Times New Roman"/>
          <w:i/>
          <w:sz w:val="22"/>
          <w:szCs w:val="22"/>
        </w:rPr>
        <w:t>SMC2</w:t>
      </w:r>
      <w:r w:rsidR="003F12DB" w:rsidRPr="00AC56C2">
        <w:rPr>
          <w:rFonts w:ascii="Times New Roman" w:hAnsi="Times New Roman" w:cs="Times New Roman"/>
          <w:sz w:val="22"/>
          <w:szCs w:val="22"/>
        </w:rPr>
        <w:t xml:space="preserve"> is a core component of the </w:t>
      </w:r>
      <w:proofErr w:type="spellStart"/>
      <w:r w:rsidR="003F12DB" w:rsidRPr="00AC56C2">
        <w:rPr>
          <w:rFonts w:ascii="Times New Roman" w:hAnsi="Times New Roman" w:cs="Times New Roman"/>
          <w:sz w:val="22"/>
          <w:szCs w:val="22"/>
        </w:rPr>
        <w:t>condensin</w:t>
      </w:r>
      <w:proofErr w:type="spellEnd"/>
      <w:r w:rsidR="003F12DB" w:rsidRPr="00AC56C2">
        <w:rPr>
          <w:rFonts w:ascii="Times New Roman" w:hAnsi="Times New Roman" w:cs="Times New Roman"/>
          <w:sz w:val="22"/>
          <w:szCs w:val="22"/>
        </w:rPr>
        <w:t xml:space="preserve"> complex that is responsible for close packaging of chromatin before cell division </w:t>
      </w:r>
      <w:r w:rsidR="008706F4"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loj58ivts","properties":{"formattedCitation":"(55)","plainCitation":"(55)"},"citationItems":[{"id":257,"uris":["http://zotero.org/users/3137603/items/DVRNJKI8"],"uri":["http://zotero.org/users/3137603/items/DVRNJKI8"],"itemData":{"id":257,"type":"article-journal","title":"Condensins: universal organizers of chromosomes with diverse functions","container-title":"Genes &amp; Development","page":"1659-1678","volume":"26","issue":"15","source":"PubMed","abstract":"Condensins are multisubunit protein complexes that play a fundamental role in the structural and functional organization of chromosomes in the three domains of life. Most eukaryotic species have two different types of condensin complexes, known as condensins I and II, that fulfill nonoverlapping functions and are subjected to differential regulation during mitosis and meiosis. Recent studies revealed that the two complexes contribute to a wide variety of interphase chromosome functions, such as gene regulation, recombination, and repair. Also emerging are their cell type- and tissue-specific functions and relevance to human disease. Biochemical and structural analyses of eukaryotic and bacterial condensins steadily uncover the mechanisms of action of this class of highly sophisticated molecular machines. Future studies on condensins will not only enhance our understanding of chromosome architecture and dynamics, but also help address a previously underappreciated yet profound set of questions in chromosome biology.","DOI":"10.1101/gad.194746.112","ISSN":"1549-5477","note":"PMID: 22855829\nPMCID: PMC3418584","shortTitle":"Condensins","journalAbbreviation":"Genes Dev.","language":"eng","author":[{"family":"Hirano","given":"Tatsuya"}],"issued":{"date-parts":[["2012",8,1]]},"PMID":"22855829","PMCID":"PMC3418584"}}],"schema":"https://github.com/citation-style-language/schema/raw/master/csl-citation.json"} </w:instrText>
      </w:r>
      <w:r w:rsidR="008706F4"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(55)</w:t>
      </w:r>
      <w:r w:rsidR="008706F4"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Moreover, </w:t>
      </w:r>
      <w:r w:rsidR="003F12DB" w:rsidRPr="00AC56C2">
        <w:rPr>
          <w:rFonts w:ascii="Times New Roman" w:hAnsi="Times New Roman" w:cs="Times New Roman"/>
          <w:i/>
          <w:sz w:val="22"/>
          <w:szCs w:val="22"/>
        </w:rPr>
        <w:t>SMC2</w:t>
      </w:r>
      <w:r w:rsidR="003F12DB" w:rsidRPr="00AC56C2">
        <w:rPr>
          <w:rFonts w:ascii="Times New Roman" w:hAnsi="Times New Roman" w:cs="Times New Roman"/>
          <w:sz w:val="22"/>
          <w:szCs w:val="22"/>
        </w:rPr>
        <w:t xml:space="preserve"> is a direct transcriptional target of oncogenic WNT signaling and N-</w:t>
      </w:r>
      <w:proofErr w:type="spellStart"/>
      <w:r w:rsidR="003F12DB" w:rsidRPr="00AC56C2">
        <w:rPr>
          <w:rFonts w:ascii="Times New Roman" w:hAnsi="Times New Roman" w:cs="Times New Roman"/>
          <w:sz w:val="22"/>
          <w:szCs w:val="22"/>
        </w:rPr>
        <w:t>Myc</w:t>
      </w:r>
      <w:proofErr w:type="spellEnd"/>
      <w:r w:rsidR="008706F4" w:rsidRPr="00AC56C2">
        <w:rPr>
          <w:rFonts w:ascii="Times New Roman" w:hAnsi="Times New Roman" w:cs="Times New Roman"/>
          <w:sz w:val="22"/>
          <w:szCs w:val="22"/>
        </w:rPr>
        <w:t xml:space="preserve"> </w:t>
      </w:r>
      <w:r w:rsidR="008706F4"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l76cd8qa1","properties":{"formattedCitation":"(56,57)","plainCitation":"(56,57)"},"citationItems":[{"id":259,"uris":["http://zotero.org/users/3137603/items/JZXN3NWH"],"uri":["http://zotero.org/users/3137603/items/JZXN3NWH"],"itemData":{"id":259,"type":"article-journal","title":"Human SMC2 protein, a core subunit of human condensin complex, is a novel transcriptional target of the WNT signaling pathway and a new therapeutic target","container-title":"The Journal of Biological Chemistry","page":"43472-43481","volume":"287","issue":"52","source":"PubMed","abstract":"Human SMC2 is part of the condensin complex, which is responsible for tightly packaging replicated genomic DNA prior to segregation into daughter cells. Engagement of the WNT signaling pathway is known to have a mitogenic effect on cells, but relatively little is known about WNT interaction with mitotic structural organizer proteins. In this work, we described the novel transcriptional regulation of SMC2 protein by direct binding of the </w:instrText>
      </w:r>
      <w:r w:rsidR="00850F6D">
        <w:rPr>
          <w:rFonts w:ascii="Times New Roman" w:hAnsi="Times New Roman" w:cs="Times New Roman" w:hint="eastAsia"/>
          <w:sz w:val="22"/>
          <w:szCs w:val="22"/>
        </w:rPr>
        <w:instrText>β</w:instrText>
      </w:r>
      <w:r w:rsidR="00850F6D">
        <w:rPr>
          <w:rFonts w:ascii="Times New Roman" w:hAnsi="Times New Roman" w:cs="Times New Roman"/>
          <w:sz w:val="22"/>
          <w:szCs w:val="22"/>
        </w:rPr>
        <w:instrText xml:space="preserve">-catenin·TCF4 transcription factor to the SMC2 promoter. Furthermore, we identified the precise region in the SMC2 promoter that is required for </w:instrText>
      </w:r>
      <w:r w:rsidR="00850F6D">
        <w:rPr>
          <w:rFonts w:ascii="Times New Roman" w:hAnsi="Times New Roman" w:cs="Times New Roman" w:hint="eastAsia"/>
          <w:sz w:val="22"/>
          <w:szCs w:val="22"/>
        </w:rPr>
        <w:instrText>β</w:instrText>
      </w:r>
      <w:r w:rsidR="00850F6D">
        <w:rPr>
          <w:rFonts w:ascii="Times New Roman" w:hAnsi="Times New Roman" w:cs="Times New Roman"/>
          <w:sz w:val="22"/>
          <w:szCs w:val="22"/>
        </w:rPr>
        <w:instrText xml:space="preserve">-catenin-mediated promoter activation. Finally, we explored the functional significance of down-regulating SMC2 protein in vivo. Treatment of WNT-activated intestinal tumor cells with SMC2 siRNA significantly reduced cell proliferation in nude mice, compared with untreated controls (p = 0.02). Therefore, we propose that WNT signaling can directly activate SMC2 transcription as a key player in the mitotic cell division machinery. Furthermore, SMC2 represents a new target for oncological therapeutic intervention.","DOI":"10.1074/jbc.M112.428466","ISSN":"1083-351X","note":"PMID: 23095742\nPMCID: PMC3527934","journalAbbreviation":"J. Biol. Chem.","language":"eng","author":[{"family":"Dávalos","given":"Verónica"},{"family":"Súarez-López","given":"Lucía"},{"family":"Castaño","given":"Julio"},{"family":"Messent","given":"Anthea"},{"family":"Abasolo","given":"Ibane"},{"family":"Fernandez","given":"Yolanda"},{"family":"Guerra-Moreno","given":"Angel"},{"family":"Espín","given":"Eloy"},{"family":"Armengol","given":"Manel"},{"family":"Musulen","given":"Eva"},{"family":"Ariza","given":"Aurelio"},{"family":"Sayós","given":"Joan"},{"family":"Arango","given":"Diego"},{"family":"Schwartz","given":"Simó"}],"issued":{"date-parts":[["2012",12,21]]},"PMID":"23095742","PMCID":"PMC3527934"}},{"id":98,"uris":["http://zotero.org/users/3137603/items/DCK3JXMF"],"uri":["http://zotero.org/users/3137603/items/DCK3JXMF"],"itemData":{"id":98,"type":"article-journal","title":"Inactivation of SMC2 shows a synergistic lethal response in MYCN-amplified neuroblastoma cells","container-title":"Cell Cycle","page":"1115-1131","volume":"13","issue":"7","source":"PubMed","abstract":"The condensin complex is required for chromosome condensation during mitosis; however, the role of this complex during interphase is unclear. Neuroblastoma is the most common extracranial solid tumor of childhood, and it is often lethal. In human neuroblastoma, MYCN gene amplification is correlated with poor prognosis. This study demonstrates that the gene encoding the condensin complex subunit SMC2 is transcriptionally regulated by MYCN. SMC2 also transcriptionally regulates DNA damage response genes in cooperation with MYCN. Downregulation of SMC2 induced DNA damage and showed a synergistic lethal response in MYCN-amplified/overexpression cells, leading to apoptosis in human neuroblastoma cells. Finally, this study found that patients bearing MYCN-amplified tumors showed improved survival when SMC2 expression was low. These results identify novel functions of SMC2 in DNA damage response, and we propose that SMC2 (or the condensin complex) is a novel molecular target for the treatment of MYCN-amplified neuroblastoma.","DOI":"10.4161/cc.27983","ISSN":"1551-4005","note":"PMID: 24553121\nPMCID: PMC4013162","journalAbbreviation":"Cell Cycle","language":"eng","author":[{"family":"Murakami-Tonami","given":"Yuko"},{"family":"Kishida","given":"Satoshi"},{"family":"Takeuchi","given":"Ichiro"},{"family":"Katou","given":"Yuki"},{"family":"Maris","given":"John M."},{"family":"Ichikawa","given":"Hitoshi"},{"family":"Kondo","given":"Yutaka"},{"family":"Sekido","given":"Yoshitaka"},{"family":"Shirahige","given":"Katsuhiko"},{"family":"Murakami","given":"Hiroshi"},{"family":"Kadomatsu","given":"Kenji"}],"issued":{"date-parts":[["2014"]]},"PMID":"24553121","PMCID":"PMC4013162"},"locator":"2"}],"schema":"https://github.com/citation-style-language/schema/raw/master/csl-citation.json"} </w:instrText>
      </w:r>
      <w:r w:rsidR="008706F4"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(56,57)</w:t>
      </w:r>
      <w:r w:rsidR="008706F4"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and is emerging as a critical </w:t>
      </w:r>
      <w:r w:rsidR="003F12DB" w:rsidRPr="00AC56C2">
        <w:rPr>
          <w:rFonts w:ascii="Times New Roman" w:hAnsi="Times New Roman" w:cs="Times New Roman"/>
          <w:sz w:val="22"/>
          <w:szCs w:val="22"/>
        </w:rPr>
        <w:lastRenderedPageBreak/>
        <w:t>pla</w:t>
      </w:r>
      <w:r w:rsidR="008706F4" w:rsidRPr="00AC56C2">
        <w:rPr>
          <w:rFonts w:ascii="Times New Roman" w:hAnsi="Times New Roman" w:cs="Times New Roman"/>
          <w:sz w:val="22"/>
          <w:szCs w:val="22"/>
        </w:rPr>
        <w:t xml:space="preserve">yer in the DNA damage response </w:t>
      </w:r>
      <w:r w:rsidR="008706F4"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21lfjm4mcc","properties":{"formattedCitation":"(58)","plainCitation":"(58)"},"citationItems":[{"id":92,"uris":["http://zotero.org/users/3137603/items/S6AFKUM6"],"uri":["http://zotero.org/users/3137603/items/S6AFKUM6"],"itemData":{"id":92,"type":"article-journal","title":"The Smc complexes in DNA damage response","container-title":"Cell &amp; Bioscience","page":"5","volume":"2","source":"PubMed","abstract":"The structural maintenance of chromosomes (Smc) proteins regulate nearly all aspects of chromosome biology and are critical for genomic stability. In eukaryotes, six Smc proteins form three heterodimers--Smc1/3, Smc2/4, and Smc5/6--which together with non-Smc proteins form cohesin, condensin, and the Smc5/6 complex, respectively. Cohesin is required for proper chromosome segregation. It establishes and maintains sister-chromatid cohesion until all sister chromatids achieve bipolar attachment to the mitotic spindle. Condensin mediates chromosome condensation during mitosis. The Smc5/6 complex has multiple roles in DNA repair. In addition to their major functions in chromosome cohesion and condensation, cohesin and condensin also participate in the cellular DNA damage response. Here we review recent progress on the functions of all three Smc complexes in DNA repair and their cell cycle regulation by posttranslational modifications, such as acetylation, phosphorylation, and sumoylation. An in-depth understanding of the mechanisms by which these complexes promote DNA repair and genomic stability may help us to uncover the molecular basis of genomic instability in human cancers and devise ways that exploit this instability to treat cancers.","DOI":"10.1186/2045-3701-2-5","ISSN":"2045-3701","note":"PMID: 22369641\nPMCID: PMC3329402","journalAbbreviation":"Cell Biosci","language":"eng","author":[{"family":"Wu","given":"Nan"},{"family":"Yu","given":"Hongtao"}],"issued":{"date-parts":[["2012"]]},"PMID":"22369641","PMCID":"PMC3329402"},"locator":"2"}],"schema":"https://github.com/citation-style-language/schema/raw/master/csl-citation.json"} </w:instrText>
      </w:r>
      <w:r w:rsidR="008706F4"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(58)</w:t>
      </w:r>
      <w:r w:rsidR="008706F4"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w:t>
      </w:r>
      <w:r w:rsidR="007A1666">
        <w:rPr>
          <w:rFonts w:ascii="Times New Roman" w:hAnsi="Times New Roman" w:cs="Times New Roman"/>
          <w:sz w:val="22"/>
          <w:szCs w:val="22"/>
        </w:rPr>
        <w:t xml:space="preserve">  The index risk SNP at one of the seven new</w:t>
      </w:r>
      <w:r w:rsidR="000343E7">
        <w:rPr>
          <w:rFonts w:ascii="Times New Roman" w:hAnsi="Times New Roman" w:cs="Times New Roman"/>
          <w:sz w:val="22"/>
          <w:szCs w:val="22"/>
        </w:rPr>
        <w:t xml:space="preserve"> cross-cancer susceptibility</w:t>
      </w:r>
      <w:r w:rsidR="007A1666">
        <w:rPr>
          <w:rFonts w:ascii="Times New Roman" w:hAnsi="Times New Roman" w:cs="Times New Roman"/>
          <w:sz w:val="22"/>
          <w:szCs w:val="22"/>
        </w:rPr>
        <w:t xml:space="preserve"> loci discussed here was a genotyped SNP while at four other loci we were able to identify a genotyped SNP in the same region that was also genome-wide significant at </w:t>
      </w:r>
      <w:r w:rsidR="007A1666" w:rsidRPr="007A1666">
        <w:rPr>
          <w:rFonts w:ascii="Times New Roman" w:hAnsi="Times New Roman" w:cs="Times New Roman"/>
          <w:i/>
          <w:sz w:val="22"/>
          <w:szCs w:val="22"/>
        </w:rPr>
        <w:t>P</w:t>
      </w:r>
      <w:r w:rsidR="007A1666">
        <w:rPr>
          <w:rFonts w:ascii="Times New Roman" w:hAnsi="Times New Roman" w:cs="Times New Roman"/>
          <w:sz w:val="22"/>
          <w:szCs w:val="22"/>
        </w:rPr>
        <w:t xml:space="preserve"> &lt; 10</w:t>
      </w:r>
      <w:r w:rsidR="007A1666" w:rsidRPr="007A1666">
        <w:rPr>
          <w:rFonts w:ascii="Times New Roman" w:hAnsi="Times New Roman" w:cs="Times New Roman"/>
          <w:sz w:val="22"/>
          <w:szCs w:val="22"/>
          <w:vertAlign w:val="superscript"/>
        </w:rPr>
        <w:t>-8</w:t>
      </w:r>
      <w:r w:rsidR="007A1666">
        <w:rPr>
          <w:rFonts w:ascii="Times New Roman" w:hAnsi="Times New Roman" w:cs="Times New Roman"/>
          <w:sz w:val="22"/>
          <w:szCs w:val="22"/>
        </w:rPr>
        <w:t>.</w:t>
      </w:r>
      <w:r w:rsidR="007A1666" w:rsidRPr="00AC56C2">
        <w:rPr>
          <w:rFonts w:ascii="Times New Roman" w:hAnsi="Times New Roman" w:cs="Times New Roman"/>
          <w:sz w:val="22"/>
          <w:szCs w:val="22"/>
        </w:rPr>
        <w:t xml:space="preserve">  </w:t>
      </w:r>
      <w:r w:rsidR="007A1666">
        <w:rPr>
          <w:rFonts w:ascii="Times New Roman" w:hAnsi="Times New Roman" w:cs="Times New Roman"/>
          <w:sz w:val="22"/>
          <w:szCs w:val="22"/>
        </w:rPr>
        <w:t>For the two remaining loci</w:t>
      </w:r>
      <w:r w:rsidR="002712BB">
        <w:rPr>
          <w:rFonts w:ascii="Times New Roman" w:hAnsi="Times New Roman" w:cs="Times New Roman"/>
          <w:sz w:val="22"/>
          <w:szCs w:val="22"/>
        </w:rPr>
        <w:t xml:space="preserve"> (9q31 and 11q12)</w:t>
      </w:r>
      <w:r w:rsidR="007A1666">
        <w:rPr>
          <w:rFonts w:ascii="Times New Roman" w:hAnsi="Times New Roman" w:cs="Times New Roman"/>
          <w:sz w:val="22"/>
          <w:szCs w:val="22"/>
        </w:rPr>
        <w:t>, the index SNPs were imputed SNPs</w:t>
      </w:r>
      <w:r w:rsidR="002712BB">
        <w:rPr>
          <w:rFonts w:ascii="Times New Roman" w:hAnsi="Times New Roman" w:cs="Times New Roman"/>
          <w:sz w:val="22"/>
          <w:szCs w:val="22"/>
        </w:rPr>
        <w:t xml:space="preserve"> (imputation accuracy &gt; 0.8)</w:t>
      </w:r>
      <w:r w:rsidR="007A1666">
        <w:rPr>
          <w:rFonts w:ascii="Times New Roman" w:hAnsi="Times New Roman" w:cs="Times New Roman"/>
          <w:sz w:val="22"/>
          <w:szCs w:val="22"/>
        </w:rPr>
        <w:t xml:space="preserve"> and should </w:t>
      </w:r>
      <w:r w:rsidR="00E44F71">
        <w:rPr>
          <w:rFonts w:ascii="Times New Roman" w:hAnsi="Times New Roman" w:cs="Times New Roman"/>
          <w:sz w:val="22"/>
          <w:szCs w:val="22"/>
        </w:rPr>
        <w:t>be followed</w:t>
      </w:r>
      <w:r w:rsidR="009B285E">
        <w:rPr>
          <w:rFonts w:ascii="Times New Roman" w:hAnsi="Times New Roman" w:cs="Times New Roman"/>
          <w:sz w:val="22"/>
          <w:szCs w:val="22"/>
        </w:rPr>
        <w:t>-</w:t>
      </w:r>
      <w:r w:rsidR="0096240A">
        <w:rPr>
          <w:rFonts w:ascii="Times New Roman" w:hAnsi="Times New Roman" w:cs="Times New Roman"/>
          <w:sz w:val="22"/>
          <w:szCs w:val="22"/>
        </w:rPr>
        <w:t>up with confirmatory</w:t>
      </w:r>
      <w:r w:rsidR="007A1666">
        <w:rPr>
          <w:rFonts w:ascii="Times New Roman" w:hAnsi="Times New Roman" w:cs="Times New Roman"/>
          <w:sz w:val="22"/>
          <w:szCs w:val="22"/>
        </w:rPr>
        <w:t xml:space="preserve"> genotyping in additional samples.</w:t>
      </w:r>
    </w:p>
    <w:p w14:paraId="2C0FBF9D" w14:textId="77777777" w:rsidR="00807DF6" w:rsidRPr="00AC56C2" w:rsidRDefault="00807DF6" w:rsidP="003F12DB">
      <w:pPr>
        <w:spacing w:line="480" w:lineRule="auto"/>
        <w:rPr>
          <w:rFonts w:ascii="Times New Roman" w:hAnsi="Times New Roman" w:cs="Times New Roman"/>
          <w:sz w:val="22"/>
          <w:szCs w:val="22"/>
        </w:rPr>
      </w:pPr>
    </w:p>
    <w:p w14:paraId="5CF13A8A" w14:textId="4E08C96C" w:rsidR="007D1C2B" w:rsidRPr="00AC56C2" w:rsidRDefault="007D1C2B" w:rsidP="003F12DB">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Pathway analysis </w:t>
      </w:r>
      <w:r w:rsidR="00A62EBB" w:rsidRPr="00AC56C2">
        <w:rPr>
          <w:rFonts w:ascii="Times New Roman" w:hAnsi="Times New Roman" w:cs="Times New Roman"/>
          <w:sz w:val="22"/>
          <w:szCs w:val="22"/>
        </w:rPr>
        <w:t>indicated</w:t>
      </w:r>
      <w:r w:rsidR="0014659E" w:rsidRPr="00AC56C2">
        <w:rPr>
          <w:rFonts w:ascii="Times New Roman" w:hAnsi="Times New Roman" w:cs="Times New Roman"/>
          <w:sz w:val="22"/>
          <w:szCs w:val="22"/>
        </w:rPr>
        <w:t xml:space="preserve"> significant involvement of</w:t>
      </w:r>
      <w:r w:rsidRPr="00AC56C2">
        <w:rPr>
          <w:rFonts w:ascii="Times New Roman" w:hAnsi="Times New Roman" w:cs="Times New Roman"/>
          <w:sz w:val="22"/>
          <w:szCs w:val="22"/>
        </w:rPr>
        <w:t xml:space="preserve"> induction of apoptosis through DR3 and DR4/5 death receptor (DR)</w:t>
      </w:r>
      <w:r w:rsidR="000D51AB" w:rsidRPr="00AC56C2">
        <w:rPr>
          <w:rFonts w:ascii="Times New Roman" w:hAnsi="Times New Roman" w:cs="Times New Roman"/>
          <w:sz w:val="22"/>
          <w:szCs w:val="22"/>
        </w:rPr>
        <w:t xml:space="preserve"> signaling </w:t>
      </w:r>
      <w:r w:rsidRPr="00AC56C2">
        <w:rPr>
          <w:rFonts w:ascii="Times New Roman" w:hAnsi="Times New Roman" w:cs="Times New Roman"/>
          <w:sz w:val="22"/>
          <w:szCs w:val="22"/>
        </w:rPr>
        <w:t xml:space="preserve">in mediating </w:t>
      </w:r>
      <w:r w:rsidR="0025754E" w:rsidRPr="00AC56C2">
        <w:rPr>
          <w:rFonts w:ascii="Times New Roman" w:hAnsi="Times New Roman" w:cs="Times New Roman"/>
          <w:sz w:val="22"/>
          <w:szCs w:val="22"/>
        </w:rPr>
        <w:t>global</w:t>
      </w:r>
      <w:r w:rsidRPr="00AC56C2">
        <w:rPr>
          <w:rFonts w:ascii="Times New Roman" w:hAnsi="Times New Roman" w:cs="Times New Roman"/>
          <w:sz w:val="22"/>
          <w:szCs w:val="22"/>
        </w:rPr>
        <w:t xml:space="preserve"> susceptibility to these three hormone-related cancers</w:t>
      </w:r>
      <w:r w:rsidR="00A62EBB" w:rsidRPr="00AC56C2">
        <w:rPr>
          <w:rFonts w:ascii="Times New Roman" w:hAnsi="Times New Roman" w:cs="Times New Roman"/>
          <w:sz w:val="22"/>
          <w:szCs w:val="22"/>
        </w:rPr>
        <w:t xml:space="preserve"> </w:t>
      </w:r>
      <w:r w:rsidR="00A62EB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174obg85gi","properties":{"formattedCitation":"(35)","plainCitation":"(35)"},"citationItems":[{"id":163,"uris":["http://zotero.org/users/3137603/items/7G97DT4E"],"uri":["http://zotero.org/users/3137603/items/7G97DT4E"],"itemData":{"id":163,"type":"article-journal","title":"Death receptors: signaling and modulation","container-title":"Science","page":"1305-1308","volume":"281","issue":"5381","source":"PubMed","abstract":"Apoptosis is a cell suicide mechanism that enables metazoans to control cell number in tissues and to eliminate individual cells that threaten the animal's survival. Certain cells have unique sensors, termed death receptors, on their surface. Death receptors detect the presence of extracellular death signals and, in response, they rapidly ignite the cell's intrinsic apoptosis machinery.","ISSN":"0036-8075","note":"PMID: 9721089","shortTitle":"Death receptors","journalAbbreviation":"Science","language":"eng","author":[{"family":"Ashkenazi","given":"A."},{"family":"Dixit","given":"V. M."}],"issued":{"date-parts":[["1998",8,28]]},"PMID":"9721089"}}],"schema":"https://github.com/citation-style-language/schema/raw/master/csl-citation.json"} </w:instrText>
      </w:r>
      <w:r w:rsidR="00A62EBB"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(35)</w:t>
      </w:r>
      <w:r w:rsidR="00A62EBB" w:rsidRPr="00AC56C2">
        <w:rPr>
          <w:rFonts w:ascii="Times New Roman" w:hAnsi="Times New Roman" w:cs="Times New Roman"/>
          <w:sz w:val="22"/>
          <w:szCs w:val="22"/>
        </w:rPr>
        <w:fldChar w:fldCharType="end"/>
      </w:r>
      <w:r w:rsidRPr="00AC56C2">
        <w:rPr>
          <w:rFonts w:ascii="Times New Roman" w:hAnsi="Times New Roman" w:cs="Times New Roman"/>
          <w:sz w:val="22"/>
          <w:szCs w:val="22"/>
        </w:rPr>
        <w:t>.  In particular,</w:t>
      </w:r>
      <w:r w:rsidR="0025754E" w:rsidRPr="00AC56C2">
        <w:rPr>
          <w:rFonts w:ascii="Times New Roman" w:hAnsi="Times New Roman" w:cs="Times New Roman"/>
          <w:sz w:val="22"/>
          <w:szCs w:val="22"/>
        </w:rPr>
        <w:t xml:space="preserve"> our</w:t>
      </w:r>
      <w:r w:rsidR="00940EF5" w:rsidRPr="00AC56C2">
        <w:rPr>
          <w:rFonts w:ascii="Times New Roman" w:hAnsi="Times New Roman" w:cs="Times New Roman"/>
          <w:sz w:val="22"/>
          <w:szCs w:val="22"/>
        </w:rPr>
        <w:t xml:space="preserve"> analysis revealed that</w:t>
      </w:r>
      <w:r w:rsidRPr="00AC56C2">
        <w:rPr>
          <w:rFonts w:ascii="Times New Roman" w:hAnsi="Times New Roman" w:cs="Times New Roman"/>
          <w:sz w:val="22"/>
          <w:szCs w:val="22"/>
        </w:rPr>
        <w:t xml:space="preserve"> 1 Mb windows around two SNPs on chromosomes 3 and 8 associated just short of genome-wide significance in the three-cancer meta-analysis (</w:t>
      </w:r>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rs3819772</w:t>
      </w:r>
      <w:r w:rsidRPr="00AC56C2">
        <w:rPr>
          <w:rFonts w:ascii="Times New Roman" w:hAnsi="Times New Roman" w:cs="Times New Roman"/>
          <w:sz w:val="22"/>
          <w:szCs w:val="22"/>
        </w:rPr>
        <w:t xml:space="preserve"> = 7.6 x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and </w:t>
      </w:r>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rs10113131</w:t>
      </w:r>
      <w:r w:rsidRPr="00AC56C2">
        <w:rPr>
          <w:rFonts w:ascii="Times New Roman" w:hAnsi="Times New Roman" w:cs="Times New Roman"/>
          <w:sz w:val="22"/>
          <w:szCs w:val="22"/>
        </w:rPr>
        <w:t xml:space="preserve"> = 9.5 x 10</w:t>
      </w:r>
      <w:r w:rsidRPr="00AC56C2">
        <w:rPr>
          <w:rFonts w:ascii="Times New Roman" w:hAnsi="Times New Roman" w:cs="Times New Roman"/>
          <w:sz w:val="22"/>
          <w:szCs w:val="22"/>
          <w:vertAlign w:val="superscript"/>
        </w:rPr>
        <w:t>-7</w:t>
      </w:r>
      <w:r w:rsidR="007E4085" w:rsidRPr="00AC56C2">
        <w:rPr>
          <w:rFonts w:ascii="Times New Roman" w:hAnsi="Times New Roman" w:cs="Times New Roman"/>
          <w:sz w:val="22"/>
          <w:szCs w:val="22"/>
        </w:rPr>
        <w:t>; Supplementary Table S9</w:t>
      </w:r>
      <w:r w:rsidRPr="00AC56C2">
        <w:rPr>
          <w:rFonts w:ascii="Times New Roman" w:hAnsi="Times New Roman" w:cs="Times New Roman"/>
          <w:sz w:val="22"/>
          <w:szCs w:val="22"/>
        </w:rPr>
        <w:t xml:space="preserve">), harbored </w:t>
      </w:r>
      <w:r w:rsidRPr="00AC56C2">
        <w:rPr>
          <w:rFonts w:ascii="Times New Roman" w:hAnsi="Times New Roman" w:cs="Times New Roman"/>
          <w:i/>
          <w:sz w:val="22"/>
          <w:szCs w:val="22"/>
        </w:rPr>
        <w:t>TNFSF10</w:t>
      </w:r>
      <w:r w:rsidRPr="00AC56C2">
        <w:rPr>
          <w:rFonts w:ascii="Times New Roman" w:hAnsi="Times New Roman" w:cs="Times New Roman"/>
          <w:sz w:val="22"/>
          <w:szCs w:val="22"/>
        </w:rPr>
        <w:t xml:space="preserve"> that codes for the TNF-related apoptosis-inducing ligand (TRAIL) and </w:t>
      </w:r>
      <w:r w:rsidRPr="00AC56C2">
        <w:rPr>
          <w:rFonts w:ascii="Times New Roman" w:hAnsi="Times New Roman" w:cs="Times New Roman"/>
          <w:i/>
          <w:sz w:val="22"/>
          <w:szCs w:val="22"/>
        </w:rPr>
        <w:t>TNFRSF10A</w:t>
      </w:r>
      <w:r w:rsidRPr="00AC56C2">
        <w:rPr>
          <w:rFonts w:ascii="Times New Roman" w:hAnsi="Times New Roman" w:cs="Times New Roman"/>
          <w:sz w:val="22"/>
          <w:szCs w:val="22"/>
        </w:rPr>
        <w:t xml:space="preserve"> and </w:t>
      </w:r>
      <w:r w:rsidRPr="00AC56C2">
        <w:rPr>
          <w:rFonts w:ascii="Times New Roman" w:hAnsi="Times New Roman" w:cs="Times New Roman"/>
          <w:i/>
          <w:sz w:val="22"/>
          <w:szCs w:val="22"/>
        </w:rPr>
        <w:t>TNFRSF10B</w:t>
      </w:r>
      <w:r w:rsidRPr="00AC56C2">
        <w:rPr>
          <w:rFonts w:ascii="Times New Roman" w:hAnsi="Times New Roman" w:cs="Times New Roman"/>
          <w:sz w:val="22"/>
          <w:szCs w:val="22"/>
        </w:rPr>
        <w:t xml:space="preserve"> that encode the two receptors of TRAIL, </w:t>
      </w:r>
      <w:r w:rsidR="000D51AB" w:rsidRPr="00AC56C2">
        <w:rPr>
          <w:rFonts w:ascii="Times New Roman" w:hAnsi="Times New Roman" w:cs="Times New Roman"/>
          <w:sz w:val="22"/>
          <w:szCs w:val="22"/>
        </w:rPr>
        <w:t>DR</w:t>
      </w:r>
      <w:r w:rsidRPr="00AC56C2">
        <w:rPr>
          <w:rFonts w:ascii="Times New Roman" w:hAnsi="Times New Roman" w:cs="Times New Roman"/>
          <w:sz w:val="22"/>
          <w:szCs w:val="22"/>
        </w:rPr>
        <w:t xml:space="preserve">4 and </w:t>
      </w:r>
      <w:r w:rsidR="000D51AB" w:rsidRPr="00AC56C2">
        <w:rPr>
          <w:rFonts w:ascii="Times New Roman" w:hAnsi="Times New Roman" w:cs="Times New Roman"/>
          <w:sz w:val="22"/>
          <w:szCs w:val="22"/>
        </w:rPr>
        <w:t>DR</w:t>
      </w:r>
      <w:r w:rsidRPr="00AC56C2">
        <w:rPr>
          <w:rFonts w:ascii="Times New Roman" w:hAnsi="Times New Roman" w:cs="Times New Roman"/>
          <w:sz w:val="22"/>
          <w:szCs w:val="22"/>
        </w:rPr>
        <w:t>5, respectively.</w:t>
      </w:r>
      <w:r w:rsidR="006D563C" w:rsidRPr="00AC56C2">
        <w:rPr>
          <w:rFonts w:ascii="Times New Roman" w:hAnsi="Times New Roman" w:cs="Times New Roman"/>
          <w:sz w:val="22"/>
          <w:szCs w:val="22"/>
        </w:rPr>
        <w:t xml:space="preserve">  </w:t>
      </w:r>
      <w:r w:rsidRPr="00AC56C2">
        <w:rPr>
          <w:rFonts w:ascii="Times New Roman" w:hAnsi="Times New Roman" w:cs="Times New Roman"/>
          <w:sz w:val="22"/>
          <w:szCs w:val="22"/>
        </w:rPr>
        <w:t xml:space="preserve">DR5 expression in prostate cancer cells is androgen dependent and elevated levels of androgens have been shown to inhibit TRAIL-induced apoptosis in </w:t>
      </w:r>
      <w:proofErr w:type="spellStart"/>
      <w:r w:rsidRPr="00AC56C2">
        <w:rPr>
          <w:rFonts w:ascii="Times New Roman" w:hAnsi="Times New Roman" w:cs="Times New Roman"/>
          <w:sz w:val="22"/>
          <w:szCs w:val="22"/>
        </w:rPr>
        <w:t>LNCaP</w:t>
      </w:r>
      <w:proofErr w:type="spellEnd"/>
      <w:r w:rsidR="00A62EBB" w:rsidRPr="00AC56C2">
        <w:rPr>
          <w:rFonts w:ascii="Times New Roman" w:hAnsi="Times New Roman" w:cs="Times New Roman"/>
          <w:sz w:val="22"/>
          <w:szCs w:val="22"/>
        </w:rPr>
        <w:t xml:space="preserve"> </w:t>
      </w:r>
      <w:r w:rsidR="004B300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i5367gms1","properties":{"formattedCitation":"(59)","plainCitation":"(59)"},"citationItems":[{"id":267,"uris":["http://zotero.org/users/3137603/items/UEJV4HJH"],"uri":["http://zotero.org/users/3137603/items/UEJV4HJH"],"itemData":{"id":267,"type":"article-journal","title":"Androgens regulate TRAIL-induced cell death in prostate cancer cells via multiple mechanisms","container-title":"Cancer Letters","page":"136-144","volume":"335","issue":"1","source":"PubMed","abstract":"Tumor necrosis factor-related apoptosis-inducing ligand (TRAIL) is a promising therapeutic agent for prostate cancer because it selectively induces apoptosis in cancer cells but not in normal cells. Previous reports have suggested that androgens regulate TRAIL-induced apoptosis in prostate cancer cells. However, there are discrepancies between these reports of how androgens affect TRAIL-induced cell death. To clarify the role of androgens on TRAIL-induced apoptosis in prostate cancer cells, we investigated the effects of androgen on TRAIL-induced cell death in a dose-response manner. Our results showed that although androgens sensitize LNCaP cells to TRAIL-induced apoptosis, this effect is dose-dependent and biphasic. We found that low levels of androgen are superior to high levels of androgen in term of sensitizing LNCaP cells to TRAIL. We also found that upregulation of DR5 (TRAIL-R2) expression by androgens is critical for sensitizing LNCaP cells to TRAIL. However, low levels of androgen </w:instrText>
      </w:r>
      <w:r w:rsidR="00850F6D">
        <w:rPr>
          <w:rFonts w:ascii="Times New Roman" w:hAnsi="Times New Roman" w:cs="Times New Roman" w:hint="eastAsia"/>
          <w:sz w:val="22"/>
          <w:szCs w:val="22"/>
        </w:rPr>
        <w:instrText>are sufficient to induce DR5 expression and sensitize LNCaP cells to TRAIL-induced cell death. High levels of androgen alter the TRADD/RIP1 ratio, which may contribute to NF-</w:instrText>
      </w:r>
      <w:r w:rsidR="00850F6D">
        <w:rPr>
          <w:rFonts w:ascii="Times New Roman" w:hAnsi="Times New Roman" w:cs="Times New Roman" w:hint="eastAsia"/>
          <w:sz w:val="22"/>
          <w:szCs w:val="22"/>
        </w:rPr>
        <w:instrText>κ</w:instrText>
      </w:r>
      <w:r w:rsidR="00850F6D">
        <w:rPr>
          <w:rFonts w:ascii="Times New Roman" w:hAnsi="Times New Roman" w:cs="Times New Roman" w:hint="eastAsia"/>
          <w:sz w:val="22"/>
          <w:szCs w:val="22"/>
        </w:rPr>
        <w:instrText>B activation and sequentially inhibit TRAIL-induced apoptosis.","DOI":"10.1016/j</w:instrText>
      </w:r>
      <w:r w:rsidR="00850F6D">
        <w:rPr>
          <w:rFonts w:ascii="Times New Roman" w:hAnsi="Times New Roman" w:cs="Times New Roman"/>
          <w:sz w:val="22"/>
          <w:szCs w:val="22"/>
        </w:rPr>
        <w:instrText xml:space="preserve">.canlet.2013.02.001","ISSN":"1872-7980","note":"PMID: 23402817\nPMCID: PMC3676898","journalAbbreviation":"Cancer Lett.","language":"eng","author":[{"family":"Wang","given":"Diping"},{"family":"Lu","given":"Ji"},{"family":"Tindall","given":"Donald J."}],"issued":{"date-parts":[["2013",7,10]]},"PMID":"23402817","PMCID":"PMC3676898"}}],"schema":"https://github.com/citation-style-language/schema/raw/master/csl-citation.json"} </w:instrText>
      </w:r>
      <w:r w:rsidR="004B3005"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(59)</w:t>
      </w:r>
      <w:r w:rsidR="004B3005" w:rsidRPr="00AC56C2">
        <w:rPr>
          <w:rFonts w:ascii="Times New Roman" w:hAnsi="Times New Roman" w:cs="Times New Roman"/>
          <w:sz w:val="22"/>
          <w:szCs w:val="22"/>
        </w:rPr>
        <w:fldChar w:fldCharType="end"/>
      </w:r>
      <w:r w:rsidRPr="00AC56C2">
        <w:rPr>
          <w:rFonts w:ascii="Times New Roman" w:hAnsi="Times New Roman" w:cs="Times New Roman"/>
          <w:sz w:val="22"/>
          <w:szCs w:val="22"/>
        </w:rPr>
        <w:t>.  Likewise, most breast and ovarian cancer cell lines are resistant to TRAIL-induced apoptosis</w:t>
      </w:r>
      <w:r w:rsidR="0041043F" w:rsidRPr="00AC56C2">
        <w:rPr>
          <w:rFonts w:ascii="Times New Roman" w:hAnsi="Times New Roman" w:cs="Times New Roman"/>
          <w:sz w:val="22"/>
          <w:szCs w:val="22"/>
        </w:rPr>
        <w:t xml:space="preserve"> </w:t>
      </w:r>
      <w:r w:rsidR="0041043F"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no2j6ku5d","properties":{"formattedCitation":"(60,61)","plainCitation":"(60,61)"},"citationItems":[{"id":273,"uris":["http://zotero.org/users/3137603/items/TXVHZPK7"],"uri":["http://zotero.org/users/3137603/items/TXVHZPK7"],"itemData":{"id":273,"type":"article-journal","title":"Chemotherapy augments TRAIL-induced apoptosis in breast cell lines","container-title":"Cancer Research","page":"734-741","volume":"59","issue":"3","source":"PubMed","abstract":"Expression and function of the TRAIL apoptotic pathway was investigated in normal and malignant breast epithelial cells. Glutathione-S-transferase (GST)-TRAIL extracellular domain fusion proteins were produced to analyze TRAIL-induced apoptosis. Only GST-TRAIL constructs containing regions homologous to the Fas self-association and ligand binding domains could induce apoptosis. GST-TRAIL induced significant (&gt;90%) apoptosis in just one of eight normal and one of eight malignant breast cell lines. All other lines were relatively resistant to TRAIL-induced apoptosis. Activating TRAIL receptors DR4 and DR5 were expressed in all normal and malignant breast cell lines. The inhibitory receptor TRID was highly expressed in one of four normal and two of seven malignant breast cell lines. DR4, DR5, or TRID expression did not correlate with sensitivity to TRAIL-induced apoptosis. Incubation of cell lines with doxorubicin or 5-fluorouracil significantly augmented TRAIL-induced apoptosis in most breast cell lines. By fractional inhibition analysis, the toxicity of the combination of TRAIL and doxorubicin or 5-fluorouracil was synergistic compared with either agent alone. In contrast, melphalan and paclitaxel augmented TRAIL-induced apoptosis in few cell lines, and methotrexate did not augment it in any cell line. Augmentation of TRAIL-induced apoptosis by doxorubicin or 5-fluorouracil was mediated through caspase activation. This was evidenced by the fact that chemotherapy agents that synergized with TRAIL (e.g., doxorubicin) themselves caused cleavage of caspase-3 and poly(ADP-ribose) polymerase (PARP), and their toxicity was blocked by the caspase inhibitor Z-Val-Ala-Asp(OMe)-CH2 (ZVAD-fmk). The combination of TRAIL and doxorubicin caused significantly greater caspase-3 and PARP cleavage, and the combined toxicity also was inhibited by ZVAD-fmk. In contrast, chemotherapy agents that did not augment TRAIL-induced apoptosis (e.g., methotrexate) caused minimal caspase-3 and PARP cleavage by themselves, and their toxicity was not inhibited by ZVAD-fmk. These drugs also did not increase caspase-3 or PARP cleavage when combined with TRAIL. In summary, few breast cell lines are sensitive to TRAIL-induced apoptosis, and no difference in sensitivity is found between normal and malignant cell lines. Treatment with chemotherapy provides an approach to sensitize breast cancer cells to TRAIL-induced apoptosis.","ISSN":"0008-5472","note":"PMID: 9973225","journalAbbreviation":"Cancer Res.","language":"eng","author":[{"family":"Keane","given":"M. M."},{"family":"Ettenberg","given":"S. A."},{"family":"Nau","given":"M. M."},{"family":"Russell","given":"E. K."},{"family":"Lipkowitz","given":"S."}],"issued":{"date-parts":[["1999",2,1]]},"PMID":"9973225"}},{"id":269,"uris":["http://zotero.org/users/3137603/items/H9E4PPAZ"],"uri":["http://zotero.org/users/3137603/items/H9E4PPAZ"],"itemData":{"id":269,"type":"article-journal","title":"Acquired resistance to TRAIL-induced apoptosis in human ovarian cancer cells is conferred by increased turnover of mature caspase-3","container-title":"Molecular Cancer Therapeutics","page":"509-521","volume":"5","issue":"3","source":"PubMed","abstract":"Little is known on how cancer cells can acquire resistance to tumor necrosis factor-related apoptosis-inducing ligand (TRAIL). In this study, we established TRAIL-resistant cells from the TRAIL-sensitive human ovarian carcinoma cell line OVCAR3 to evaluate the potential mechanisms of acquired resistance to TRAIL. The selected resistant cells were cross-resistant to Fas ligand but remained sensitive to drug-induced apoptosis. Expression of TRAIL receptors was not altered in TRAIL-resistant OVCAR3 cells. Cleavage of caspase-8 and caspase-3 occurred in both TRAIL-resistant and TRAIL-sensitive cells. However, mature caspase-3 fragments were not detected by immunoblot in TRAIL-resistant cells and caspase-3 activity was significantly inhibited in these cells. The addition of proteasome inhibitors significantly increased TRAIL-induced apoptosis in resistant cells and enhanced the accumulation of mature caspase-3 fragments. Pretreatment with cycloheximide showed that active caspase-3 fragments have a high turnover rate in OVCAR3 R350 cells. X-linked inhibitor of apoptosis down-regulation by RNA interference also increased the accumulation of cleaved caspase-3 intermediates and resensitized TRAIL-resistant cells. Our findings show that altered turnover of mature caspase-3 may lead to acquired TRAIL resistance in ovarian cancer cells. Proteasome and X-linked inhibitor of apoptosis inhibitors could have a role in clinical situations to potentiate the cytotoxic effects of TRAIL in resistant tumor cells.","DOI":"10.1158/1535-7163.MCT-05-0362","ISSN":"1535-7163","note":"PMID: 16546965","journalAbbreviation":"Mol. Cancer Ther.","language":"eng","author":[{"family":"Lane","given":"Denis"},{"family":"Côté","given":"Marceline"},{"family":"Grondin","given":"Roxanne"},{"family":"Couture","given":"Marie-Christine"},{"family":"Piché","given":"Alain"}],"issued":{"date-parts":[["2006",3]]},"PMID":"16546965"}}],"schema":"https://github.com/citation-style-language/schema/raw/master/csl-citation.json"} </w:instrText>
      </w:r>
      <w:r w:rsidR="0041043F"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(60,61)</w:t>
      </w:r>
      <w:r w:rsidR="0041043F" w:rsidRPr="00AC56C2">
        <w:rPr>
          <w:rFonts w:ascii="Times New Roman" w:hAnsi="Times New Roman" w:cs="Times New Roman"/>
          <w:sz w:val="22"/>
          <w:szCs w:val="22"/>
        </w:rPr>
        <w:fldChar w:fldCharType="end"/>
      </w:r>
      <w:r w:rsidRPr="00AC56C2">
        <w:rPr>
          <w:rFonts w:ascii="Times New Roman" w:hAnsi="Times New Roman" w:cs="Times New Roman"/>
          <w:sz w:val="22"/>
          <w:szCs w:val="22"/>
        </w:rPr>
        <w:t>, likely</w:t>
      </w:r>
      <w:r w:rsidR="0041043F" w:rsidRPr="00AC56C2">
        <w:rPr>
          <w:rFonts w:ascii="Times New Roman" w:hAnsi="Times New Roman" w:cs="Times New Roman"/>
          <w:sz w:val="22"/>
          <w:szCs w:val="22"/>
        </w:rPr>
        <w:t xml:space="preserve"> due to estrogenic regulation of death receptor signals</w:t>
      </w:r>
      <w:r w:rsidR="001F1522" w:rsidRPr="00AC56C2">
        <w:rPr>
          <w:rFonts w:ascii="Times New Roman" w:hAnsi="Times New Roman" w:cs="Times New Roman"/>
          <w:sz w:val="22"/>
          <w:szCs w:val="22"/>
        </w:rPr>
        <w:t xml:space="preserve"> </w:t>
      </w:r>
      <w:r w:rsidR="001F1522"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26kgegndnd","properties":{"formattedCitation":"(62)","plainCitation":"(62)"},"citationItems":[{"id":277,"uris":["http://zotero.org/users/3137603/items/VJ5TP3BB"],"uri":["http://zotero.org/users/3137603/items/VJ5TP3BB"],"itemData":{"id":277,"type":"article-journal","title":"Estrogen regulation of apoptosis: how can one hormone stimulate and inhibit?","container-title":"Breast cancer research","page":"206","volume":"11","issue":"3","source":"PubMed","abstract":"The link between estrogen and the development and proliferation of breast cancer is well documented. Estrogen stimulates growth and inhibits apoptosis through estrogen receptor-mediated mechanisms in many cell types. Interestingly, there is strong evidence that estrogen induces apoptosis in breast cancer and other cell types. Forty years ago, before the development of tamoxifen, high-dose estrogen was used to induce tumor regression of hormone-dependent breast cancer in post-menopausal women. While the mechanisms by which estrogen induces apoptosis were not completely known, recent evidence from our laboratory and others demonstrates the involvement of the extrinsic (Fas/FasL) and the intrinsic (mitochondria) pathways in this process. We discuss the different apoptotic signaling pathways involved in E2 (17beta-estradiol)-induced apoptosis, including the intrinsic and extrinsic apoptosis pathways, the NF-kappaB (nuclear factor-kappa-B)-mediated survival pathway as well as the PI3K (phosphoinositide 3-kinase)/Akt signaling pathway. Breast cancer cells can also be sensitized to estrogen-induced apoptosis through suppression of glutathione by BSO (L-buthionine sulfoximine). This finding has implications for the control of breast cancer with low-dose estrogen and other targeted therapeutic drugs.","DOI":"10.1186/bcr2255","ISSN":"1465-542X","note":"PMID: 19519952\nPMCID: PMC2716493","shortTitle":"Estrogen regulation of apoptosis","journalAbbreviation":"Breast Cancer Res.","language":"eng","author":[{"family":"Lewis-Wambi","given":"Joan S."},{"family":"Jordan","given":"V. Craig"}],"issued":{"date-parts":[["2009"]]},"PMID":"19519952","PMCID":"PMC2716493"}}],"schema":"https://github.com/citation-style-language/schema/raw/master/csl-citation.json"} </w:instrText>
      </w:r>
      <w:r w:rsidR="001F1522"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(62)</w:t>
      </w:r>
      <w:r w:rsidR="001F1522" w:rsidRPr="00AC56C2">
        <w:rPr>
          <w:rFonts w:ascii="Times New Roman" w:hAnsi="Times New Roman" w:cs="Times New Roman"/>
          <w:sz w:val="22"/>
          <w:szCs w:val="22"/>
        </w:rPr>
        <w:fldChar w:fldCharType="end"/>
      </w:r>
      <w:r w:rsidR="0041043F" w:rsidRPr="00AC56C2">
        <w:rPr>
          <w:rFonts w:ascii="Times New Roman" w:hAnsi="Times New Roman" w:cs="Times New Roman"/>
          <w:sz w:val="22"/>
          <w:szCs w:val="22"/>
        </w:rPr>
        <w:t>,</w:t>
      </w:r>
      <w:r w:rsidR="00A550E9" w:rsidRPr="00AC56C2">
        <w:rPr>
          <w:rFonts w:ascii="Times New Roman" w:hAnsi="Times New Roman" w:cs="Times New Roman"/>
          <w:sz w:val="22"/>
          <w:szCs w:val="22"/>
        </w:rPr>
        <w:t xml:space="preserve"> end</w:t>
      </w:r>
      <w:r w:rsidRPr="00AC56C2">
        <w:rPr>
          <w:rFonts w:ascii="Times New Roman" w:hAnsi="Times New Roman" w:cs="Times New Roman"/>
          <w:sz w:val="22"/>
          <w:szCs w:val="22"/>
        </w:rPr>
        <w:t>ocytosis of</w:t>
      </w:r>
      <w:r w:rsidR="00A550E9" w:rsidRPr="00AC56C2">
        <w:rPr>
          <w:rFonts w:ascii="Times New Roman" w:hAnsi="Times New Roman" w:cs="Times New Roman"/>
          <w:sz w:val="22"/>
          <w:szCs w:val="22"/>
        </w:rPr>
        <w:t xml:space="preserve"> cell surface</w:t>
      </w:r>
      <w:r w:rsidRPr="00AC56C2">
        <w:rPr>
          <w:rFonts w:ascii="Times New Roman" w:hAnsi="Times New Roman" w:cs="Times New Roman"/>
          <w:sz w:val="22"/>
          <w:szCs w:val="22"/>
        </w:rPr>
        <w:t xml:space="preserve"> DR4 and DR5 in breast cance</w:t>
      </w:r>
      <w:r w:rsidR="004B3005" w:rsidRPr="00AC56C2">
        <w:rPr>
          <w:rFonts w:ascii="Times New Roman" w:hAnsi="Times New Roman" w:cs="Times New Roman"/>
          <w:sz w:val="22"/>
          <w:szCs w:val="22"/>
        </w:rPr>
        <w:t xml:space="preserve">r </w:t>
      </w:r>
      <w:r w:rsidR="004B300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gh1lknts9","properties":{"formattedCitation":"(63)","plainCitation":"(63)"},"citationItems":[{"id":271,"uris":["http://zotero.org/users/3137603/items/IGPI59E9"],"uri":["http://zotero.org/users/3137603/items/IGPI59E9"],"itemData":{"id":271,"type":"article-journal","title":"TRAIL resistance of breast cancer cells is associated with constitutive endocytosis of death receptors 4 and 5","container-title":"Molecular cancer research","page":"1861-1871","volume":"6","issue":"12","source":"PubMed","abstract":"Tumor necrosis factor-related apoptosis-inducing ligand (TRAIL) and its agnostic antibodies, which are being evaluated clinically as anticancer therapies, selectively kill cancer cells through the death receptors DR4 and DR5. However, their therapeutic potential is limited by occurring resistance in tumor cells. Here, we compared the apoptotic response of a panel of six human breast cancer cell lines with recombinant human TRAIL and antibodies to DR4 or DR5. Despite their total mRNA and protein expression, TRAIL death receptors, with a higher frequency in DR4, are absent on cell surface in some cell lines. Loss of cell surface expression of DR4 or DR5 accounts for resistance to their corresponding antibody and, importantly, correlates with a decreased sensitivity to TRAIL. TRAIL resistance occurs when both receptors are absent on cell surface regardless of alterations in Bcl-2 family proteins or caspases. Furthermore, inhibition of endocytosis by pharmacologic inhibitors or disruption of clathrin-dependent endocytosis signaling components (adaptor protein 2 and clathrin) restores cell surface expression of the death receptors and sensitize TRAIL-resistant cells to TRAIL-induced apoptosis. DR4 endocytosis appears to be mediated by its cytoplasmic domain EAQC(337)LL. The results show that TRAIL death receptors undergo constitutive endocytosis in some breast cancer cells. Loss of cell surface expression of DR4 and DR5 could be evaluated as a biomarker for TRAIL resistance in breast tumors. Moreover, the clathrin-mediated endocytosis pathway could be a potential target for therapeutics to overcome tumor resistance to TRAIL receptor-targeted therapies.","DOI":"10.1158/1541-7786.MCR-08-0313","ISSN":"1541-7786","note":"PMID: 19074831","journalAbbreviation":"Mol. Cancer Res.","language":"eng","author":[{"family":"Zhang","given":"Yaqin"},{"family":"Zhang","given":"Baolin"}],"issued":{"date-parts":[["2008",12]]},"PMID":"19074831"}}],"schema":"https://github.com/citation-style-language/schema/raw/master/csl-citation.json"} </w:instrText>
      </w:r>
      <w:r w:rsidR="004B3005"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(63)</w:t>
      </w:r>
      <w:r w:rsidR="004B3005" w:rsidRPr="00AC56C2">
        <w:rPr>
          <w:rFonts w:ascii="Times New Roman" w:hAnsi="Times New Roman" w:cs="Times New Roman"/>
          <w:sz w:val="22"/>
          <w:szCs w:val="22"/>
        </w:rPr>
        <w:fldChar w:fldCharType="end"/>
      </w:r>
      <w:r w:rsidR="0041043F" w:rsidRPr="00AC56C2">
        <w:rPr>
          <w:rFonts w:ascii="Times New Roman" w:hAnsi="Times New Roman" w:cs="Times New Roman"/>
          <w:sz w:val="22"/>
          <w:szCs w:val="22"/>
        </w:rPr>
        <w:t>,</w:t>
      </w:r>
      <w:r w:rsidRPr="00AC56C2">
        <w:rPr>
          <w:rFonts w:ascii="Times New Roman" w:hAnsi="Times New Roman" w:cs="Times New Roman"/>
          <w:sz w:val="22"/>
          <w:szCs w:val="22"/>
        </w:rPr>
        <w:t xml:space="preserve"> and aberrant cleavage of the caspases in ovarian cancer</w:t>
      </w:r>
      <w:r w:rsidR="004B3005" w:rsidRPr="00AC56C2">
        <w:rPr>
          <w:rFonts w:ascii="Times New Roman" w:hAnsi="Times New Roman" w:cs="Times New Roman"/>
          <w:sz w:val="22"/>
          <w:szCs w:val="22"/>
        </w:rPr>
        <w:t xml:space="preserve"> </w:t>
      </w:r>
      <w:r w:rsidR="004B300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tni69jdq0","properties":{"formattedCitation":"(61)","plainCitation":"(61)"},"citationItems":[{"id":269,"uris":["http://zotero.org/users/3137603/items/H9E4PPAZ"],"uri":["http://zotero.org/users/3137603/items/H9E4PPAZ"],"itemData":{"id":269,"type":"article-journal","title":"Acquired resistance to TRAIL-induced apoptosis in human ovarian cancer cells is conferred by increased turnover of mature caspase-3","container-title":"Molecular Cancer Therapeutics","page":"509-521","volume":"5","issue":"3","source":"PubMed","abstract":"Little is known on how cancer cells can acquire resistance to tumor necrosis factor-related apoptosis-inducing ligand (TRAIL). In this study, we established TRAIL-resistant cells from the TRAIL-sensitive human ovarian carcinoma cell line OVCAR3 to evaluate the potential mechanisms of acquired resistance to TRAIL. The selected resistant cells were cross-resistant to Fas ligand but remained sensitive to drug-induced apoptosis. Expression of TRAIL receptors was not altered in TRAIL-resistant OVCAR3 cells. Cleavage of caspase-8 and caspase-3 occurred in both TRAIL-resistant and TRAIL-sensitive cells. However, mature caspase-3 fragments were not detected by immunoblot in TRAIL-resistant cells and caspase-3 activity was significantly inhibited in these cells. The addition of proteasome inhibitors significantly increased TRAIL-induced apoptosis in resistant cells and enhanced the accumulation of mature caspase-3 fragments. Pretreatment with cycloheximide showed that active caspase-3 fragments have a high turnover rate in OVCAR3 R350 cells. X-linked inhibitor of apoptosis down-regulation by RNA interference also increased the accumulation of cleaved caspase-3 intermediates and resensitized TRAIL-resistant cells. Our findings show that altered turnover of mature caspase-3 may lead to acquired TRAIL resistance in ovarian cancer cells. Proteasome and X-linked inhibitor of apoptosis inhibitors could have a role in clinical situations to potentiate the cytotoxic effects of TRAIL in resistant tumor cells.","DOI":"10.1158/1535-7163.MCT-05-0362","ISSN":"1535-7163","note":"PMID: 16546965","journalAbbreviation":"Mol. Cancer Ther.","language":"eng","author":[{"family":"Lane","given":"Denis"},{"family":"Côté","given":"Marceline"},{"family":"Grondin","given":"Roxanne"},{"family":"Couture","given":"Marie-Christine"},{"family":"Piché","given":"Alain"}],"issued":{"date-parts":[["2006",3]]},"PMID":"16546965"}}],"schema":"https://github.com/citation-style-language/schema/raw/master/csl-citation.json"} </w:instrText>
      </w:r>
      <w:r w:rsidR="004B3005"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(61)</w:t>
      </w:r>
      <w:r w:rsidR="004B3005"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r w:rsidR="006D563C" w:rsidRPr="00AC56C2">
        <w:rPr>
          <w:rFonts w:ascii="Times New Roman" w:hAnsi="Times New Roman" w:cs="Times New Roman"/>
          <w:sz w:val="22"/>
          <w:szCs w:val="22"/>
        </w:rPr>
        <w:t xml:space="preserve">  </w:t>
      </w:r>
      <w:r w:rsidR="00DC0FF1" w:rsidRPr="00AC56C2">
        <w:rPr>
          <w:rFonts w:ascii="Times New Roman" w:hAnsi="Times New Roman" w:cs="Times New Roman"/>
          <w:sz w:val="22"/>
          <w:szCs w:val="22"/>
        </w:rPr>
        <w:t xml:space="preserve">Given that recombinant TRAIL and its receptor agonist antibodies are already under development </w:t>
      </w:r>
      <w:r w:rsidR="00DC0FF1"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19j7kekkj1","properties":{"formattedCitation":"(64,65)","plainCitation":"(64,65)"},"citationItems":[{"id":231,"uris":["http://zotero.org/users/3137603/items/WT3UB87F"],"uri":["http://zotero.org/users/3137603/items/WT3UB87F"],"itemData":{"id":231,"type":"article-journal","title":"Dual inactivation of Akt and ERK by TIC10 signals Foxo3a nuclear translocation, TRAIL gene induction, and potent antitumor effects","container-title":"Science Translational Medicine","page":"171ra17","volume":"5","issue":"171","source":"PubMed","abstract":"Recombinant tumor necrosis factor-related apoptosis-inducing ligand (TRAIL) is an antitumor protein that is in clinical trials as a potential anticancer therapy but suffers from drug properties that may limit efficacy such as short serum half-life, stability, cost, and biodistribution, particularly with respect to the brain. To overcome such limitations, we identified TRAIL-inducing compound 10 (TIC10), a potent, orally active, and stable small molecule that transcriptionally induces TRAIL in a p53-independent manner and crosses the blood-brain barrier. TIC10 induces a sustained up-regulation of TRAIL in tumors and normal cells that may contribute to the demonstrable antitumor activity of TIC10. TIC10 inactivates kinases Akt and extracellular signal-regulated kinase (ERK), leading to the translocation of Foxo3a into the nucleus, where it binds to the TRAIL promoter to up-regulate gene transcription. TIC10 is an efficacious antitumor therapeutic agent that acts on tumor cells and their microenvironment to enhance the concentrations of the endogenous tumor suppressor TRAIL.","ISSN":"1946-6242","note":"PMID: 23390247\nPMCID: PMC4535715","journalAbbreviation":"Sci Transl Med","language":"eng","author":[{"family":"Allen","given":"Joshua E."},{"family":"Krigsfeld","given":"Gabriel"},{"family":"Mayes","given":"Patrick A."},{"family":"Patel","given":"Luv"},{"family":"Dicker","given":"David T."},{"family":"Patel","given":"Akshal S."},{"family":"Dolloff","given":"Nathan G."},{"family":"Messaris","given":"Evangelos"},{"family":"Scata","given":"Kimberly A."},{"family":"Wang","given":"Wenge"},{"family":"Zhou","given":"Jun-Ying"},{"family":"Wu","given":"Gen Sheng"},{"family":"El-Deiry","given":"Wafik S."}],"issued":{"date-parts":[["2013",2,6]]},"PMID":"23390247","PMCID":"PMC4535715"}},{"id":438,"uris":["http://zotero.org/users/3137603/items/4896ZNQ6"],"uri":["http://zotero.org/users/3137603/items/4896ZNQ6"],"itemData":{"id":438,"type":"article-journal","title":"Mapatumumab, an antibody targeting TRAIL-R1, in combination with paclitaxel and carboplatin in patients with advanced solid malignancies: results of a phase I and pharmacokinetic study","container-title":"Journal of Clinical Oncology","page":"4413-4421","volume":"27","issue":"26","source":"PubMed","abstract":"PURPOSE: A phase I study assessed the safety, tolerability, pharmacokinetics, and preliminary antitumor effect of mapatumumab, a fully-human agonist monoclonal antibody to the tumor necrosis factor-related apoptosis-inducing ligand receptor 1 (TRAIL-R1, DR4), in combination with paclitaxel and carboplatin.\nPATIENTS AND METHODS: Patients with advanced solid malignancies received 3, 10, or 20 mg/kg of mapatumumab with standard doses of paclitaxel and carboplatin every 21 days for up to six cycles in the absence of disease progression. Additional cycles of paclitaxel and/or mapatumumab were permissible in selected cases.\nRESULTS: Twenty-seven patients (21 males), with a median age of 54 years, received mapatumumab in the following three cohorts: 3 mg/kg (n = 4), 10 mg/kg (n = 11), and 20 mg/kg (n = 12). The median number of cycles was four. Dose-limiting toxicities (DLTs) were grade 3 hypersensitivity reaction (n = 1) and neutropenic fever (n = 1), both at 10 mg/kg. Non-DLT treatment-related adverse events occurring in more than 10% of administered doses included alopecia, neutropenia, fatigue, nausea, anemia, thrombocytopenia, anorexia, and neuropathy. Paclitaxel and carboplatin exposures were similar in the presence or absence of mapatumumab. Plasma mapatumumab concentrations seemed similar to data from previous phase I monotherapy studies. Five patients (19%) achieved a confirmed radiologic partial response (including one pathologic complete response), and 12 patients (44%) had stable disease as their best response.\nCONCLUSION: Mapatumumab is well-tolerated up to 20 mg/kg in combination with paclitaxel and carboplatin. There are no apparent pharmacokinetic interactions among the drugs. Preliminary anticancer activity demonstrated clinical benefit for the majority of these patients.","ISSN":"1527-7755","note":"PMID: 19652058","shortTitle":"Mapatumumab, an antibody targeting TRAIL-R1, in combination with paclitaxel and carboplatin in patients with advanced solid malignancies","journalAbbreviation":"J. Clin. Oncol.","language":"eng","author":[{"family":"Leong","given":"Stephen"},{"family":"Cohen","given":"Roger B."},{"family":"Gustafson","given":"Daniel L."},{"family":"Langer","given":"Corey J."},{"family":"Camidge","given":"D. Ross"},{"family":"Padavic","given":"Kristin"},{"family":"Gore","given":"Lia"},{"family":"Smith","given":"Margaret"},{"family":"Chow","given":"Laura Q."},{"family":"Mehren","given":"Margaret","non-dropping-particle":"von"},{"family":"O'Bryant","given":"Cindy"},{"family":"Hariharan","given":"Sujatha"},{"family":"Diab","given":"Sami"},{"family":"Fox","given":"Norma Lynn"},{"family":"Miceli","given":"Renée"},{"family":"Eckhardt","given":"S. Gail"}],"issued":{"date-parts":[["2009",9,10]]},"PMID":"19652058"}}],"schema":"https://github.com/citation-style-language/schema/raw/master/csl-citation.json"} </w:instrText>
      </w:r>
      <w:r w:rsidR="00DC0FF1" w:rsidRPr="00AC56C2">
        <w:rPr>
          <w:rFonts w:ascii="Times New Roman" w:hAnsi="Times New Roman" w:cs="Times New Roman"/>
          <w:sz w:val="22"/>
          <w:szCs w:val="22"/>
        </w:rPr>
        <w:fldChar w:fldCharType="separate"/>
      </w:r>
      <w:r w:rsidR="00DC0FF1" w:rsidRPr="00AC56C2">
        <w:rPr>
          <w:rFonts w:ascii="Times New Roman" w:hAnsi="Times New Roman" w:cs="Times New Roman"/>
          <w:noProof/>
          <w:sz w:val="22"/>
          <w:szCs w:val="22"/>
        </w:rPr>
        <w:t>(64,65)</w:t>
      </w:r>
      <w:r w:rsidR="00DC0FF1" w:rsidRPr="00AC56C2">
        <w:rPr>
          <w:rFonts w:ascii="Times New Roman" w:hAnsi="Times New Roman" w:cs="Times New Roman"/>
          <w:sz w:val="22"/>
          <w:szCs w:val="22"/>
        </w:rPr>
        <w:fldChar w:fldCharType="end"/>
      </w:r>
      <w:r w:rsidR="00DC0FF1" w:rsidRPr="00AC56C2">
        <w:rPr>
          <w:rFonts w:ascii="Times New Roman" w:hAnsi="Times New Roman" w:cs="Times New Roman"/>
          <w:sz w:val="22"/>
          <w:szCs w:val="22"/>
        </w:rPr>
        <w:t>, the p</w:t>
      </w:r>
      <w:r w:rsidR="006D563C" w:rsidRPr="00AC56C2">
        <w:rPr>
          <w:rFonts w:ascii="Times New Roman" w:hAnsi="Times New Roman" w:cs="Times New Roman"/>
          <w:sz w:val="22"/>
          <w:szCs w:val="22"/>
        </w:rPr>
        <w:t xml:space="preserve">ossible contribution of </w:t>
      </w:r>
      <w:r w:rsidR="00DC0FF1" w:rsidRPr="00AC56C2">
        <w:rPr>
          <w:rFonts w:ascii="Times New Roman" w:hAnsi="Times New Roman" w:cs="Times New Roman"/>
          <w:sz w:val="22"/>
          <w:szCs w:val="22"/>
        </w:rPr>
        <w:t xml:space="preserve">this </w:t>
      </w:r>
      <w:proofErr w:type="spellStart"/>
      <w:r w:rsidR="00DC0FF1" w:rsidRPr="00AC56C2">
        <w:rPr>
          <w:rFonts w:ascii="Times New Roman" w:hAnsi="Times New Roman" w:cs="Times New Roman"/>
          <w:sz w:val="22"/>
          <w:szCs w:val="22"/>
        </w:rPr>
        <w:t>druggable</w:t>
      </w:r>
      <w:proofErr w:type="spellEnd"/>
      <w:r w:rsidR="00DC0FF1" w:rsidRPr="00AC56C2">
        <w:rPr>
          <w:rFonts w:ascii="Times New Roman" w:hAnsi="Times New Roman" w:cs="Times New Roman"/>
          <w:sz w:val="22"/>
          <w:szCs w:val="22"/>
        </w:rPr>
        <w:t xml:space="preserve"> pathway</w:t>
      </w:r>
      <w:r w:rsidR="006D563C" w:rsidRPr="00AC56C2">
        <w:rPr>
          <w:rFonts w:ascii="Times New Roman" w:hAnsi="Times New Roman" w:cs="Times New Roman"/>
          <w:sz w:val="22"/>
          <w:szCs w:val="22"/>
        </w:rPr>
        <w:t xml:space="preserve"> to the risk of multiple hormone-related cancers </w:t>
      </w:r>
      <w:r w:rsidR="00DC0FF1" w:rsidRPr="00AC56C2">
        <w:rPr>
          <w:rFonts w:ascii="Times New Roman" w:hAnsi="Times New Roman" w:cs="Times New Roman"/>
          <w:sz w:val="22"/>
          <w:szCs w:val="22"/>
        </w:rPr>
        <w:t>might offer new avenues for early-stage cancer therapy</w:t>
      </w:r>
      <w:r w:rsidR="006D563C" w:rsidRPr="00AC56C2">
        <w:rPr>
          <w:rFonts w:ascii="Times New Roman" w:hAnsi="Times New Roman" w:cs="Times New Roman"/>
          <w:sz w:val="22"/>
          <w:szCs w:val="22"/>
        </w:rPr>
        <w:t>.</w:t>
      </w:r>
    </w:p>
    <w:p w14:paraId="2D5FAAE8" w14:textId="77777777" w:rsidR="007D1C2B" w:rsidRPr="00AC56C2" w:rsidRDefault="007D1C2B" w:rsidP="003F12DB">
      <w:pPr>
        <w:spacing w:line="480" w:lineRule="auto"/>
        <w:rPr>
          <w:rFonts w:ascii="Times New Roman" w:hAnsi="Times New Roman" w:cs="Times New Roman"/>
          <w:sz w:val="22"/>
          <w:szCs w:val="22"/>
        </w:rPr>
      </w:pPr>
    </w:p>
    <w:p w14:paraId="5635ADF6" w14:textId="708193E4" w:rsidR="003F12DB" w:rsidRPr="00AC56C2" w:rsidRDefault="00592705"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In conclusion, we have demonstrated that pleiotropy or association of the same variant with multiple phenotypes, a genetic phenomenon recognized as early as Mendel’s classic 1866 paper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lgsjrv157","properties":{"formattedCitation":"(66)","plainCitation":"(66)"},"citationItems":[{"id":106,"uris":["http://zotero.org/users/3137603/items/VKIJIB45"],"uri":["http://zotero.org/users/3137603/items/VKIJIB45"],"itemData":{"id":106,"type":"article-journal","title":"Versuche über Plflanzenhybriden","container-title":"Verhandlungen des naturforschenden Vereines in Brünn","page":"3-47","volume":"4","author":[{"family":"Mendel","given":"Gregor"}],"issued":{"date-parts":[["1866"]]}}}],"schema":"https://github.com/citation-style-language/schema/raw/master/csl-citation.json"} </w:instrText>
      </w:r>
      <w:r w:rsidRPr="00AC56C2">
        <w:rPr>
          <w:rFonts w:ascii="Times New Roman" w:hAnsi="Times New Roman" w:cs="Times New Roman"/>
          <w:sz w:val="22"/>
          <w:szCs w:val="22"/>
        </w:rPr>
        <w:fldChar w:fldCharType="separate"/>
      </w:r>
      <w:r w:rsidR="00DC0FF1" w:rsidRPr="00AC56C2">
        <w:rPr>
          <w:rFonts w:ascii="Times New Roman" w:hAnsi="Times New Roman" w:cs="Times New Roman"/>
          <w:noProof/>
          <w:sz w:val="22"/>
          <w:szCs w:val="22"/>
        </w:rPr>
        <w:t>(66)</w:t>
      </w:r>
      <w:r w:rsidRPr="00AC56C2">
        <w:rPr>
          <w:rFonts w:ascii="Times New Roman" w:hAnsi="Times New Roman" w:cs="Times New Roman"/>
          <w:sz w:val="22"/>
          <w:szCs w:val="22"/>
        </w:rPr>
        <w:fldChar w:fldCharType="end"/>
      </w:r>
      <w:r w:rsidR="00613FB7" w:rsidRPr="00AC56C2">
        <w:rPr>
          <w:rFonts w:ascii="Times New Roman" w:hAnsi="Times New Roman" w:cs="Times New Roman"/>
          <w:sz w:val="22"/>
          <w:szCs w:val="22"/>
        </w:rPr>
        <w:t>, can be tapped</w:t>
      </w:r>
      <w:r w:rsidRPr="00AC56C2">
        <w:rPr>
          <w:rFonts w:ascii="Times New Roman" w:hAnsi="Times New Roman" w:cs="Times New Roman"/>
          <w:sz w:val="22"/>
          <w:szCs w:val="22"/>
        </w:rPr>
        <w:t xml:space="preserve"> to combine genome-wide association data across cancer types and uncover several risk loci that are shared by – and represent novel findings for – breast, ovarian, and prostate cancer.  Our preliminary </w:t>
      </w:r>
      <w:r w:rsidRPr="00AC56C2">
        <w:rPr>
          <w:rFonts w:ascii="Times New Roman" w:hAnsi="Times New Roman" w:cs="Times New Roman"/>
          <w:i/>
          <w:sz w:val="22"/>
          <w:szCs w:val="22"/>
        </w:rPr>
        <w:t>in silico</w:t>
      </w:r>
      <w:r w:rsidRPr="00AC56C2">
        <w:rPr>
          <w:rFonts w:ascii="Times New Roman" w:hAnsi="Times New Roman" w:cs="Times New Roman"/>
          <w:sz w:val="22"/>
          <w:szCs w:val="22"/>
        </w:rPr>
        <w:t xml:space="preserve"> characterization of the new loci also suggests that the integration of orthogonal resources such as </w:t>
      </w:r>
      <w:proofErr w:type="spellStart"/>
      <w:r w:rsidRPr="00AC56C2">
        <w:rPr>
          <w:rFonts w:ascii="Times New Roman" w:hAnsi="Times New Roman" w:cs="Times New Roman"/>
          <w:sz w:val="22"/>
          <w:szCs w:val="22"/>
        </w:rPr>
        <w:lastRenderedPageBreak/>
        <w:t>eQTL</w:t>
      </w:r>
      <w:proofErr w:type="spellEnd"/>
      <w:r w:rsidRPr="00AC56C2">
        <w:rPr>
          <w:rFonts w:ascii="Times New Roman" w:hAnsi="Times New Roman" w:cs="Times New Roman"/>
          <w:sz w:val="22"/>
          <w:szCs w:val="22"/>
        </w:rPr>
        <w:t xml:space="preserve"> and enhancer annotations from different cell types enabled by cross-cancer site strategies may refine the post-GWAS identification of putative functional target genes at cancer risk lo</w:t>
      </w:r>
      <w:r w:rsidR="008931A8" w:rsidRPr="00AC56C2">
        <w:rPr>
          <w:rFonts w:ascii="Times New Roman" w:hAnsi="Times New Roman" w:cs="Times New Roman"/>
          <w:sz w:val="22"/>
          <w:szCs w:val="22"/>
        </w:rPr>
        <w:t>ci</w:t>
      </w:r>
      <w:r w:rsidR="00057548" w:rsidRPr="00AC56C2">
        <w:rPr>
          <w:rFonts w:ascii="Times New Roman" w:hAnsi="Times New Roman" w:cs="Times New Roman"/>
          <w:sz w:val="22"/>
          <w:szCs w:val="22"/>
        </w:rPr>
        <w:t xml:space="preserve"> </w:t>
      </w:r>
      <w:r w:rsidR="00057548"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15s3op448c","properties":{"formattedCitation":"(67)","plainCitation":"(67)"},"citationItems":[{"id":265,"uris":["http://zotero.org/users/3137603/items/G7AN2MI8"],"uri":["http://zotero.org/users/3137603/items/G7AN2MI8"],"itemData":{"id":265,"type":"article-journal","title":"Principles for the post-GWAS functional characterization of cancer risk loci","container-title":"Nature Genetics","page":"513-518","volume":"43","issue":"6","source":"PubMed","ISSN":"1546-1718","note":"PMID: 21614091\nPMCID: PMC3325768","journalAbbreviation":"Nat. Genet.","language":"eng","author":[{"family":"Freedman","given":"Matthew L."},{"family":"Monteiro","given":"Alvaro N. A."},{"family":"Gayther","given":"Simon A."},{"family":"Coetzee","given":"Gerhard A."},{"family":"Risch","given":"Angela"},{"family":"Plass","given":"Christoph"},{"family":"Casey","given":"Graham"},{"family":"De Biasi","given":"Mariella"},{"family":"Carlson","given":"Chris"},{"family":"Duggan","given":"David"},{"family":"James","given":"Michael"},{"family":"Liu","given":"Pengyuan"},{"family":"Tichelaar","given":"Jay W."},{"family":"Vikis","given":"Haris G."},{"family":"You","given":"Ming"},{"family":"Mills","given":"Ian G."}],"issued":{"date-parts":[["2011",6]]},"PMID":"21614091","PMCID":"PMC3325768"}}],"schema":"https://github.com/citation-style-language/schema/raw/master/csl-citation.json"} </w:instrText>
      </w:r>
      <w:r w:rsidR="00057548" w:rsidRPr="00AC56C2">
        <w:rPr>
          <w:rFonts w:ascii="Times New Roman" w:hAnsi="Times New Roman" w:cs="Times New Roman"/>
          <w:sz w:val="22"/>
          <w:szCs w:val="22"/>
        </w:rPr>
        <w:fldChar w:fldCharType="separate"/>
      </w:r>
      <w:r w:rsidR="00DC0FF1" w:rsidRPr="00AC56C2">
        <w:rPr>
          <w:rFonts w:ascii="Times New Roman" w:hAnsi="Times New Roman" w:cs="Times New Roman"/>
          <w:noProof/>
          <w:sz w:val="22"/>
          <w:szCs w:val="22"/>
        </w:rPr>
        <w:t>(67)</w:t>
      </w:r>
      <w:r w:rsidR="00057548" w:rsidRPr="00AC56C2">
        <w:rPr>
          <w:rFonts w:ascii="Times New Roman" w:hAnsi="Times New Roman" w:cs="Times New Roman"/>
          <w:sz w:val="22"/>
          <w:szCs w:val="22"/>
        </w:rPr>
        <w:fldChar w:fldCharType="end"/>
      </w:r>
      <w:r w:rsidR="008931A8" w:rsidRPr="00AC56C2">
        <w:rPr>
          <w:rFonts w:ascii="Times New Roman" w:hAnsi="Times New Roman" w:cs="Times New Roman"/>
          <w:sz w:val="22"/>
          <w:szCs w:val="22"/>
        </w:rPr>
        <w:t>.  Finally,</w:t>
      </w:r>
      <w:r w:rsidRPr="00AC56C2">
        <w:rPr>
          <w:rFonts w:ascii="Times New Roman" w:hAnsi="Times New Roman" w:cs="Times New Roman"/>
          <w:sz w:val="22"/>
          <w:szCs w:val="22"/>
        </w:rPr>
        <w:t xml:space="preserve"> the i</w:t>
      </w:r>
      <w:r w:rsidR="00FB0F91" w:rsidRPr="00AC56C2">
        <w:rPr>
          <w:rFonts w:ascii="Times New Roman" w:hAnsi="Times New Roman" w:cs="Times New Roman"/>
          <w:sz w:val="22"/>
          <w:szCs w:val="22"/>
        </w:rPr>
        <w:t>ncreased power of pleiotropy-informed</w:t>
      </w:r>
      <w:r w:rsidR="006E3081" w:rsidRPr="00AC56C2">
        <w:rPr>
          <w:rFonts w:ascii="Times New Roman" w:hAnsi="Times New Roman" w:cs="Times New Roman"/>
          <w:sz w:val="22"/>
          <w:szCs w:val="22"/>
        </w:rPr>
        <w:t xml:space="preserve"> locus discovery</w:t>
      </w:r>
      <w:r w:rsidR="00BB7F7E" w:rsidRPr="00AC56C2">
        <w:rPr>
          <w:rFonts w:ascii="Times New Roman" w:hAnsi="Times New Roman" w:cs="Times New Roman"/>
          <w:sz w:val="22"/>
          <w:szCs w:val="22"/>
        </w:rPr>
        <w:t>, fine</w:t>
      </w:r>
      <w:r w:rsidR="00374E6F" w:rsidRPr="00AC56C2">
        <w:rPr>
          <w:rFonts w:ascii="Times New Roman" w:hAnsi="Times New Roman" w:cs="Times New Roman"/>
          <w:sz w:val="22"/>
          <w:szCs w:val="22"/>
        </w:rPr>
        <w:t xml:space="preserve"> </w:t>
      </w:r>
      <w:r w:rsidR="00BB7F7E" w:rsidRPr="00AC56C2">
        <w:rPr>
          <w:rFonts w:ascii="Times New Roman" w:hAnsi="Times New Roman" w:cs="Times New Roman"/>
          <w:sz w:val="22"/>
          <w:szCs w:val="22"/>
        </w:rPr>
        <w:t>mapping</w:t>
      </w:r>
      <w:r w:rsidR="006E3081" w:rsidRPr="00AC56C2">
        <w:rPr>
          <w:rFonts w:ascii="Times New Roman" w:hAnsi="Times New Roman" w:cs="Times New Roman"/>
          <w:sz w:val="22"/>
          <w:szCs w:val="22"/>
        </w:rPr>
        <w:t>,</w:t>
      </w:r>
      <w:r w:rsidRPr="00AC56C2">
        <w:rPr>
          <w:rFonts w:ascii="Times New Roman" w:hAnsi="Times New Roman" w:cs="Times New Roman"/>
          <w:sz w:val="22"/>
          <w:szCs w:val="22"/>
        </w:rPr>
        <w:t xml:space="preserve"> pathway</w:t>
      </w:r>
      <w:r w:rsidR="00E5189D" w:rsidRPr="00AC56C2">
        <w:rPr>
          <w:rFonts w:ascii="Times New Roman" w:hAnsi="Times New Roman" w:cs="Times New Roman"/>
          <w:sz w:val="22"/>
          <w:szCs w:val="22"/>
        </w:rPr>
        <w:t xml:space="preserve"> analysis,</w:t>
      </w:r>
      <w:r w:rsidR="006E3081" w:rsidRPr="00AC56C2">
        <w:rPr>
          <w:rFonts w:ascii="Times New Roman" w:hAnsi="Times New Roman" w:cs="Times New Roman"/>
          <w:sz w:val="22"/>
          <w:szCs w:val="22"/>
        </w:rPr>
        <w:t xml:space="preserve"> </w:t>
      </w:r>
      <w:r w:rsidR="00E5189D" w:rsidRPr="00AC56C2">
        <w:rPr>
          <w:rFonts w:ascii="Times New Roman" w:hAnsi="Times New Roman" w:cs="Times New Roman"/>
          <w:sz w:val="22"/>
          <w:szCs w:val="22"/>
        </w:rPr>
        <w:t>and polygenic risk prediction</w:t>
      </w:r>
      <w:r w:rsidRPr="00AC56C2">
        <w:rPr>
          <w:rFonts w:ascii="Times New Roman" w:hAnsi="Times New Roman" w:cs="Times New Roman"/>
          <w:sz w:val="22"/>
          <w:szCs w:val="22"/>
        </w:rPr>
        <w:t xml:space="preserve"> over conventional single-cancer approaches has the potential to offer fresh insights into the common biology that may underpin susceptibility to these three hormone-related cancers</w:t>
      </w:r>
      <w:r w:rsidR="009F3C0A" w:rsidRPr="00AC56C2">
        <w:rPr>
          <w:rFonts w:ascii="Times New Roman" w:hAnsi="Times New Roman" w:cs="Times New Roman"/>
          <w:sz w:val="22"/>
          <w:szCs w:val="22"/>
        </w:rPr>
        <w:t>,</w:t>
      </w:r>
      <w:r w:rsidR="00E5189D" w:rsidRPr="00AC56C2">
        <w:rPr>
          <w:rFonts w:ascii="Times New Roman" w:hAnsi="Times New Roman" w:cs="Times New Roman"/>
          <w:sz w:val="22"/>
          <w:szCs w:val="22"/>
        </w:rPr>
        <w:t xml:space="preserve"> with implications for cross-cancer</w:t>
      </w:r>
      <w:r w:rsidR="00020E60" w:rsidRPr="00AC56C2">
        <w:rPr>
          <w:rFonts w:ascii="Times New Roman" w:hAnsi="Times New Roman" w:cs="Times New Roman"/>
          <w:sz w:val="22"/>
          <w:szCs w:val="22"/>
        </w:rPr>
        <w:t xml:space="preserve"> genetic</w:t>
      </w:r>
      <w:r w:rsidR="00E5189D" w:rsidRPr="00AC56C2">
        <w:rPr>
          <w:rFonts w:ascii="Times New Roman" w:hAnsi="Times New Roman" w:cs="Times New Roman"/>
          <w:sz w:val="22"/>
          <w:szCs w:val="22"/>
        </w:rPr>
        <w:t xml:space="preserve"> screening</w:t>
      </w:r>
      <w:r w:rsidR="00020E60" w:rsidRPr="00AC56C2">
        <w:rPr>
          <w:rFonts w:ascii="Times New Roman" w:hAnsi="Times New Roman" w:cs="Times New Roman"/>
          <w:sz w:val="22"/>
          <w:szCs w:val="22"/>
        </w:rPr>
        <w:t xml:space="preserve"> </w:t>
      </w:r>
      <w:r w:rsidR="00020E60"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Vos7ut8B","properties":{"formattedCitation":"(68)","plainCitation":"(68)"},"citationItems":[{"id":607,"uris":["http://zotero.org/users/3137603/items/HAP6K4S7"],"uri":["http://zotero.org/users/3137603/items/HAP6K4S7"],"itemData":{"id":607,"type":"article-journal","title":"Improving genetic risk prediction by leveraging pleiotropy","container-title":"Human Genetics","page":"639-650","volume":"133","issue":"5","source":"PubMed","abstract":"An important task of human genetics studies is to predict accurately disease risks in individuals based on genetic markers, which allows for identifying individuals at high disease risks, and facilitating their disease treatment and prevention. Although hundreds of genome-wide association studies (GWAS) have been conducted on many complex human traits in recent years, there has been only limited success in translating these GWAS data into clinically useful risk prediction models. The predictive capability of GWAS data is largely bottlenecked by the available training sample size due to the presence of numerous variants carrying only small to modest effects. Recent studies have shown that different human traits may share common genetic bases. Therefore, an attractive strategy to increase the training sample size and hence improve the prediction accuracy is to integrate data from genetically correlated phenotypes. Yet, the utility of genetic correlation in risk prediction has not been explored in the literature. In this paper, we analyzed GWAS data for bipolar and related disorders and schizophrenia with a bivariate ridge regression method, and found that jointly predicting the two phenotypes could substantially increase prediction accuracy as measured by the area under the receiver operating characteristic curve. We also found similar prediction accuracy improvements when we jointly analyzed GWAS data for Crohn's disease and ulcerative colitis. The empirical observations were substantiated through our comprehensive simulation studies, suggesting that a gain in prediction accuracy can be obtained by combining phenotypes with relatively high genetic correlations. Through both real data and simulation studies, we demonstrated pleiotropy can be leveraged as a valuable asset that opens up a new opportunity to improve genetic risk prediction in the future.","ISSN":"1432-1203","note":"PMID: 24337655\nPMCID: PMC3988249","journalAbbreviation":"Hum. Genet.","language":"eng","author":[{"family":"Li","given":"Cong"},{"family":"Yang","given":"Can"},{"family":"Gelernter","given":"Joel"},{"family":"Zhao","given":"Hongyu"}],"issued":{"date-parts":[["2014",5]]},"PMID":"24337655","PMCID":"PMC3988249"}}],"schema":"https://github.com/citation-style-language/schema/raw/master/csl-citation.json"} </w:instrText>
      </w:r>
      <w:r w:rsidR="00020E60" w:rsidRPr="00AC56C2">
        <w:rPr>
          <w:rFonts w:ascii="Times New Roman" w:hAnsi="Times New Roman" w:cs="Times New Roman"/>
          <w:sz w:val="22"/>
          <w:szCs w:val="22"/>
        </w:rPr>
        <w:fldChar w:fldCharType="separate"/>
      </w:r>
      <w:r w:rsidR="009F3C0A" w:rsidRPr="00AC56C2">
        <w:rPr>
          <w:rFonts w:ascii="Times New Roman" w:hAnsi="Times New Roman" w:cs="Times New Roman"/>
          <w:noProof/>
          <w:sz w:val="22"/>
          <w:szCs w:val="22"/>
        </w:rPr>
        <w:t>(68)</w:t>
      </w:r>
      <w:r w:rsidR="00020E60"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This work thus </w:t>
      </w:r>
      <w:r w:rsidR="008931A8" w:rsidRPr="00AC56C2">
        <w:rPr>
          <w:rFonts w:ascii="Times New Roman" w:hAnsi="Times New Roman" w:cs="Times New Roman"/>
          <w:sz w:val="22"/>
          <w:szCs w:val="22"/>
        </w:rPr>
        <w:t>illustrates</w:t>
      </w:r>
      <w:r w:rsidRPr="00AC56C2">
        <w:rPr>
          <w:rFonts w:ascii="Times New Roman" w:hAnsi="Times New Roman" w:cs="Times New Roman"/>
          <w:sz w:val="22"/>
          <w:szCs w:val="22"/>
        </w:rPr>
        <w:t xml:space="preserve"> the need for even larger pan-cancer genome-wide association meta-analyses that include data from a broad range of cancer types</w:t>
      </w:r>
      <w:r w:rsidR="0024079E" w:rsidRPr="00AC56C2">
        <w:rPr>
          <w:rFonts w:ascii="Times New Roman" w:hAnsi="Times New Roman" w:cs="Times New Roman"/>
          <w:sz w:val="22"/>
          <w:szCs w:val="22"/>
        </w:rPr>
        <w:t xml:space="preserve"> including the other hormone-related cancers</w:t>
      </w:r>
      <w:r w:rsidRPr="00AC56C2">
        <w:rPr>
          <w:rFonts w:ascii="Times New Roman" w:hAnsi="Times New Roman" w:cs="Times New Roman"/>
          <w:sz w:val="22"/>
          <w:szCs w:val="22"/>
        </w:rPr>
        <w:t>.</w:t>
      </w:r>
    </w:p>
    <w:p w14:paraId="178A7559" w14:textId="77777777" w:rsidR="00E4720E" w:rsidRPr="00AC56C2" w:rsidRDefault="00E4720E" w:rsidP="00416529">
      <w:pPr>
        <w:spacing w:line="480" w:lineRule="auto"/>
        <w:rPr>
          <w:rFonts w:ascii="Times New Roman" w:hAnsi="Times New Roman" w:cs="Times New Roman"/>
          <w:sz w:val="22"/>
          <w:szCs w:val="22"/>
        </w:rPr>
      </w:pPr>
    </w:p>
    <w:p w14:paraId="3A5A267A" w14:textId="4B02608F" w:rsidR="00C2412F" w:rsidRPr="00AC56C2" w:rsidRDefault="00C2412F"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t>Methods</w:t>
      </w:r>
    </w:p>
    <w:p w14:paraId="2F82E11A" w14:textId="77777777" w:rsidR="00C2412F" w:rsidRPr="00AC56C2" w:rsidRDefault="00C2412F" w:rsidP="00416529">
      <w:pPr>
        <w:spacing w:line="480" w:lineRule="auto"/>
        <w:rPr>
          <w:rFonts w:ascii="Times New Roman" w:hAnsi="Times New Roman" w:cs="Times New Roman"/>
          <w:sz w:val="22"/>
          <w:szCs w:val="22"/>
        </w:rPr>
      </w:pPr>
    </w:p>
    <w:p w14:paraId="29B1E3BF" w14:textId="082ABC44" w:rsidR="000D73A7" w:rsidRPr="00AC56C2" w:rsidRDefault="00BF5DFB"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 xml:space="preserve">Breast, </w:t>
      </w:r>
      <w:r w:rsidR="000D73A7" w:rsidRPr="00AC56C2">
        <w:rPr>
          <w:rFonts w:ascii="Times New Roman" w:hAnsi="Times New Roman" w:cs="Times New Roman"/>
          <w:i/>
          <w:sz w:val="22"/>
          <w:szCs w:val="22"/>
        </w:rPr>
        <w:t>O</w:t>
      </w:r>
      <w:r w:rsidRPr="00AC56C2">
        <w:rPr>
          <w:rFonts w:ascii="Times New Roman" w:hAnsi="Times New Roman" w:cs="Times New Roman"/>
          <w:i/>
          <w:sz w:val="22"/>
          <w:szCs w:val="22"/>
        </w:rPr>
        <w:t xml:space="preserve">varian </w:t>
      </w:r>
      <w:r w:rsidR="000D73A7" w:rsidRPr="00AC56C2">
        <w:rPr>
          <w:rFonts w:ascii="Times New Roman" w:hAnsi="Times New Roman" w:cs="Times New Roman"/>
          <w:i/>
          <w:sz w:val="22"/>
          <w:szCs w:val="22"/>
        </w:rPr>
        <w:t>and Prostate Cancer Data Sets</w:t>
      </w:r>
    </w:p>
    <w:p w14:paraId="0C877377" w14:textId="77777777" w:rsidR="000D73A7" w:rsidRPr="00AC56C2" w:rsidRDefault="000D73A7" w:rsidP="00416529">
      <w:pPr>
        <w:spacing w:line="480" w:lineRule="auto"/>
        <w:rPr>
          <w:rFonts w:ascii="Times New Roman" w:hAnsi="Times New Roman" w:cs="Times New Roman"/>
          <w:sz w:val="22"/>
          <w:szCs w:val="22"/>
        </w:rPr>
      </w:pPr>
    </w:p>
    <w:p w14:paraId="06D3F8B4" w14:textId="435079C8" w:rsidR="00383643" w:rsidRPr="00AC56C2" w:rsidRDefault="00BF5DFB" w:rsidP="00402E25">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The data sets contained SNP-level summary statistics from association analyses for cancer risk from a published meta-analysis of genome-wide association study (GWAS) discovery, replication, and custom genotyping case-control studies for each cancer.  </w:t>
      </w:r>
      <w:r w:rsidR="008C7F70" w:rsidRPr="008C7F70">
        <w:rPr>
          <w:rFonts w:ascii="Times New Roman" w:hAnsi="Times New Roman" w:cs="Times New Roman"/>
          <w:sz w:val="22"/>
          <w:szCs w:val="22"/>
        </w:rPr>
        <w:t>The relevant local institutional review board approved each of these studies, informed consent was obtained from participants, and the studies</w:t>
      </w:r>
      <w:r w:rsidR="004831A9">
        <w:rPr>
          <w:rFonts w:ascii="Times New Roman" w:hAnsi="Times New Roman" w:cs="Times New Roman"/>
          <w:sz w:val="22"/>
          <w:szCs w:val="22"/>
        </w:rPr>
        <w:t xml:space="preserve"> were</w:t>
      </w:r>
      <w:r w:rsidR="008C7F70" w:rsidRPr="008C7F70">
        <w:rPr>
          <w:rFonts w:ascii="Times New Roman" w:hAnsi="Times New Roman" w:cs="Times New Roman"/>
          <w:sz w:val="22"/>
          <w:szCs w:val="22"/>
        </w:rPr>
        <w:t xml:space="preserve"> conducted in accordance with the Declaration of Helsinki.</w:t>
      </w:r>
      <w:r w:rsidR="008C7F70">
        <w:rPr>
          <w:rFonts w:ascii="Times New Roman" w:hAnsi="Times New Roman" w:cs="Times New Roman"/>
          <w:sz w:val="22"/>
          <w:szCs w:val="22"/>
        </w:rPr>
        <w:t xml:space="preserve">  </w:t>
      </w:r>
      <w:r w:rsidRPr="00AC56C2">
        <w:rPr>
          <w:rFonts w:ascii="Times New Roman" w:hAnsi="Times New Roman" w:cs="Times New Roman"/>
          <w:sz w:val="22"/>
          <w:szCs w:val="22"/>
        </w:rPr>
        <w:t>Details of the study participants, genotyping, quality control, imputation, association</w:t>
      </w:r>
      <w:r w:rsidR="00AF759B" w:rsidRPr="00AC56C2">
        <w:rPr>
          <w:rFonts w:ascii="Times New Roman" w:hAnsi="Times New Roman" w:cs="Times New Roman"/>
          <w:sz w:val="22"/>
          <w:szCs w:val="22"/>
        </w:rPr>
        <w:t xml:space="preserve"> analysis</w:t>
      </w:r>
      <w:r w:rsidRPr="00AC56C2">
        <w:rPr>
          <w:rFonts w:ascii="Times New Roman" w:hAnsi="Times New Roman" w:cs="Times New Roman"/>
          <w:sz w:val="22"/>
          <w:szCs w:val="22"/>
        </w:rPr>
        <w:t xml:space="preserve"> and meta-analysis for each data set hav</w:t>
      </w:r>
      <w:r w:rsidR="00AF759B" w:rsidRPr="00AC56C2">
        <w:rPr>
          <w:rFonts w:ascii="Times New Roman" w:hAnsi="Times New Roman" w:cs="Times New Roman"/>
          <w:sz w:val="22"/>
          <w:szCs w:val="22"/>
        </w:rPr>
        <w:t>e been previously described</w:t>
      </w:r>
      <w:r w:rsidR="0022129A" w:rsidRPr="00AC56C2">
        <w:rPr>
          <w:rFonts w:ascii="Times New Roman" w:hAnsi="Times New Roman" w:cs="Times New Roman"/>
          <w:sz w:val="22"/>
          <w:szCs w:val="22"/>
        </w:rPr>
        <w:t xml:space="preserve"> </w:t>
      </w:r>
      <w:r w:rsidR="0022129A"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{"citationID":"sri5q4esh","properties":{"formattedCitation":"{\\rtf (7\\uc0\\u8211{}9)}","plainCitation":"(7–9)"},"citationItems":[{"id":39,"uris":["http://zotero.org/users/3137603/items/7RGPQ8R7"],"uri":["http://zotero.org/users/3137603/items/7RGPQ8R7"],"itemData":{"id":39,"type":"article-journal","title":"Genome-wide association analysis of more than 120,000 individuals identifies 15 new susceptibility loci for breast cancer","container-title":"Nature Genetics","page":"373-380","volume":"47","issue":"4","source":"PubMed","abstract":"Genome-wide association studies (GWAS) and large-scale replication studies have identified common variants in 79 loci associated with breast cancer, explaining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14% of the familial risk of the disease. To identify new susceptibility loci, we performed a meta-analysis of 11 GWAS, comprising 15,748 breast cancer cases and 18,084 controls together with 46,785 cases and 42,892 controls from 41 studies genotyped on a 211,155-marker custom array (iCOGS). Analyses were restricted to women of European ancestry. We generated genotypes for more than 11 million SNPs by imputation using the 1000 Genomes Project reference panel, and we identified 15 new loci associated with breast cancer at P &lt; 5 × 10(-8). Combining association analysis with ChIP-seq chromatin binding data in mammary cell lines and ChIA-PET chromatin interaction data from ENCODE, we identified likely target genes in two regions: SETBP1 at 18q12.3 and RNF115 and PDZK1 at 1q21.1. One association appears to be driven by an amino acid substitution encoded in EXO1.","DOI":"10.1038/ng.3242","ISSN":"1546-1718","note":"PMID: 25751625","journalAbbreviation":"Nat. Genet.","language":"eng","author":[{"family":"Michailidou","given":"Kyriaki"},{"family":"Beesley","given":"Jonathan"},{"family":"Lindstrom","given":"Sara"},{"family":"Canisius","given":"Sander"},{"family":"Dennis","given":"Joe"},{"family":"Lush","given":"Michael J."},{"family":"Maranian","given":"Mel J."},{"family":"Bolla","given":"Manjeet K."},{"family":"Wang","given":"Qin"},{"family":"Shah","given":"Mitul"},{"family":"Perkins","given":"Barbara J."},{"family":"Czene","given":"Kamila"},{"family":"Eriksson","given":"Mikael"},{"family":"Darabi","given":"Hatef"},{"family":"Brand","given":"Judith S."},{"family":"Bojesen","given":"Stig E."},{"family":"Nordestgaard","given":"Børge G."},{"family":"Flyger","given":"Henrik"},{"family":"Nielsen","given":"Sune F."},{"family":"Rahman","given":"Nazneen"},{"family":"Turnbull","given":"Clare"},{"literal":"BOCS"},{"family":"Fletcher","given":"Olivia"},{"family":"Peto","given":"Julian"},{"family":"Gibson","given":"Lorna"},{"family":"Dos-Santos-Silva","given":"Isabel"},{"family":"Chang-Claude","given":"Jenny"},{"family":"Flesch-Janys","given":"Dieter"},{"family":"Rudolph","given":"Anja"},{"family":"Eilber","given":"Ursula"},{"family":"Behrens","given":"Sabine"},{"family":"Nevanlinna","given":"Heli"},{"family":"Muranen","given":"Taru A."},{"family":"Aittomäki","given":"Kristiina"},{"family":"Blomqvist","given":"Carl"},{"family":"Khan","given":"Sofia"},{"family":"Aaltonen","given":"Kirsimari"},{"family":"Ahsan","given":"Habibul"},{"family":"Kibriya","given":"Muhammad G."},{"family":"Whittemore","given":"Alice S."},{"family":"John","given":"Esther M."},{"family":"Malone","given":"Kathleen E."},{"family":"Gammon","given":"Marilie D."},{"family":"Santella","given":"Regina M."},{"family":"Ursin","given":"Giske"},{"family":"Makalic","given":"Enes"},{"family":"Schmidt","given":"Daniel F."},{"family":"Casey","given":"Graham"},{"family":"Hunter","given":"David J."},{"family":"Gapstur","given":"Susan M."},{"family":"Gaudet","given":"Mia M."},{"family":"Diver","given":"W. Ryan"},{"family":"Haiman","given":"Christopher A."},{"family":"Schumacher","given":"Fredrick"},{"family":"Henderson","given":"Brian E."},{"family":"Le Marchand","given":"Loic"},{"family":"Berg","given":"Christine D."},{"family":"Chanock","given":"Stephen J."},{"family":"Figueroa","given":"Jonine"},{"family":"Hoover","given":"Robert N."},{"family":"Lambrechts","given":"Diether"},{"family":"Neven","given":"Patrick"},{"family":"Wildiers","given":"Hans"},{"family":"Limbergen","given":"Erik","non-dropping-particle":"van"},{"family":"Schmidt","given":"Marjanka K."},{"family":"Broeks","given":"Annegien"},{"family":"Verhoef","given":"Senno"},{"family":"Cornelissen","given":"Sten"},{"family":"Couch","given":"Fergus J."},{"family":"Olson","given":"Janet E."},{"family":"Hallberg","given":"Emily"},{"family":"Vachon","given":"Celine"},{"family":"Waisfisz","given":"Quinten"},{"family":"Meijers-Heijboer","given":"Hanne"},{"family":"Adank","given":"Muriel A."},{"family":"Luijt","given":"Rob B.","non-dropping-particle":"van der"},{"family":"Li","given":"Jingmei"},{"family":"Liu","given":"Jianjun"},{"family":"Humphreys","given":"Keith"},{"family":"Kang","given":"Daehee"},{"family":"Choi","given":"Ji-Yeob"},{"family":"Park","given":"Sue K."},{"family":"Yoo","given":"Keun-Young"},{"family":"Matsuo","given":"Keitaro"},{"family":"Ito","given":"Hidemi"},{"family":"Iwata","given":"Hiroji"},{"family":"Tajima","given":"Kazuo"},{"family":"Guénel","given":"Pascal"},{"family":"Truong","given":"Thérèse"},{"family":"Mulot","given":"Claire"},{"family":"Sanchez","given":"Marie"},{"family":"Burwinkel","given":"Barbara"},{"family":"Marme","given":"Frederik"},{"family":"Surowy","given":"Harald"},{"family":"Sohn","given":"Christof"},{"family":"Wu","given":"Anna H."},{"family":"Tseng","given":"Chiu-Chen"},{"family":"Van Den Berg","given":"David"},{"family":"Stram","given":"Daniel O."},{"family":"González-Neira","given":"Anna"},{"family":"Benitez","given":"Javier"},{"family":"Zamora","given":"M. Pilar"},{"family":"Perez","given":"Jose Ignacio Arias"},{"family":"Shu","given":"Xiao-Ou"},{"family":"Lu","given":"Wei"},{"family":"Gao","given":"Yu-Tang"},{"family":"Cai","given":"Hui"},{"family":"Cox","given":"Angela"},{"family":"Cross","given":"Simon S."},{"family":"Reed","given":"Malcolm W. R."},{"family":"Andrulis","given":"Irene L."},{"family":"Knight","given":"Julia A."},{"family":"Glendon","given":"Gord"},{"family":"Mulligan","given":"Anna Marie"},{"family":"Sawyer","given":"Elinor J."},{"family":"Tomlinson","given":"Ian"},{"family":"Kerin","given":"Michael J."},{"family":"Miller","given":"Nicola"},{"literal":"kConFab Investigators"},{"literal":"AOCS Group"},{"family":"Lindblom","given":"Annika"},{"family":"Margolin","given":"Sara"},{"family":"Teo","given":"Soo Hwang"},{"family":"Yip","given":"Cheng Har"},{"family":"Taib","given":"Nur Aishah Mohd"},{"family":"Tan","given":"Gie-Hooi"},{"family":"Hooning","given":"Maartje J."},{"family":"Hollestelle","given":"Antoinette"},{"family":"Martens","given":"John W. M."},{"family":"Collée","given":"J. Margriet"},{"family":"Blot","given":"William"},{"family":"Signorello","given":"Lisa B."},{"family":"Cai","given":"Qiuyin"},{"family":"Hopper","given":"John L."},{"family":"Southey","given":"Melissa C."},{"family":"Tsimiklis","given":"Helen"},{"family":"Apicella","given":"Carmel"},{"family":"Shen","given":"Chen-Yang"},{"family":"Hsiung","given":"Chia-Ni"},{"family":"Wu","given":"Pei-Ei"},{"family":"Hou","given":"Ming-Feng"},{"family":"Kristensen","given":"Vessela N."},{"family":"Nord","given":"Silje"},{"family":"Alnaes","given":"Grethe I. Grenaker"},{"literal":"NBCS"},{"family":"Giles","given":"Graham G."},{"family":"Milne","given":"Roger L."},{"family":"McLean","given":"Catriona"},{"family":"Canzian","given":"Federico"},{"family":"Trichopoulos","given":"Dimitrios"},{"family":"Peeters","given":"Petra"},{"family":"Lund","given":"Eiliv"},{"family":"Sund","given":"Malin"},{"family":"Khaw","given":"Kay-Tee"},{"family":"Gunter","given":"Marc J."},{"family":"Palli","given":"Domenico"},{"family":"Mortensen","given":"Lotte Maxild"},{"family":"Dossus","given":"Laure"},{"family":"Huerta","given":"Jose-Maria"},{"family":"Meindl","given":"Alfons"},{"family":"Schmutzler","given":"Rita K."},{"family":"Sutter","given":"Christian"},{"family":"Yang","given":"Rongxi"},{"family":"Muir","given":"Kenneth"},{"family":"Lophatananon","given":"Artitaya"},{"family":"Stewart-Brown","given":"Sarah"},{"family":"Siriwanarangsan","given":"Pornthep"},{"family":"Hartman","given":"Mikael"},{"family":"Miao","given":"Hui"},{"family":"Chia","given":"Kee Seng"},{"family":"Chan","given":"Ching Wan"},{"family":"Fasching","given":"Peter A."},{"family":"Hein","given":"Alexander"},{"family":"Beckmann","given":"Matthias W."},{"family":"Haeberle","given":"Lothar"},{"family":"Brenner","given":"Hermann"},{"family":"Dieffenbach","given":"Aida Karina"},{"family":"Arndt","given":"Volker"},{"family":"Stegmaier","given":"Christa"},{"family":"Ashworth","given":"Alan"},{"family":"Orr","given":"Nick"},{"family":"Schoemaker","given":"Minouk J."},{"family":"Swerdlow","given":"Anthony J."},{"family":"Brinton","given":"Louise"},{"family":"Garcia-Closas","given":"Montserrat"},{"family":"Zheng","given":"Wei"},{"family":"Halverson","given":"Sandra L."},{"family":"Shrubsole","given":"Martha"},{"family":"Long","given":"Jirong"},{"family":"Goldberg","given":"Mark S."},{"family":"Labrèche","given":"France"},{"family":"Dumont","given":"Martine"},{"family":"Winqvist","given":"Robert"},{"family":"Pylkäs","given":"Katri"},{"family":"Jukkola-Vuorinen","given":"Arja"},{"family":"Grip","given":"Mervi"},{"family":"Brauch","given":"Hiltrud"},{"family":"Hamann","given":"Ute"},{"family":"Brüning","given":"Thomas"},{"literal":"GENICA Network"},{"family":"Radice","given":"Paolo"},{"family":"Peterlongo","given":"Paolo"},{"family":"Manoukian","given":"Siranoush"},{"family":"Bernard","given":"Loris"},{"family":"Bogdanova","given":"Natalia V."},{"family":"Dörk","given":"Thilo"},{"family":"Mannermaa","given":"Arto"},{"family":"Kataja","given":"Vesa"},{"family":"Kosma","given":"Veli-Matti"},{"family":"Hartikainen","given":"Jaana M."},{"family":"Devilee","given":"Peter"},{"family":"Tollenaar","given":"Robert A. E. M."},{"family":"Seynaeve","given":"Caroline"},{"family":"Van Asperen","given":"Christi J."},{"family":"Jakubowska","given":"Anna"},{"family":"Lubinski","given":"Jan"},{"family":"Jaworska","given":"Katarzyna"},{"family":"Huzarski","given":"Tomasz"},{"family":"Sangrajrang","given":"Suleeporn"},{"family":"Gaborieau","given":"Valerie"},{"family":"Brennan","given":"Paul"},{"family":"McKay","given":"James"},{"family":"Slager","given":"Susan"},{"family":"Toland","given":"Amanda E."},{"family":"Ambrosone","given":"Christine B."},{"family":"Yannoukakos","given":"Drakoulis"},{"family":"Kabisch","given":"Maria"},{"family":"Torres","given":"Diana"},{"family":"Neuhausen","given":"Susan L."},{"family":"Anton-Culver","given":"Hoda"},{"family":"Luccarini","given":"Craig"},{"family":"Baynes","given":"Caroline"},{"family":"Ahmed","given":"Shahana"},{"family":"Healey","given":"Catherine S."},{"family":"Tessier","given":"Daniel C."},{"family":"Vincent","given":"Daniel"},{"family":"Bacot","given":"Francois"},{"family":"Pita","given":"Guillermo"},{"family":"Alonso","given":"M. Rosario"},{"family":"Álvarez","given":"Nuria"},{"family":"Herrero","given":"Daniel"},{"family":"Simard","given":"Jacques"},{"family":"Pharoah","given":"Paul P. D. P."},{"family":"Kraft","given":"Peter"},{"family":"Dunning","given":"Alison M."},{"family":"Chenevix-Trench","given":"Georgia"},{"family":"Hall","given":"Per"},{"family":"Easton","given":"Douglas F."}],"issued":{"date-parts":[["2015",4]]},"PMID":"25751625"}},{"id":41,"uris":["http://zotero.org/users/3137603/items/NV249D7W"],"uri":["http://zotero.org/users/3137603/items/NV249D7W"],"itemData":{"id":41,"type":"article-journal","title":"Identification of six new susceptibility loci for invasive epithelial ovarian cancer","container-title":"Nature Genetics","page":"164-171","volume":"47","issue":"2","source":"PubMed","abstract":"Genome-wide association studies (GWAS) have identified 12 epithelial ovarian cancer (EOC) susceptibility alleles. The pattern of association at these loci is consistent in BRCA1 and BRCA2 mutation carriers who are at high risk of EOC. After imputation to 1000 Genomes Project data, we assessed associations of 11 million genetic variants with EOC risk from 15,437 cases unselected for family history and 30,845 controls and from 15,252 BRCA1 mutation carriers and 8,211 BRCA2 mutation carriers (3,096 with ovarian cancer), and we combined the results in a meta-analysis. This new study design yielded increased statistical power, leading to the discovery of six new EOC susceptibility loci. Variants at 1p36 (nearest gene, WNT4), 4q26 (SYNPO2), 9q34.2 (ABO) and 17q11.2 (ATAD5) were associated with EOC risk, and at 1p34.3 (RSPO1) and 6p22.1 (GPX6) variants were specifically associated with the serous EOC subtype, all with P &lt; 5 × 10(-8). Incorporating these variants into risk assessment tools will improve clinical risk predictions for BRCA1 and BRCA2 mutation carriers.","ISSN":"1546-1718","note":"PMID: 25581431","journalAbbreviation":"Nat. Genet.","language":"eng","author":[{"family":"Kuchenbaecker","given":"Karoline B."},{"family":"Ramus","given":"Susan J."},{"family":"Tyrer","given":"Jonathan"},{"family":"Lee","given":"Andrew"},{"family":"Shen","given":"Howard C."},{"family":"Beesley","given":"Jonathan"},{"family":"Lawrenson","given":"Kate"},{"family":"McGuffog","given":"Lesley"},{"family":"Healey","given":"Sue"},{"family":"Lee","given":"Janet M."},{"family":"Spindler","given":"Tassja J."},{"family":"Lin","given":"Yvonne G."},{"family":"Pejovic","given":"Tanja"},{"family":"Bean","given":"Yukie"},{"family":"Li","given":"Qiyuan"},{"family":"Coetzee","given":"Simon"},{"family":"Hazelett","given":"Dennis"},{"family":"Miron","given":"Alexander"},{"family":"Southey","given":"Melissa"},{"family":"Terry","given":"Mary Beth"},{"family":"Goldgar","given":"David E."},{"family":"Buys","given":"Saundra S."},{"family":"Janavicius","given":"Ramunas"},{"family":"Dorfling","given":"Cecilia M."},{"family":"Rensburg","given":"Elizabeth J.","non-dropping-particle":"van"},{"family":"Neuhausen","given":"Susan L."},{"family":"Ding","given":"Yuan Chun"},{"family":"Hansen","given":"Thomas V. O."},{"family":"Jønson","given":"Lars"},{"family":"Gerdes","given":"Anne-Marie"},{"family":"Ejlertsen","given":"Bent"},{"family":"Barrowdale","given":"Daniel"},{"family":"Dennis","given":"Joe"},{"family":"Benitez","given":"Javier"},{"family":"Osorio","given":"Ana"},{"family":"Garcia","given":"Maria Jose"},{"family":"Komenaka","given":"Ian"},{"family":"Weitzel","given":"Jeffrey N."},{"family":"Ganschow","given":"Pamela"},{"family":"Peterlongo","given":"Paolo"},{"family":"Bernard","given":"Loris"},{"family":"Viel","given":"Alessandra"},{"family":"Bonanni","given":"Bernardo"},{"family":"Peissel","given":"Bernard"},{"family":"Manoukian","given":"Siranoush"},{"family":"Radice","given":"Paolo"},{"family":"Papi","given":"Laura"},{"family":"Ottini","given":"Laura"},{"family":"Fostira","given":"Florentia"},{"family":"Konstantopoulou","given":"Irene"},{"family":"Garber","given":"Judy"},{"family":"Frost","given":"Debra"},{"family":"Perkins","given":"Jo"},{"family":"Platte","given":"Radka"},{"family":"Ellis","given":"Steve"},{"literal":"EMBRACE"},{"family":"Godwin","given":"Andrew K."},{"family":"Schmutzler","given":"Rita Katharina"},{"family":"Meindl","given":"Alfons"},{"family":"Engel","given":"Christoph"},{"family":"Sutter","given":"Christian"},{"family":"Sinilnikova","given":"Olga M."},{"literal":"GEMO Study Collaborators"},{"family":"Damiola","given":"Francesca"},{"family":"Mazoyer","given":"Sylvie"},{"family":"Stoppa-Lyonnet","given":"Dominique"},{"family":"Claes","given":"Kathleen"},{"family":"De Leeneer","given":"Kim"},{"family":"Kirk","given":"Judy"},{"family":"Rodriguez","given":"Gustavo C."},{"family":"Piedmonte","given":"Marion"},{"family":"O'Malley","given":"David M."},{"family":"Hoya","given":"Miguel","non-dropping-particle":"de la"},{"family":"Caldes","given":"Trinidad"},{"family":"Aittomäki","given":"Kristiina"},{"family":"Nevanlinna","given":"Heli"},{"family":"Collée","given":"J. Margriet"},{"family":"Rookus","given":"Matti A."},{"family":"Oosterwijk","given":"Jan C."},{"literal":"Breast Cancer Family Registry"},{"family":"Tihomirova","given":"Laima"},{"family":"Tung","given":"Nadine"},{"family":"Hamann","given":"Ute"},{"family":"Isaccs","given":"Claudine"},{"family":"Tischkowitz","given":"Marc"},{"family":"Imyanitov","given":"Evgeny N."},{"family":"Caligo","given":"Maria A."},{"family":"Campbell","given":"Ian G."},{"family":"Hogervorst","given":"Frans B. L."},{"literal":"HEBON"},{"family":"Olah","given":"Edith"},{"family":"Diez","given":"Orland"},{"family":"Blanco","given":"Ignacio"},{"family":"Brunet","given":"Joan"},{"family":"Lazaro","given":"Conxi"},{"family":"Pujana","given":"Miquel Angel"},{"family":"Jakubowska","given":"Anna"},{"family":"Gronwald","given":"Jacek"},{"family":"Lubinski","given":"Jan"},{"family":"Sukiennicki","given":"Grzegorz"},{"family":"Barkardottir","given":"Rosa B."},{"family":"Plante","given":"Marie"},{"family":"Simard","given":"Jacques"},{"family":"Soucy","given":"Penny"},{"family":"Montagna","given":"Marco"},{"family":"Tognazzo","given":"Silvia"},{"family":"Teixeira","given":"Manuel R."},{"literal":"KConFab Investigators"},{"family":"Pankratz","given":"Vernon S."},{"family":"Wang","given":"Xianshu"},{"family":"Lindor","given":"Noralane"},{"family":"Szabo","given":"Csilla I."},{"family":"Kauff","given":"Noah"},{"family":"Vijai","given":"Joseph"},{"family":"Aghajanian","given":"Carol A."},{"family":"Pfeiler","given":"Georg"},{"family":"Berger","given":"Andreas"},{"family":"Singer","given":"Christian F."},{"family":"Tea","given":"Muy-Kheng"},{"family":"Phelan","given":"Catherine M."},{"family":"Greene","given":"Mark H."},{"family":"Mai","given":"Phuong L."},{"family":"Rennert","given":"Gad"},{"family":"Mulligan","given":"Anna Marie"},{"family":"Tchatchou","given":"Sandrine"},{"family":"Andrulis","given":"Irene L."},{"family":"Glendon","given":"Gord"},{"family":"Toland","given":"Amanda Ewart"},{"family":"Jensen","given":"Uffe Birk"},{"family":"Kruse","given":"Torben A."},{"family":"Thomassen","given":"Mads"},{"family":"Bojesen","given":"Anders"},{"family":"Zidan","given":"Jamal"},{"family":"Friedman","given":"Eitan"},{"family":"Laitman","given":"Yael"},{"family":"Soller","given":"Maria"},{"family":"Liljegren","given":"Annelie"},{"family":"Arver","given":"Brita"},{"family":"Einbeigi","given":"Zakaria"},{"family":"Stenmark-Askmalm","given":"Marie"},{"family":"Olopade","given":"Olufunmilayo I."},{"family":"Nussbaum","given":"Robert L."},{"family":"Rebbeck","given":"Timothy R."},{"family":"Nathanson","given":"Katherine L."},{"family":"Domchek","given":"Susan M."},{"family":"Lu","given":"Karen H."},{"family":"Karlan","given":"Beth Y."},{"family":"Walsh","given":"Christine"},{"family":"Lester","given":"Jenny"},{"literal":"Australian Cancer Study (Ovarian Cancer Investigators)"},{"literal":"Australian Ovarian Cancer Study Group"},{"family":"Hein","given":"Alexander"},{"family":"Ekici","given":"Arif B."},{"family":"Beckmann","given":"Matthias W."},{"family":"Fasching","given":"Peter A."},{"family":"Lambrechts","given":"Diether"},{"family":"Van Nieuwenhuysen","given":"Els"},{"family":"Vergote","given":"Ignace"},{"family":"Lambrechts","given":"Sandrina"},{"family":"Dicks","given":"Ed"},{"family":"Doherty","given":"Jennifer A."},{"family":"Wicklund","given":"Kristine G."},{"family":"Rossing","given":"Mary Anne"},{"family":"Rudolph","given":"Anja"},{"family":"Chang-Claude","given":"Jenny"},{"family":"Wang-Gohrke","given":"Shan"},{"family":"Eilber","given":"Ursula"},{"family":"Moysich","given":"Kirsten B."},{"family":"Odunsi","given":"Kunle"},{"family":"Sucheston","given":"Lara"},{"family":"Lele","given":"Shashi"},{"family":"Wilkens","given":"Lynne R."},{"family":"Goodman","given":"Marc T."},{"family":"Thompson","given":"Pamela J."},{"family":"Shvetsov","given":"Yurii B."},{"family":"Runnebaum","given":"Ingo B."},{"family":"Dürst","given":"Matthias"},{"family":"Hillemanns","given":"Peter"},{"family":"Dörk","given":"Thilo"},{"family":"Antonenkova","given":"Natalia"},{"family":"Bogdanova","given":"Natalia"},{"family":"Leminen","given":"Arto"},{"family":"Pelttari","given":"Liisa M."},{"family":"Butzow","given":"Ralf"},{"family":"Modugno","given":"Francesmary"},{"family":"Kelley","given":"Joseph L."},{"family":"Edwards","given":"Robert P."},{"family":"Ness","given":"Roberta B."},{"family":"Bois","given":"Andreas","non-dropping-particle":"du"},{"family":"Heitz","given":"Florian"},{"family":"Schwaab","given":"Ira"},{"family":"Harter","given":"Philipp"},{"family":"Matsuo","given":"Keitaro"},{"family":"Hosono","given":"Satoyo"},{"family":"Orsulic","given":"Sandra"},{"family":"Jensen","given":"Allan"},{"family":"Kjaer","given":"Susanne Kruger"},{"family":"Hogdall","given":"Estrid"},{"family":"Hasmad","given":"Hanis Nazihah"},{"family":"Azmi","given":"Mat Adenan Noor"},{"family":"Teo","given":"Soo-Hwang"},{"family":"Woo","given":"Yin-Ling"},{"family":"Fridley","given":"Brooke L."},{"family":"Goode","given":"Ellen L."},{"family":"Cunningham","given":"Julie M."},{"family":"Vierkant","given":"Robert A."},{"family":"Bruinsma","given":"Fiona"},{"family":"Giles","given":"Graham G."},{"family":"Liang","given":"Dong"},{"family":"Hildebrandt","given":"Michelle A. T."},{"family":"Wu","given":"Xifeng"},{"family":"Levine","given":"Douglas A."},{"family":"Bisogna","given":"Maria"},{"family":"Berchuck","given":"Andrew"},{"family":"Iversen","given":"Edwin S."},{"family":"Schildkraut","given":"Joellen M."},{"family":"Concannon","given":"Patrick"},{"family":"Weber","given":"Rachel Palmieri"},{"family":"Cramer","given":"Daniel W."},{"family":"Terry","given":"Kathryn L."},{"family":"Poole","given":"Elizabeth M."},{"family":"Tworoger","given":"Shelley S."},{"family":"Bandera","given":"Elisa V."},{"family":"Orlow","given":"Irene"},{"family":"Olson","given":"Sara H."},{"family":"Krakstad","given":"Camilla"},{"family":"Salvesen","given":"Helga B."},{"family":"Tangen","given":"Ingvild L."},{"family":"Bjorge","given":"Line"},{"family":"Altena","given":"Anne M.","non-dropping-particle":"van"},{"family":"Aben","given":"Katja K. H."},{"family":"Kiemeney","given":"Lambertus A."},{"family":"Massuger","given":"Leon F. A. G."},{"family":"Kellar","given":"Melissa"},{"family":"Brooks-Wilson","given":"Angela"},{"family":"Kelemen","given":"Linda E."},{"family":"Cook","given":"Linda S."},{"family":"Le","given":"Nhu D."},{"family":"Cybulski","given":"Cezary"},{"family":"Yang","given":"Hannah"},{"family":"Lissowska","given":"Jolanta"},{"family":"Brinton","given":"Louise A."},{"family":"Wentzensen","given":"Nicolas"},{"family":"Hogdall","given":"Claus"},{"family":"Lundvall","given":"Lene"},{"family":"Nedergaard","given":"Lotte"},{"family":"Baker","given":"Helen"},{"family":"Song","given":"Honglin"},{"family":"Eccles","given":"Diana"},{"family":"McNeish","given":"Ian"},{"family":"Paul","given":"James"},{"family":"Carty","given":"Karen"},{"family":"Siddiqui","given":"Nadeem"},{"family":"Glasspool","given":"Rosalind"},{"family":"Whittemore","given":"Alice S."},{"family":"Rothstein","given":"Joseph H."},{"family":"McGuire","given":"Valerie"},{"family":"Sieh","given":"Weiva"},{"family":"Ji","given":"Bu-Tian"},{"family":"Zheng","given":"Wei"},{"family":"Shu","given":"Xiao-Ou"},{"family":"Gao","given":"Yu-Tang"},{"family":"Rosen","given":"Barry"},{"family":"Risch","given":"Harvey A."},{"family":"McLaughlin","given":"John R."},{"family":"Narod","given":"Steven A."},{"family":"Monteiro","given":"Alvaro N."},{"family":"Chen","given":"Ann"},{"family":"Lin","given":"Hui-Yi"},{"family":"Permuth-Wey","given":"Jenny"},{"family":"Sellers","given":"Thomas A."},{"family":"Tsai","given":"Ya-Yu"},{"family":"Chen","given":"Zhihua"},{"family":"Ziogas","given":"Argyrios"},{"family":"Anton-Culver","given":"Hoda"},{"family":"Gentry-Maharaj","given":"Aleksandra"},{"family":"Menon","given":"Usha"},{"family":"Harrington","given":"Patricia"},{"family":"Lee","given":"Alice W."},{"family":"Wu","given":"Anna H."},{"family":"Pearce","given":"Celeste L."},{"family":"Coetzee","given":"Gerry"},{"family":"Pike","given":"Malcolm C."},{"family":"Dansonka-Mieszkowska","given":"Agnieszka"},{"family":"Timorek","given":"Agnieszka"},{"family":"Rzepecka","given":"Iwona K."},{"family":"Kupryjanczyk","given":"Jolanta"},{"family":"Freedman","given":"Matt"},{"family":"Noushmehr","given":"Houtan"},{"family":"Easton","given":"Douglas F."},{"family":"Offit","given":"Kenneth"},{"family":"Couch","given":"Fergus J."},{"family":"Gayther","given":"Simon"},{"family":"Pharoah","given":"Paul P."},{"family":"Antoniou","given":"Antonis C."},{"family":"Chenevix-Trench","given":"Georgia"},{"literal":"Consortium of Investigators of Modifiers of BRCA1 and BRCA2"}],"issued":{"date-parts":[["2015",2]]},"PMID":"25581431"}},{"id":37,"uris":["http://zotero.org/users/3137603/items/M67S68EA"],"uri":["http://zotero.org/users/3137603/items/M67S68EA"],"itemData":{"id":37,"type":"article-journal","title":"A meta-analysis of 87,040 individuals identifies 23 new susceptibility loci for prostate cancer","container-title":"Nature Genetics","page":"1103-1109","volume":"46","issue":"10","source":"PubMed","abstract":"Genome-wide association studies (GWAS) have identified 76 variants associated with prostate cancer risk predominantly in populations of European ancestry. To identify additional susceptibility loci for this common cancer, we conducted a meta-analysis of &gt; 10 million SNPs in 43,303 prostate cancer cases and 43,737 controls from studies in populations of European, African, Japanese and Latino ancestry. Twenty-three new susceptibility loci were identified at association P &lt; 5 × 10(-8); 15 variants were identified among men of European ancestry, 7 were identified in multi-ancestry analyses and 1 was associated with early-onset prostate cancer. These 23 variants, in combination with known prostate cancer risk variants, explain 33% of the familial risk for this disease in European-ancestry populations. These findings provide new regions for investigation into the pathogenesis of prostate cancer and demonstrate the usefulness of combining ancestrally diverse populations to discover risk loci for disease.","DOI":"10.1038/ng.3094","ISSN":"1546-1718","note":"PMID: 25217961\nPMCID: PMC4383163","journalAbbreviation":"Nat. Genet.","language":"eng","author":[{"family":"Al Olama","given":"Ali Amin"},{"family":"Kote-Jarai","given":"Zsofia"},{"family":"Berndt","given":"Sonja I."},{"family":"Conti","given":"David V."},{"family":"Schumacher","given":"Fredrick"},{"family":"Han","given":"Ying"},{"family":"Benlloch","given":"Sara"},{"family":"Hazelett","given":"Dennis J."},{"family":"Wang","given":"Zhaoming"},{"family":"Saunders","given":"Ed"},{"family":"Leongamornlert","given":"Daniel"},{"family":"Lindstrom","given":"Sara"},{"family":"Jugurnauth-Little","given":"Sara"},{"family":"Dadaev","given":"Tokhir"},{"family":"Tymrakiewicz","given":"Malgorzata"},{"family":"Stram","given":"Daniel O."},{"family":"Rand","given":"Kristin"},{"family":"Wan","given":"Peggy"},{"family":"Stram","given":"Alex"},{"family":"Sheng","given":"Xin"},{"family":"Pooler","given":"Loreall C."},{"family":"Park","given":"Karen"},{"family":"Xia","given":"Lucy"},{"family":"Tyrer","given":"Jonathan"},{"family":"Kolonel","given":"Laurence N."},{"family":"Le Marchand","given":"Loic"},{"family":"Hoover","given":"Robert N."},{"family":"Machiela","given":"Mitchell J."},{"family":"Yeager","given":"Merideth"},{"family":"Burdette","given":"Laurie"},{"family":"Chung","given":"Charles C."},{"family":"Hutchinson","given":"Amy"},{"family":"Yu","given":"Kai"},{"family":"Goh","given":"Chee"},{"family":"Ahmed","given":"Mahbubl"},{"family":"Govindasami","given":"Koveela"},{"family":"Guy","given":"Michelle"},{"family":"Tammela","given":"Teuvo L. J."},{"family":"Auvinen","given":"Anssi"},{"family":"Wahlfors","given":"Tiina"},{"family":"Schleutker","given":"Johanna"},{"family":"Visakorpi","given":"Tapio"},{"family":"Leinonen","given":"Katri A."},{"family":"Xu","given":"Jianfeng"},{"family":"Aly","given":"Markus"},{"family":"Donovan","given":"Jenny"},{"family":"Travis","given":"Ruth C."},{"family":"Key","given":"Tim J."},{"family":"Siddiq","given":"Afshan"},{"family":"Canzian","given":"Federico"},{"family":"Khaw","given":"Kay-Tee"},{"family":"Takahashi","given":"Atsushi"},{"family":"Kubo","given":"Michiaki"},{"family":"Pharoah","given":"Paul"},{"family":"Pashayan","given":"Nora"},{"family":"Weischer","given":"Maren"},{"family":"Nordestgaard","given":"Borge G."},{"family":"Nielsen","given":"Sune F."},{"family":"Klarskov","given":"Peter"},{"family":"Røder","given":"Martin Andreas"},{"family":"Iversen","given":"Peter"},{"family":"Thibodeau","given":"Stephen N."},{"family":"McDonnell","given":"Shannon K."},{"family":"Schaid","given":"Daniel J."},{"family":"Stanford","given":"Janet L."},{"family":"Kolb","given":"Suzanne"},{"family":"Holt","given":"Sarah"},{"family":"Knudsen","given":"Beatrice"},{"family":"Coll","given":"Antonio Hurtado"},{"family":"Gapstur","given":"Susan M."},{"family":"Diver","given":"W. Ryan"},{"family":"Stevens","given":"Victoria L."},{"family":"Maier","given":"Christiane"},{"family":"Luedeke","given":"Manuel"},{"family":"Herkommer","given":"Kathleen"},{"family":"Rinckleb","given":"Antje E."},{"family":"Strom","given":"Sara S."},{"family":"Pettaway","given":"Curtis"},{"family":"Yeboah","given":"Edward D."},{"family":"Tettey","given":"Yao"},{"family":"Biritwum","given":"Richard B."},{"family":"Adjei","given":"Andrew A."},{"family":"Tay","given":"Evelyn"},{"family":"Truelove","given":"Ann"},{"family":"Niwa","given":"Shelley"},{"family":"Chokkalingam","given":"Anand P."},{"family":"Cannon-Albright","given":"Lisa"},{"family":"Cybulski","given":"Cezary"},{"family":"Wokołorczyk","given":"Dominika"},{"family":"Kluźniak","given":"Wojciech"},{"family":"Park","given":"Jong"},{"family":"Sellers","given":"Thomas"},{"family":"Lin","given":"Hui-Yi"},{"family":"Isaacs","given":"William B."},{"family":"Partin","given":"Alan W."},{"family":"Brenner","given":"Hermann"},{"family":"Dieffenbach","given":"Aida Karina"},{"family":"Stegmaier","given":"Christa"},{"family":"Chen","given":"Constance"},{"family":"Giovannucci","given":"Edward L."},{"family":"Ma","given":"Jing"},{"family":"Stampfer","given":"Meir"},{"family":"Penney","given":"Kathryn L."},{"family":"Mucci","given":"Lorelei"},{"family":"John","given":"Esther M."},{"family":"Ingles","given":"Sue A."},{"family":"Kittles","given":"Rick A."},{"family":"Murphy","given":"Adam B."},{"family":"Pandha","given":"Hardev"},{"family":"Michael","given":"Agnieszka"},{"family":"Kierzek","given":"Andrzej M."},{"family":"Blot","given":"William"},{"family":"Signorello","given":"Lisa B."},{"family":"Zheng","given":"Wei"},{"family":"Albanes","given":"Demetrius"},{"family":"Virtamo","given":"Jarmo"},{"family":"Weinstein","given":"Stephanie"},{"family":"Nemesure","given":"Barbara"},{"family":"Carpten","given":"John"},{"family":"Leske","given":"Cristina"},{"family":"Wu","given":"Suh-Yuh"},{"family":"Hennis","given":"Anselm"},{"family":"Kibel","given":"Adam S."},{"family":"Rybicki","given":"Benjamin A."},{"family":"Neslund-Dudas","given":"Christine"},{"family":"Hsing","given":"Ann W."},{"family":"Chu","given":"Lisa"},{"family":"Goodman","given":"Phyllis J."},{"family":"Klein","given":"Eric A."},{"family":"Zheng","given":"S. Lilly"},{"family":"Batra","given":"Jyotsna"},{"family":"Clements","given":"Judith"},{"family":"Spurdle","given":"Amanda"},{"family":"Teixeira","given":"Manuel R."},{"family":"Paulo","given":"Paula"},{"family":"Maia","given":"Sofia"},{"family":"Slavov","given":"Chavdar"},{"family":"Kaneva","given":"Radka"},{"family":"Mitev","given":"Vanio"},{"family":"Witte","given":"John S."},{"family":"Casey","given":"Graham"},{"family":"Gillanders","given":"Elizabeth M."},{"family":"Seminara","given":"Daniella"},{"family":"Riboli","given":"Elio"},{"family":"Hamdy","given":"Freddie C."},{"family":"Coetzee","given":"Gerhard A."},{"family":"Li","given":"Qiyuan"},{"family":"Freedman","given":"Matthew L."},{"family":"Hunter","given":"David J."},{"family":"Muir","given":"Kenneth"},{"family":"Gronberg","given":"Henrik"},{"family":"Neal","given":"David E."},{"family":"Southey","given":"Melissa"},{"family":"Giles","given":"Graham G."},{"family":"Severi","given":"Gianluca"},{"literal":"Breast and Prostate Cancer Cohort Consortium (BPC3)"},{"literal":"PRACTICAL (Prostate Cancer Association Group to Investigate Cancer-Associated Alterations in the Genome) Consortium"},{"literal":"COGS (Collaborative Oncological Gene-environment Study) Consortium"},{"literal":"GAME-ON/ELLIPSE Consortium"},{"family":"Cook","given":"Michael B."},{"family":"Nakagawa","given":"Hidewaki"},{"family":"Wiklund","given":"Fredrik"},{"family":"Kraft","given":"Peter"},{"family":"Chanock","given":"Stephen J."},{"family":"Henderson","given":"Brian E."},{"family":"Easton","given":"Douglas F."},{"family":"Eeles","given":"Rosalind A."},{"family":"Haiman","given":"Christopher A."}],"issued":{"date-parts":[["2014",10]]},"PMID":"25217961","PMCID":"PMC4383163"}}],"schema":"https://github.com/citation-style-language/schema/raw/master/csl-citation.json"} </w:instrText>
      </w:r>
      <w:r w:rsidR="0022129A" w:rsidRPr="00AC56C2">
        <w:rPr>
          <w:rFonts w:ascii="Times New Roman" w:hAnsi="Times New Roman" w:cs="Times New Roman"/>
          <w:sz w:val="22"/>
          <w:szCs w:val="22"/>
        </w:rPr>
        <w:fldChar w:fldCharType="separate"/>
      </w:r>
      <w:r w:rsidR="001610B1" w:rsidRPr="00AC56C2">
        <w:rPr>
          <w:rFonts w:ascii="Times New Roman" w:hAnsi="Times New Roman" w:cs="Times New Roman"/>
          <w:sz w:val="22"/>
        </w:rPr>
        <w:t>(7–9)</w:t>
      </w:r>
      <w:r w:rsidR="0022129A" w:rsidRPr="00AC56C2">
        <w:rPr>
          <w:rFonts w:ascii="Times New Roman" w:hAnsi="Times New Roman" w:cs="Times New Roman"/>
          <w:sz w:val="22"/>
          <w:szCs w:val="22"/>
        </w:rPr>
        <w:fldChar w:fldCharType="end"/>
      </w:r>
      <w:r w:rsidRPr="00AC56C2">
        <w:rPr>
          <w:rFonts w:ascii="Times New Roman" w:hAnsi="Times New Roman" w:cs="Times New Roman"/>
          <w:sz w:val="22"/>
          <w:szCs w:val="22"/>
        </w:rPr>
        <w:t>.  All analyses in the current study were restricted to data from individuals of European ancestry.  Genotypes in each data set had been imputed into the March 2012 release of the 1000 Genomes Project European ancestry reference panel (version 3 of the Phase 1 i</w:t>
      </w:r>
      <w:r w:rsidR="0022129A" w:rsidRPr="00AC56C2">
        <w:rPr>
          <w:rFonts w:ascii="Times New Roman" w:hAnsi="Times New Roman" w:cs="Times New Roman"/>
          <w:sz w:val="22"/>
          <w:szCs w:val="22"/>
        </w:rPr>
        <w:t xml:space="preserve">ntegrated variant set release; ref. </w:t>
      </w:r>
      <w:r w:rsidR="0022129A"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ptf4l2rms","properties":{"formattedCitation":"(69)","plainCitation":"(69)"},"citationItems":[{"id":133,"uris":["http://zotero.org/users/3137603/items/9PAN65AV"],"uri":["http://zotero.org/users/3137603/items/9PAN65AV"],"itemData":{"id":133,"type":"article-journal","title":"An integrated map of genetic variation from 1,092 human genomes","container-title":"Nature","page":"56-65","volume":"491","issue":"7422","source":"PubMed","abstract":"By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 million single nucleotide polymorphisms, 1.4 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populations.","DOI":"10.1038/nature11632","ISSN":"1476-4687","note":"PMID: 23128226\nPMCID: PMC3498066","journalAbbreviation":"Nature","language":"eng","author":[{"literal":"1000 Genomes Project Consortium"},{"family":"Abecasis","given":"Goncalo R."},{"family":"Auton","given":"Adam"},{"family":"Brooks","given":"Lisa D."},{"family":"DePristo","given":"Mark A."},{"family":"Durbin","given":"Richard M."},{"family":"Handsaker","given":"Robert E."},{"family":"Kang","given":"Hyun Min"},{"family":"Marth","given":"Gabor T."},{"family":"McVean","given":"Gil A."}],"issued":{"date-parts":[["2012",11,1]]},"PMID":"23128226","PMCID":"PMC3498066"}}],"schema":"https://github.com/citation-style-language/schema/raw/master/csl-citation.json"} </w:instrText>
      </w:r>
      <w:r w:rsidR="0022129A"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(69)</w:t>
      </w:r>
      <w:r w:rsidR="0022129A" w:rsidRPr="00AC56C2">
        <w:rPr>
          <w:rFonts w:ascii="Times New Roman" w:hAnsi="Times New Roman" w:cs="Times New Roman"/>
          <w:sz w:val="22"/>
          <w:szCs w:val="22"/>
        </w:rPr>
        <w:fldChar w:fldCharType="end"/>
      </w:r>
      <w:r w:rsidR="0022129A" w:rsidRPr="00AC56C2">
        <w:rPr>
          <w:rFonts w:ascii="Times New Roman" w:hAnsi="Times New Roman" w:cs="Times New Roman"/>
          <w:sz w:val="22"/>
          <w:szCs w:val="22"/>
        </w:rPr>
        <w:t>)</w:t>
      </w:r>
      <w:r w:rsidRPr="00AC56C2">
        <w:rPr>
          <w:rFonts w:ascii="Times New Roman" w:hAnsi="Times New Roman" w:cs="Times New Roman"/>
          <w:sz w:val="22"/>
          <w:szCs w:val="22"/>
        </w:rPr>
        <w:t xml:space="preserve">.  We only considered results for variants imputed with imputation accuracy, </w:t>
      </w:r>
      <w:r w:rsidRPr="00AC56C2">
        <w:rPr>
          <w:rFonts w:ascii="Times New Roman" w:hAnsi="Times New Roman" w:cs="Times New Roman"/>
          <w:i/>
          <w:sz w:val="22"/>
          <w:szCs w:val="22"/>
        </w:rPr>
        <w:t>r</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xml:space="preserve"> &gt; 0.3.  Imputation accuracy estimates were calculated in samples from the Collaborative Oncological Gene-Environment Study (COGS</w:t>
      </w:r>
      <w:r w:rsidR="000120F6" w:rsidRPr="00AC56C2">
        <w:rPr>
          <w:rFonts w:ascii="Times New Roman" w:hAnsi="Times New Roman" w:cs="Times New Roman"/>
          <w:sz w:val="22"/>
          <w:szCs w:val="22"/>
        </w:rPr>
        <w:t xml:space="preserve">; ref. </w:t>
      </w:r>
      <w:r w:rsidR="000120F6"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26fcds7u4o","properties":{"formattedCitation":"(70)","plainCitation":"(70)"},"citationItems":[{"id":157,"uris":["http://zotero.org/users/3137603/items/5ZQ4GKPI"],"uri":["http://zotero.org/users/3137603/items/5ZQ4GKPI"],"itemData":{"id":157,"type":"article-journal","title":"iCOGS collection provides a collaborative model. Foreword","container-title":"Nature Genetics","page":"343","volume":"45","issue":"4","source":"PubMed","ISSN":"1546-1718","note":"PMID: 23535721","journalAbbreviation":"Nat. Genet.","language":"eng","author":[{"family":"Bahcall","given":"Orli G."}],"issued":{"date-parts":[["2013",4]]},"PMID":"23535721"}}],"schema":"https://github.com/citation-style-language/schema/raw/master/csl-citation.json"} </w:instrText>
      </w:r>
      <w:r w:rsidR="000120F6"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(70)</w:t>
      </w:r>
      <w:r w:rsidR="000120F6" w:rsidRPr="00AC56C2">
        <w:rPr>
          <w:rFonts w:ascii="Times New Roman" w:hAnsi="Times New Roman" w:cs="Times New Roman"/>
          <w:sz w:val="22"/>
          <w:szCs w:val="22"/>
        </w:rPr>
        <w:fldChar w:fldCharType="end"/>
      </w:r>
      <w:r w:rsidRPr="00AC56C2">
        <w:rPr>
          <w:rFonts w:ascii="Times New Roman" w:hAnsi="Times New Roman" w:cs="Times New Roman"/>
          <w:sz w:val="22"/>
          <w:szCs w:val="22"/>
        </w:rPr>
        <w:t>) since they comprised the largest subset of each data set.</w:t>
      </w:r>
      <w:r w:rsidR="000120F6" w:rsidRPr="00AC56C2">
        <w:rPr>
          <w:rFonts w:ascii="Times New Roman" w:hAnsi="Times New Roman" w:cs="Times New Roman"/>
          <w:sz w:val="22"/>
          <w:szCs w:val="22"/>
        </w:rPr>
        <w:t xml:space="preserve"> </w:t>
      </w:r>
      <w:r w:rsidRPr="00AC56C2">
        <w:rPr>
          <w:rFonts w:ascii="Times New Roman" w:hAnsi="Times New Roman" w:cs="Times New Roman"/>
          <w:sz w:val="22"/>
          <w:szCs w:val="22"/>
        </w:rPr>
        <w:t xml:space="preserve"> In addition to summary statistics for association with susceptibility to overall breast cancer, all invasive epithelial ovarian cancer, </w:t>
      </w:r>
      <w:r w:rsidRPr="00AC56C2">
        <w:rPr>
          <w:rFonts w:ascii="Times New Roman" w:hAnsi="Times New Roman" w:cs="Times New Roman"/>
          <w:sz w:val="22"/>
          <w:szCs w:val="22"/>
        </w:rPr>
        <w:lastRenderedPageBreak/>
        <w:t xml:space="preserve">and overall prostate cancer, we also used summary results for association with </w:t>
      </w:r>
      <w:r w:rsidR="00AD5B80" w:rsidRPr="00AC56C2">
        <w:rPr>
          <w:rFonts w:ascii="Times New Roman" w:hAnsi="Times New Roman" w:cs="Times New Roman"/>
          <w:sz w:val="22"/>
          <w:szCs w:val="22"/>
        </w:rPr>
        <w:t>estrogen receptor</w:t>
      </w:r>
      <w:r w:rsidRPr="00AC56C2">
        <w:rPr>
          <w:rFonts w:ascii="Times New Roman" w:hAnsi="Times New Roman" w:cs="Times New Roman"/>
          <w:sz w:val="22"/>
          <w:szCs w:val="22"/>
        </w:rPr>
        <w:t>-negative breast cancer and serous epithelial ovarian cancer risks.</w:t>
      </w:r>
    </w:p>
    <w:p w14:paraId="3FA23EF1" w14:textId="77777777" w:rsidR="00383643" w:rsidRPr="00AC56C2" w:rsidRDefault="00383643" w:rsidP="00402E25">
      <w:pPr>
        <w:spacing w:line="480" w:lineRule="auto"/>
        <w:rPr>
          <w:rFonts w:ascii="Times New Roman" w:hAnsi="Times New Roman" w:cs="Times New Roman"/>
          <w:sz w:val="22"/>
          <w:szCs w:val="22"/>
        </w:rPr>
      </w:pPr>
    </w:p>
    <w:p w14:paraId="7A5B07E3" w14:textId="0CF8CB77" w:rsidR="00402E25" w:rsidRPr="00AC56C2" w:rsidRDefault="00BA7469" w:rsidP="00402E25">
      <w:pPr>
        <w:spacing w:line="480" w:lineRule="auto"/>
        <w:rPr>
          <w:rFonts w:ascii="Times New Roman" w:hAnsi="Times New Roman" w:cs="Times New Roman"/>
          <w:sz w:val="22"/>
          <w:szCs w:val="22"/>
        </w:rPr>
      </w:pPr>
      <w:r w:rsidRPr="00AC56C2">
        <w:rPr>
          <w:rFonts w:ascii="Times New Roman" w:hAnsi="Times New Roman" w:cs="Times New Roman"/>
          <w:sz w:val="22"/>
          <w:szCs w:val="22"/>
        </w:rPr>
        <w:t>Compilation of the list of published breast, ovarian, and prostate cancer index SNPs is described under Supplementary Methods.</w:t>
      </w:r>
    </w:p>
    <w:p w14:paraId="658E2057" w14:textId="77777777" w:rsidR="003C5833" w:rsidRPr="00AC56C2" w:rsidRDefault="003C5833" w:rsidP="00402E25">
      <w:pPr>
        <w:spacing w:line="480" w:lineRule="auto"/>
        <w:rPr>
          <w:rFonts w:ascii="Times New Roman" w:hAnsi="Times New Roman" w:cs="Times New Roman"/>
          <w:sz w:val="22"/>
          <w:szCs w:val="22"/>
        </w:rPr>
      </w:pPr>
    </w:p>
    <w:p w14:paraId="030EB700" w14:textId="77777777" w:rsidR="00CC559C" w:rsidRPr="00AC56C2" w:rsidRDefault="00CC559C"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Meta-analysis</w:t>
      </w:r>
    </w:p>
    <w:p w14:paraId="1E66EAF4" w14:textId="77777777" w:rsidR="00CC559C" w:rsidRPr="00AC56C2" w:rsidRDefault="00CC559C" w:rsidP="00CC559C">
      <w:pPr>
        <w:spacing w:line="480" w:lineRule="auto"/>
        <w:rPr>
          <w:rFonts w:ascii="Times New Roman" w:hAnsi="Times New Roman" w:cs="Times New Roman"/>
          <w:sz w:val="22"/>
          <w:szCs w:val="22"/>
        </w:rPr>
      </w:pPr>
    </w:p>
    <w:p w14:paraId="4286CF11" w14:textId="3FE97FFD" w:rsidR="00CC559C" w:rsidRPr="00AC56C2" w:rsidRDefault="00CC559C" w:rsidP="00CC559C">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Estimated magnitudes of association (beta coefficients) and standard errors for variants from each data set were combined assuming fixed effects using inverse-variance weighted meta-analysis implemented in METAL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83hhik5gg","properties":{"formattedCitation":"(71)","plainCitation":"(71)"},"citationItems":[{"id":51,"uris":["http://zotero.org/users/3137603/items/AASNU4PK"],"uri":["http://zotero.org/users/3137603/items/AASNU4PK"],"itemData":{"id":51,"type":"article-journal","title":"METAL: fast and efficient meta-analysis of genomewide association scans","container-title":"Bioinformatics","page":"2190-2191","volume":"26","issue":"17","source":"PubMed","abstract":"SUMMARY: 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formats.\nAVAILABILITY AND IMPLEMENTATION: METAL, including source code, documentation, examples, and executables, is available at http://www.sph.umich.edu/csg/abecasis/metal/.","DOI":"10.1093/bioinformatics/btq340","ISSN":"1367-4811","note":"PMID: 20616382\nPMCID: PMC2922887","shortTitle":"METAL","journalAbbreviation":"Bioinformatics","language":"eng","author":[{"family":"Willer","given":"Cristen J."},{"family":"Li","given":"Yun"},{"family":"Abecasis","given":"Gonçalo R."}],"issued":{"date-parts":[["2010",9,1]]},"PMID":"20616382","PMCID":"PMC2922887"}}],"schema":"https://github.com/citation-style-language/schema/raw/master/csl-citation.json"} </w:instrText>
      </w:r>
      <w:r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(71)</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Heterogeneity in the per-allele odds ratio between cancers was assessed using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-values from Cochran’s </w:t>
      </w:r>
      <w:r w:rsidRPr="00AC56C2">
        <w:rPr>
          <w:rFonts w:ascii="Times New Roman" w:hAnsi="Times New Roman" w:cs="Times New Roman"/>
          <w:i/>
          <w:sz w:val="22"/>
          <w:szCs w:val="22"/>
        </w:rPr>
        <w:t>Q</w:t>
      </w:r>
      <w:r w:rsidRPr="00AC56C2">
        <w:rPr>
          <w:rFonts w:ascii="Times New Roman" w:hAnsi="Times New Roman" w:cs="Times New Roman"/>
          <w:sz w:val="22"/>
          <w:szCs w:val="22"/>
        </w:rPr>
        <w:t>-statistic also calculated by METAL.  All linkage disequilibrium</w:t>
      </w:r>
      <w:r w:rsidR="00F830BB" w:rsidRPr="00AC56C2">
        <w:rPr>
          <w:rFonts w:ascii="Times New Roman" w:hAnsi="Times New Roman" w:cs="Times New Roman"/>
          <w:sz w:val="22"/>
          <w:szCs w:val="22"/>
        </w:rPr>
        <w:t xml:space="preserve"> (LD)</w:t>
      </w:r>
      <w:r w:rsidRPr="00AC56C2">
        <w:rPr>
          <w:rFonts w:ascii="Times New Roman" w:hAnsi="Times New Roman" w:cs="Times New Roman"/>
          <w:sz w:val="22"/>
          <w:szCs w:val="22"/>
        </w:rPr>
        <w:t xml:space="preserve"> calculations (</w:t>
      </w:r>
      <w:r w:rsidRPr="00AC56C2">
        <w:rPr>
          <w:rFonts w:ascii="Times New Roman" w:hAnsi="Times New Roman" w:cs="Times New Roman"/>
          <w:i/>
          <w:sz w:val="22"/>
          <w:szCs w:val="22"/>
        </w:rPr>
        <w:t>r</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xml:space="preserve"> and D’) presented were performed using the </w:t>
      </w:r>
      <w:proofErr w:type="spellStart"/>
      <w:r w:rsidRPr="00AC56C2">
        <w:rPr>
          <w:rFonts w:ascii="Times New Roman" w:hAnsi="Times New Roman" w:cs="Times New Roman"/>
          <w:sz w:val="22"/>
          <w:szCs w:val="22"/>
        </w:rPr>
        <w:t>LDlink</w:t>
      </w:r>
      <w:proofErr w:type="spellEnd"/>
      <w:r w:rsidRPr="00AC56C2">
        <w:rPr>
          <w:rFonts w:ascii="Times New Roman" w:hAnsi="Times New Roman" w:cs="Times New Roman"/>
          <w:sz w:val="22"/>
          <w:szCs w:val="22"/>
        </w:rPr>
        <w:t xml:space="preserve"> suite and data from the 1000 Genomes Project European ancestry populations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J25YmKmR","properties":{"formattedCitation":"(69,72)","plainCitation":"(69,72)"},"citationItems":[{"id":502,"uris":["http://zotero.org/users/3137603/items/S3N83IDX"],"uri":["http://zotero.org/users/3137603/items/S3N83IDX"],"itemData":{"id":502,"type":"article-journal","title":"LDlink: a web-based application for exploring population-specific haplotype structure and linking correlated alleles of possible functional variants","container-title":"Bioinformatics","page":"3555-3557","volume":"31","issue":"21","source":"PubMed","abstract":"Assessing linkage disequilibrium (LD) across ancestral populations is a powerful approach for investigating population-specific genetic structure as well as functionally mapping regions of disease susceptibility. Here, we present LDlink, a web-based collection of bioinformatic modules that query single nucleotide polymorphisms (SNPs) in population groups of interest to generate haplotype tables and interactive plots. Modules are designed with an emphasis on ease of use, query flexibility, and interactive visualization of results. Phase 3 haplotype data from the 1000 Genomes Project are referenced for calculating pairwise metrics of LD, searching for proxies in high LD, and enumerating all observed haplotypes. LDlink is tailored for investigators interested in mapping common and uncommon disease susceptibility loci by focusing on output linking correlated alleles and highlighting putative functional variants.\nAVAILABILITY AND IMPLEMENTATION: LDlink is a free and publically available web tool which can be accessed at http://analysistools.nci.nih.gov/LDlink/.\nCONTACT: mitchell.machiela@nih.gov.","ISSN":"1367-4811","note":"PMID: 26139635\nPMCID: PMC4626747","shortTitle":"LDlink","journalAbbreviation":"Bioinformatics","language":"eng","author":[{"family":"Machiela","given":"Mitchell J."},{"family":"Chanock","given":"Stephen J."}],"issued":{"date-parts":[["2015",11,1]]},"PMID":"26139635","PMCID":"PMC4626747"}},{"id":133,"uris":["http://zotero.org/users/3137603/items/9PAN65AV"],"uri":["http://zotero.org/users/3137603/items/9PAN65AV"],"itemData":{"id":133,"type":"article-journal","title":"An integrated map of genetic variation from 1,092 human genomes","container-title":"Nature","page":"56-65","volume":"491","issue":"7422","source":"PubMed","abstract":"By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 million single nucleotide polymorphisms, 1.4 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populations.","DOI":"10.1038/nature11632","ISSN":"1476-4687","note":"PMID: 23128226\nPMCID: PMC3498066","journalAbbreviation":"Nature","language":"eng","author":[{"literal":"1000 Genomes Project Consortium"},{"family":"Abecasis","given":"Goncalo R."},{"family":"Auton","given":"Adam"},{"family":"Brooks","given":"Lisa D."},{"family":"DePristo","given":"Mark A."},{"family":"Durbin","given":"Richard M."},{"family":"Handsaker","given":"Robert E."},{"family":"Kang","given":"Hyun Min"},{"family":"Marth","given":"Gabor T."},{"family":"McVean","given":"Gil A."}],"issued":{"date-parts":[["2012",11,1]]},"PMID":"23128226","PMCID":"PMC3498066"}}],"schema":"https://github.com/citation-style-language/schema/raw/master/csl-citation.json"} </w:instrText>
      </w:r>
      <w:r w:rsidRPr="00AC56C2">
        <w:rPr>
          <w:rFonts w:ascii="Times New Roman" w:hAnsi="Times New Roman" w:cs="Times New Roman"/>
          <w:sz w:val="22"/>
          <w:szCs w:val="22"/>
        </w:rPr>
        <w:fldChar w:fldCharType="separate"/>
      </w:r>
      <w:r w:rsidR="00850F6D">
        <w:rPr>
          <w:rFonts w:ascii="Times New Roman" w:hAnsi="Times New Roman" w:cs="Times New Roman"/>
          <w:noProof/>
          <w:sz w:val="22"/>
          <w:szCs w:val="22"/>
        </w:rPr>
        <w:t>(69,72)</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p>
    <w:p w14:paraId="48C28F33" w14:textId="77777777" w:rsidR="00CC559C" w:rsidRPr="00AC56C2" w:rsidRDefault="00CC559C" w:rsidP="00CC559C">
      <w:pPr>
        <w:spacing w:line="480" w:lineRule="auto"/>
        <w:rPr>
          <w:rFonts w:ascii="Times New Roman" w:hAnsi="Times New Roman" w:cs="Times New Roman"/>
          <w:sz w:val="22"/>
          <w:szCs w:val="22"/>
        </w:rPr>
      </w:pPr>
    </w:p>
    <w:p w14:paraId="772D715D" w14:textId="4AEC797D" w:rsidR="00CC559C" w:rsidRPr="00AC56C2" w:rsidRDefault="00CC559C"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Alleles with Opposite Effects and Contribution of Each Data Set to Association Signals</w:t>
      </w:r>
    </w:p>
    <w:p w14:paraId="5DF5913E" w14:textId="77777777" w:rsidR="00CC559C" w:rsidRPr="00AC56C2" w:rsidRDefault="00CC559C" w:rsidP="00CC559C">
      <w:pPr>
        <w:spacing w:line="480" w:lineRule="auto"/>
        <w:rPr>
          <w:rFonts w:ascii="Times New Roman" w:hAnsi="Times New Roman" w:cs="Times New Roman"/>
          <w:sz w:val="22"/>
          <w:szCs w:val="22"/>
        </w:rPr>
      </w:pPr>
    </w:p>
    <w:p w14:paraId="6AFC7110" w14:textId="66AC6AF5" w:rsidR="00CC559C" w:rsidRPr="00AC56C2" w:rsidRDefault="00CC559C" w:rsidP="00CC559C">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To identify alleles that confer risk of one cancer but are protective for another cancer in each two-cancer meta-analysis, we reversed the signs on the beta coefficients in one of the two data sets and repeated the corresponding meta-analysis as done previously by </w:t>
      </w:r>
      <w:proofErr w:type="spellStart"/>
      <w:r w:rsidRPr="00AC56C2">
        <w:rPr>
          <w:rFonts w:ascii="Times New Roman" w:hAnsi="Times New Roman" w:cs="Times New Roman"/>
          <w:sz w:val="22"/>
          <w:szCs w:val="22"/>
        </w:rPr>
        <w:t>Zhernakova</w:t>
      </w:r>
      <w:proofErr w:type="spellEnd"/>
      <w:r w:rsidRPr="00AC56C2">
        <w:rPr>
          <w:rFonts w:ascii="Times New Roman" w:hAnsi="Times New Roman" w:cs="Times New Roman"/>
          <w:sz w:val="22"/>
          <w:szCs w:val="22"/>
        </w:rPr>
        <w:t xml:space="preserve"> et al. (ref.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d5fkaou6d","properties":{"formattedCitation":"(22)","plainCitation":"(22)"},"citationItems":[{"id":80,"uris":["http://zotero.org/users/3137603/items/FQPVIHRS"],"uri":["http://zotero.org/users/3137603/items/FQPVIHRS"],"itemData":{"id":80,"type":"article-journal","title":"Meta-analysis of genome-wide association studies in celiac disease and rheumatoid arthritis identifies fourteen non-HLA shared loci","container-title":"PLoS genetics","page":"e1002004","volume":"7","issue":"2","source":"PubMed","abstract":"Epidemiology and candidate gene studies indicate a shared genetic basis for celiac disease (CD) and rheumatoid arthritis (RA), but the extent of this sharing has not been systematically explored. Previous studies demonstrate that 6 of the established non-HLA CD and RA risk loci (out of 26 loci for each disease) are shared between both diseases. We hypothesized that there are additional shared risk alleles and that combining genome-wide association study (GWAS) data from each disease would increase power to identify these shared risk alleles. We performed a meta-analysis of two published GWAS on CD (4,533 cases and 10,750 controls) and RA (5,539 cases and 17,231 controls). After genotyping the top associated SNPs in 2,169 CD cases and 2,255 controls, and 2,845 RA cases and 4,944 controls, 8 additional SNPs demonstrated P&lt;5 × 10(-8) in a combined analysis of all 50,266 samples, including four SNPs that have not been previously confirmed in either disease: rs10892279 near the DDX6 gene (P(combined) =  1.2 × 10(-12)), rs864537 near CD247 (P(combined) =  2.2 × 10(-11)), rs2298428 near UBE2L3 (P(combined) =  2.5 × 10(-10)), and rs11203203 near UBASH3A (P(combined) =  1.1 × 10(-8)). We also confirmed that 4 gene loci previously established in either CD or RA are associated with the other autoimmune disease at combined P&lt;5 × 10(-8) (SH2B3, 8q24, STAT4, and TRAF1-C5). From the 14 shared gene loci, 7 SNPs showed a genome-wide significant effect on expression of one or more transcripts in the linkage disequilibrium (LD) block around the SNP. These associations implicate antigen presentation and T-cell activation as a shared mechanism of disease pathogenesis and underscore the utility of cross-disease meta-analysis for identification of genetic risk factors with pleiotropic effects between two clinically distinct diseases.","DOI":"10.1371/journal.pgen.1002004","ISSN":"1553-7404","note":"PMID: 21383967\nPMCID: PMC3044685","journalAbbreviation":"PLoS Genet.","language":"eng","author":[{"family":"Zhernakova","given":"Alexandra"},{"family":"Stahl","given":"Eli A."},{"family":"Trynka","given":"Gosia"},{"family":"Raychaudhuri","given":"Soumya"},{"family":"Festen","given":"Eleanora A."},{"family":"Franke","given":"Lude"},{"family":"Westra","given":"Harm-Jan"},{"family":"Fehrmann","given":"Rudolf S. N."},{"family":"Kurreeman","given":"Fina A. S."},{"family":"Thomson","given":"Brian"},{"family":"Gupta","given":"Namrata"},{"family":"Romanos","given":"Jihane"},{"family":"McManus","given":"Ross"},{"family":"Ryan","given":"Anthony W."},{"family":"Turner","given":"Graham"},{"family":"Brouwer","given":"Elisabeth"},{"family":"Posthumus","given":"Marcel D."},{"family":"Remmers","given":"Elaine F."},{"family":"Tucci","given":"Francesca"},{"family":"Toes","given":"Rene"},{"family":"Grandone","given":"Elvira"},{"family":"Mazzilli","given":"Maria Cristina"},{"family":"Rybak","given":"Anna"},{"family":"Cukrowska","given":"Bozena"},{"family":"Coenen","given":"Marieke J. H."},{"family":"Radstake","given":"Timothy R. D. J."},{"family":"Riel","given":"Piet L. C. M.","non-dropping-particle":"van"},{"family":"Li","given":"Yonghong"},{"family":"Bakker","given":"Paul I. W.","non-dropping-particle":"de"},{"family":"Gregersen","given":"Peter K."},{"family":"Worthington","given":"Jane"},{"family":"Siminovitch","given":"Katherine A."},{"family":"Klareskog","given":"Lars"},{"family":"Huizinga","given":"Tom W. J."},{"family":"Wijmenga","given":"Cisca"},{"family":"Plenge","given":"Robert M."}],"issued":{"date-parts":[["2011",2]]},"PMID":"21383967","PMCID":"PMC3044685"}}],"schema":"https://github.com/citation-style-language/schema/raw/master/csl-citation.json"} </w:instrText>
      </w:r>
      <w:r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(22)</w:t>
      </w:r>
      <w:r w:rsidRPr="00AC56C2">
        <w:rPr>
          <w:rFonts w:ascii="Times New Roman" w:hAnsi="Times New Roman" w:cs="Times New Roman"/>
          <w:sz w:val="22"/>
          <w:szCs w:val="22"/>
        </w:rPr>
        <w:fldChar w:fldCharType="end"/>
      </w:r>
      <w:r w:rsidR="00543E0B" w:rsidRPr="00AC56C2">
        <w:rPr>
          <w:rFonts w:ascii="Times New Roman" w:hAnsi="Times New Roman" w:cs="Times New Roman"/>
          <w:sz w:val="22"/>
          <w:szCs w:val="22"/>
        </w:rPr>
        <w:t>).  To identify alleles</w:t>
      </w:r>
      <w:r w:rsidRPr="00AC56C2">
        <w:rPr>
          <w:rFonts w:ascii="Times New Roman" w:hAnsi="Times New Roman" w:cs="Times New Roman"/>
          <w:sz w:val="22"/>
          <w:szCs w:val="22"/>
        </w:rPr>
        <w:t xml:space="preserve"> sharing associations with breast, ovarian, and prostate cancer risk where the direction of allelic effect on any one of these cancers was opposite to that observed for the other two, we used the two-sided subset search function in the association analysis based on subsets (ASSET) R package</w:t>
      </w:r>
      <w:r w:rsidR="00C6383D" w:rsidRPr="00AC56C2">
        <w:rPr>
          <w:rFonts w:ascii="Times New Roman" w:hAnsi="Times New Roman" w:cs="Times New Roman"/>
          <w:sz w:val="22"/>
          <w:szCs w:val="22"/>
        </w:rPr>
        <w:t xml:space="preserve"> (version 1.0.0)</w:t>
      </w:r>
      <w:r w:rsidRPr="00AC56C2">
        <w:rPr>
          <w:rFonts w:ascii="Times New Roman" w:hAnsi="Times New Roman" w:cs="Times New Roman"/>
          <w:sz w:val="22"/>
          <w:szCs w:val="22"/>
        </w:rPr>
        <w:t xml:space="preserve">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6tbqcv112","properties":{"formattedCitation":"(20)","plainCitation":"(20)"},"citationItems":[{"id":78,"uris":["http://zotero.org/users/3137603/items/BUVR6URB"],"uri":["http://zotero.org/users/3137603/items/BUVR6URB"],"itemData":{"id":78,"type":"article-journal","title":"A subset-based approach improves power and interpretation for the combined analysis of genetic association studies of heterogeneous traits","container-title":"American Journal of Human Genetics","page":"821-835","volume":"90","issue":"5","source":"PubMed","abstract":"Pooling genome-wide association studies (GWASs) increases power but also poses methodological challenges because studies are often heterogeneous. For example, combining GWASs of related but distinct traits can provide promising directions for the discovery of loci with small but common pleiotropic effects. Classical approaches for meta-analysis or pooled analysis, however, might not be suitable for such analysis because individual variants are likely to be associated with only a subset of the traits or might demonstrate effects in different directions. We propose a method that exhaustively explores subsets of studies for the presence of true association signals that are in either the same direction or possibly opposite directions. An efficient approximation is used for rapid evaluation of p values. We present two illustrative applications, one for a meta-analysis of separate case-control studies of six distinct cancers and another for pooled analysis of a case-control study of glioma, a class of brain tumors that contains heterogeneous subtypes. Both the applications and additional simulation studies demonstrate that the proposed methods offer improved power and more interpretable results when compared to traditional methods for the analysis of heterogeneous traits. The proposed framework has applications beyond genetic association studies.","DOI":"10.1016/j.ajhg.2012.03.015","ISSN":"1537-6605","note":"PMID: 22560090\nPMCID: PMC3376551","journalAbbreviation":"Am. J. Hum. Genet.","language":"eng","author":[{"family":"Bhattacharjee","given":"Samsiddhi"},{"family":"Rajaraman","given":"Preetha"},{"family":"Jacobs","given":"Kevin B."},{"family":"Wheeler","given":"William A."},{"family":"Melin","given":"Beatrice S."},{"family":"Hartge","given":"Patricia"},{"literal":"GliomaScan Consortium"},{"family":"Yeager","given":"Meredith"},{"family":"Chung","given":"Charles C."},{"family":"Chanock","given":"Stephen J."},{"family":"Chatterjee","given":"Nilanjan"}],"issued":{"date-parts":[["2012",5,4]]},"PMID":"22560090","PMCID":"PMC3376551"}}],"schema":"https://github.com/citation-style-language/schema/raw/master/csl-citation.json"} </w:instrText>
      </w:r>
      <w:r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(20)</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w:t>
      </w:r>
      <w:r w:rsidR="00C6383D" w:rsidRPr="00AC56C2">
        <w:rPr>
          <w:rFonts w:ascii="Times New Roman" w:hAnsi="Times New Roman" w:cs="Times New Roman"/>
          <w:sz w:val="22"/>
          <w:szCs w:val="22"/>
        </w:rPr>
        <w:t xml:space="preserve">Specifically, we used the </w:t>
      </w:r>
      <w:proofErr w:type="spellStart"/>
      <w:r w:rsidR="00C6383D" w:rsidRPr="00AC56C2">
        <w:rPr>
          <w:rFonts w:ascii="Times New Roman" w:hAnsi="Times New Roman" w:cs="Times New Roman"/>
          <w:sz w:val="22"/>
          <w:szCs w:val="22"/>
        </w:rPr>
        <w:t>h.traits</w:t>
      </w:r>
      <w:proofErr w:type="spellEnd"/>
      <w:r w:rsidR="00C6383D" w:rsidRPr="00AC56C2">
        <w:rPr>
          <w:rFonts w:ascii="Times New Roman" w:hAnsi="Times New Roman" w:cs="Times New Roman"/>
          <w:sz w:val="22"/>
          <w:szCs w:val="22"/>
        </w:rPr>
        <w:t xml:space="preserve"> function with arguments set as follows: side=2, </w:t>
      </w:r>
      <w:proofErr w:type="spellStart"/>
      <w:r w:rsidR="00C6383D" w:rsidRPr="00AC56C2">
        <w:rPr>
          <w:rFonts w:ascii="Times New Roman" w:hAnsi="Times New Roman" w:cs="Times New Roman"/>
          <w:sz w:val="22"/>
          <w:szCs w:val="22"/>
        </w:rPr>
        <w:t>meth.pval</w:t>
      </w:r>
      <w:proofErr w:type="spellEnd"/>
      <w:r w:rsidR="00C6383D" w:rsidRPr="00AC56C2">
        <w:rPr>
          <w:rFonts w:ascii="Times New Roman" w:hAnsi="Times New Roman" w:cs="Times New Roman"/>
          <w:sz w:val="22"/>
          <w:szCs w:val="22"/>
        </w:rPr>
        <w:t>=</w:t>
      </w:r>
      <w:proofErr w:type="gramStart"/>
      <w:r w:rsidR="00C6383D" w:rsidRPr="00AC56C2">
        <w:rPr>
          <w:rFonts w:ascii="Times New Roman" w:hAnsi="Times New Roman" w:cs="Times New Roman"/>
          <w:sz w:val="22"/>
          <w:szCs w:val="22"/>
        </w:rPr>
        <w:t>c(</w:t>
      </w:r>
      <w:proofErr w:type="gramEnd"/>
      <w:r w:rsidR="00D118D7" w:rsidRPr="00AC56C2">
        <w:rPr>
          <w:rFonts w:ascii="Times New Roman" w:hAnsi="Times New Roman" w:cs="Times New Roman"/>
          <w:sz w:val="22"/>
          <w:szCs w:val="22"/>
        </w:rPr>
        <w:t>“</w:t>
      </w:r>
      <w:r w:rsidR="00C6383D" w:rsidRPr="00AC56C2">
        <w:rPr>
          <w:rFonts w:ascii="Times New Roman" w:hAnsi="Times New Roman" w:cs="Times New Roman"/>
          <w:sz w:val="22"/>
          <w:szCs w:val="22"/>
        </w:rPr>
        <w:t>DLM”),</w:t>
      </w:r>
      <w:r w:rsidR="00D118D7" w:rsidRPr="00AC56C2">
        <w:rPr>
          <w:rFonts w:ascii="Times New Roman" w:hAnsi="Times New Roman" w:cs="Times New Roman"/>
          <w:sz w:val="22"/>
          <w:szCs w:val="22"/>
        </w:rPr>
        <w:t xml:space="preserve"> and</w:t>
      </w:r>
      <w:r w:rsidR="00C6383D" w:rsidRPr="00AC56C2">
        <w:rPr>
          <w:rFonts w:ascii="Times New Roman" w:hAnsi="Times New Roman" w:cs="Times New Roman"/>
          <w:sz w:val="22"/>
          <w:szCs w:val="22"/>
        </w:rPr>
        <w:t xml:space="preserve"> search=2.  </w:t>
      </w:r>
      <w:r w:rsidRPr="00AC56C2">
        <w:rPr>
          <w:rFonts w:ascii="Times New Roman" w:hAnsi="Times New Roman" w:cs="Times New Roman"/>
          <w:sz w:val="22"/>
          <w:szCs w:val="22"/>
        </w:rPr>
        <w:t xml:space="preserve">This function in ASSET searches for such alleles for subsets of data sets (in this case representing phenotypes or cancers) and calculates fixed-effects meta-analysis-style test statistics </w:t>
      </w:r>
      <w:r w:rsidRPr="00AC56C2">
        <w:rPr>
          <w:rFonts w:ascii="Times New Roman" w:hAnsi="Times New Roman" w:cs="Times New Roman"/>
          <w:sz w:val="22"/>
          <w:szCs w:val="22"/>
        </w:rPr>
        <w:lastRenderedPageBreak/>
        <w:t xml:space="preserve">separately for each subset (that is, for two cancers in one direction and the third cancer in the opposite direction).  The two test statistics are then combined using a Chi-squared statistic and corrected for the multiple subset searches conducted.  We also used the model-selection function in ASSET to identify the subset of data sets or cancer types in each meta-analysis that contributed to the overall association signal at the </w:t>
      </w:r>
      <w:r w:rsidR="00C6383D" w:rsidRPr="00AC56C2">
        <w:rPr>
          <w:rFonts w:ascii="Times New Roman" w:hAnsi="Times New Roman" w:cs="Times New Roman"/>
          <w:sz w:val="22"/>
          <w:szCs w:val="22"/>
        </w:rPr>
        <w:t>newly identified index variants</w:t>
      </w:r>
      <w:r w:rsidR="00D118D7" w:rsidRPr="00AC56C2">
        <w:rPr>
          <w:rFonts w:ascii="Times New Roman" w:hAnsi="Times New Roman" w:cs="Times New Roman"/>
          <w:sz w:val="22"/>
          <w:szCs w:val="22"/>
        </w:rPr>
        <w:t>.</w:t>
      </w:r>
    </w:p>
    <w:p w14:paraId="718A7556" w14:textId="77777777" w:rsidR="00CC559C" w:rsidRPr="00AC56C2" w:rsidRDefault="00CC559C" w:rsidP="00CC559C">
      <w:pPr>
        <w:spacing w:line="480" w:lineRule="auto"/>
        <w:rPr>
          <w:rFonts w:ascii="Times New Roman" w:hAnsi="Times New Roman" w:cs="Times New Roman"/>
          <w:sz w:val="22"/>
          <w:szCs w:val="22"/>
        </w:rPr>
      </w:pPr>
    </w:p>
    <w:p w14:paraId="4187BEEC" w14:textId="533EB3F8" w:rsidR="000841E7" w:rsidRPr="00AC56C2" w:rsidRDefault="00CC559C"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 xml:space="preserve">Overlapping </w:t>
      </w:r>
      <w:r w:rsidR="000841E7" w:rsidRPr="00AC56C2">
        <w:rPr>
          <w:rFonts w:ascii="Times New Roman" w:hAnsi="Times New Roman" w:cs="Times New Roman"/>
          <w:i/>
          <w:sz w:val="22"/>
          <w:szCs w:val="22"/>
        </w:rPr>
        <w:t>C</w:t>
      </w:r>
      <w:r w:rsidRPr="00AC56C2">
        <w:rPr>
          <w:rFonts w:ascii="Times New Roman" w:hAnsi="Times New Roman" w:cs="Times New Roman"/>
          <w:i/>
          <w:sz w:val="22"/>
          <w:szCs w:val="22"/>
        </w:rPr>
        <w:t xml:space="preserve">ontrols </w:t>
      </w:r>
      <w:r w:rsidR="000841E7" w:rsidRPr="00AC56C2">
        <w:rPr>
          <w:rFonts w:ascii="Times New Roman" w:hAnsi="Times New Roman" w:cs="Times New Roman"/>
          <w:i/>
          <w:sz w:val="22"/>
          <w:szCs w:val="22"/>
        </w:rPr>
        <w:t>B</w:t>
      </w:r>
      <w:r w:rsidRPr="00AC56C2">
        <w:rPr>
          <w:rFonts w:ascii="Times New Roman" w:hAnsi="Times New Roman" w:cs="Times New Roman"/>
          <w:i/>
          <w:sz w:val="22"/>
          <w:szCs w:val="22"/>
        </w:rPr>
        <w:t xml:space="preserve">etween the </w:t>
      </w:r>
      <w:r w:rsidR="000841E7" w:rsidRPr="00AC56C2">
        <w:rPr>
          <w:rFonts w:ascii="Times New Roman" w:hAnsi="Times New Roman" w:cs="Times New Roman"/>
          <w:i/>
          <w:sz w:val="22"/>
          <w:szCs w:val="22"/>
        </w:rPr>
        <w:t>B</w:t>
      </w:r>
      <w:r w:rsidRPr="00AC56C2">
        <w:rPr>
          <w:rFonts w:ascii="Times New Roman" w:hAnsi="Times New Roman" w:cs="Times New Roman"/>
          <w:i/>
          <w:sz w:val="22"/>
          <w:szCs w:val="22"/>
        </w:rPr>
        <w:t xml:space="preserve">reast and </w:t>
      </w:r>
      <w:r w:rsidR="000841E7" w:rsidRPr="00AC56C2">
        <w:rPr>
          <w:rFonts w:ascii="Times New Roman" w:hAnsi="Times New Roman" w:cs="Times New Roman"/>
          <w:i/>
          <w:sz w:val="22"/>
          <w:szCs w:val="22"/>
        </w:rPr>
        <w:t>O</w:t>
      </w:r>
      <w:r w:rsidRPr="00AC56C2">
        <w:rPr>
          <w:rFonts w:ascii="Times New Roman" w:hAnsi="Times New Roman" w:cs="Times New Roman"/>
          <w:i/>
          <w:sz w:val="22"/>
          <w:szCs w:val="22"/>
        </w:rPr>
        <w:t xml:space="preserve">varian </w:t>
      </w:r>
      <w:r w:rsidR="000841E7" w:rsidRPr="00AC56C2">
        <w:rPr>
          <w:rFonts w:ascii="Times New Roman" w:hAnsi="Times New Roman" w:cs="Times New Roman"/>
          <w:i/>
          <w:sz w:val="22"/>
          <w:szCs w:val="22"/>
        </w:rPr>
        <w:t>C</w:t>
      </w:r>
      <w:r w:rsidRPr="00AC56C2">
        <w:rPr>
          <w:rFonts w:ascii="Times New Roman" w:hAnsi="Times New Roman" w:cs="Times New Roman"/>
          <w:i/>
          <w:sz w:val="22"/>
          <w:szCs w:val="22"/>
        </w:rPr>
        <w:t xml:space="preserve">ancer </w:t>
      </w:r>
      <w:r w:rsidR="000841E7" w:rsidRPr="00AC56C2">
        <w:rPr>
          <w:rFonts w:ascii="Times New Roman" w:hAnsi="Times New Roman" w:cs="Times New Roman"/>
          <w:i/>
          <w:sz w:val="22"/>
          <w:szCs w:val="22"/>
        </w:rPr>
        <w:t>Studies</w:t>
      </w:r>
    </w:p>
    <w:p w14:paraId="0DD0E2ED" w14:textId="77777777" w:rsidR="000841E7" w:rsidRPr="00AC56C2" w:rsidRDefault="000841E7" w:rsidP="00CC559C">
      <w:pPr>
        <w:spacing w:line="480" w:lineRule="auto"/>
        <w:rPr>
          <w:rFonts w:ascii="Times New Roman" w:hAnsi="Times New Roman" w:cs="Times New Roman"/>
          <w:sz w:val="22"/>
          <w:szCs w:val="22"/>
        </w:rPr>
      </w:pPr>
    </w:p>
    <w:p w14:paraId="67C44E43" w14:textId="7DE68B18" w:rsidR="00CC559C" w:rsidRPr="00AC56C2" w:rsidRDefault="00CC559C" w:rsidP="00CC559C">
      <w:pPr>
        <w:spacing w:line="480" w:lineRule="auto"/>
        <w:rPr>
          <w:rFonts w:ascii="Times New Roman" w:hAnsi="Times New Roman" w:cs="Times New Roman"/>
          <w:sz w:val="22"/>
          <w:szCs w:val="22"/>
        </w:rPr>
      </w:pPr>
      <w:r w:rsidRPr="00AC56C2">
        <w:rPr>
          <w:rFonts w:ascii="Times New Roman" w:hAnsi="Times New Roman" w:cs="Times New Roman"/>
          <w:sz w:val="22"/>
          <w:szCs w:val="22"/>
        </w:rPr>
        <w:t>An overlap of 8,548 controls existed between the breast and ovarian cancer data sets.  To account for correlation between the data sets due to overlapping controls, we applied a general statistical decoupling framework that involves adjusting the standard errors of each variant from the dependent data sets using a correlation matrix generated from th</w:t>
      </w:r>
      <w:r w:rsidR="003C1DAB" w:rsidRPr="00AC56C2">
        <w:rPr>
          <w:rFonts w:ascii="Times New Roman" w:hAnsi="Times New Roman" w:cs="Times New Roman"/>
          <w:sz w:val="22"/>
          <w:szCs w:val="22"/>
        </w:rPr>
        <w:t xml:space="preserve">e sample overlap counts </w:t>
      </w:r>
      <w:r w:rsidR="00BB3D60"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cb7h5f9r8","properties":{"formattedCitation":"(21)","plainCitation":"(21)"},"citationItems":[{"id":75,"uris":["http://zotero.org/users/3137603/items/UMUIX9HJ"],"uri":["http://zotero.org/users/3137603/items/UMUIX9HJ"],"itemData":{"id":75,"type":"article-journal","title":"A general framework for meta-analyzing dependent studies with overlapping subjects in association mapping","container-title":"arXiv","page":"1304.8045v3","volume":"[q-bio.QM]","author":[{"family":"Han","given":"Buhm"},{"family":"Sul","given":"Jae Hoon"},{"family":"Eskin","given":"Eleazar"},{"family":"Bakker","given":"Paul I. W.","non-dropping-particle":"de"},{"family":"Raychaudhuri","given":"Soumya"}],"issued":{"date-parts":[["2014"]]}}}],"schema":"https://github.com/citation-style-language/schema/raw/master/csl-citation.json"} </w:instrText>
      </w:r>
      <w:r w:rsidR="00BB3D60"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(21)</w:t>
      </w:r>
      <w:r w:rsidR="00BB3D60" w:rsidRPr="00AC56C2">
        <w:rPr>
          <w:rFonts w:ascii="Times New Roman" w:hAnsi="Times New Roman" w:cs="Times New Roman"/>
          <w:sz w:val="22"/>
          <w:szCs w:val="22"/>
        </w:rPr>
        <w:fldChar w:fldCharType="end"/>
      </w:r>
      <w:r w:rsidRPr="00AC56C2">
        <w:rPr>
          <w:rFonts w:ascii="Times New Roman" w:hAnsi="Times New Roman" w:cs="Times New Roman"/>
          <w:sz w:val="22"/>
          <w:szCs w:val="22"/>
        </w:rPr>
        <w:t>.  The data sets can then be analyzed as independent data sets.  The correlation matrix itself was calc</w:t>
      </w:r>
      <w:r w:rsidR="003C1DAB" w:rsidRPr="00AC56C2">
        <w:rPr>
          <w:rFonts w:ascii="Times New Roman" w:hAnsi="Times New Roman" w:cs="Times New Roman"/>
          <w:sz w:val="22"/>
          <w:szCs w:val="22"/>
        </w:rPr>
        <w:t>ulated as previously described</w:t>
      </w:r>
      <w:r w:rsidR="00BB3D60" w:rsidRPr="00AC56C2">
        <w:rPr>
          <w:rFonts w:ascii="Times New Roman" w:hAnsi="Times New Roman" w:cs="Times New Roman"/>
          <w:sz w:val="22"/>
          <w:szCs w:val="22"/>
        </w:rPr>
        <w:t xml:space="preserve"> </w:t>
      </w:r>
      <w:r w:rsidR="00BB3D60"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124ehaqt1f","properties":{"formattedCitation":"(73)","plainCitation":"(73)"},"citationItems":[{"id":82,"uris":["http://zotero.org/users/3137603/items/D9HD93X2"],"uri":["http://zotero.org/users/3137603/items/D9HD93X2"],"itemData":{"id":82,"type":"article-journal","title":"Meta-analysis of genome-wide association studies with overlapping subjects","container-title":"American Journal of Human Genetics","page":"862-872","volume":"85","issue":"6","source":"PubMed","abstract":"Data from multiple genome-wide association studies are often analyzed together for the purposes of combining information from several studies of the same disease or comparing results across different disorders. We provide a valid and efficient approach to such meta-analysis, allowing for overlapping study subjects. The available data may contain individual participant records or only meta-analytic summary results. Simulation studies demonstrate that failure to account for overlapping subjects can greatly inflate type I error when combining results from multiple studies of the same disease and can drastically reduce power when comparing results across different disorders. In addition, the proposed approach can be substantially more powerful than the simple approach of splitting the overlapping subjects among studies, especially for comparing results across different disorders. The advantages of the new approach are illustrated with empirical data from two sets of genome-wide association studies.","DOI":"10.1016/j.ajhg.2009.11.001","ISSN":"1537-6605","note":"PMID: 20004761\nPMCID: PMC2790578","journalAbbreviation":"Am. J. Hum. Genet.","language":"eng","author":[{"family":"Lin","given":"Dan-Yu"},{"family":"Sullivan","given":"Patrick F."}],"issued":{"date-parts":[["2009",12]]},"PMID":"20004761","PMCID":"PMC2790578"}}],"schema":"https://github.com/citation-style-language/schema/raw/master/csl-citation.json"} </w:instrText>
      </w:r>
      <w:r w:rsidR="00BB3D60"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(73)</w:t>
      </w:r>
      <w:r w:rsidR="00BB3D60"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Correlations between the overall breast and all invasive epithelial ovarian cancer data sets and between the ER-negative breast and serous ovarian cancer data sets were found to be ~8% and ~4%, respectively.  We applied the decoupling framework using exact counts for samples contributing to the association at the index variant in each new region identified at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in any meta-analysis involving both the breast and ovarian cancer </w:t>
      </w:r>
      <w:r w:rsidR="00BB3D60" w:rsidRPr="00AC56C2">
        <w:rPr>
          <w:rFonts w:ascii="Times New Roman" w:hAnsi="Times New Roman" w:cs="Times New Roman"/>
          <w:sz w:val="22"/>
          <w:szCs w:val="22"/>
        </w:rPr>
        <w:t>studies</w:t>
      </w:r>
      <w:r w:rsidRPr="00AC56C2">
        <w:rPr>
          <w:rFonts w:ascii="Times New Roman" w:hAnsi="Times New Roman" w:cs="Times New Roman"/>
          <w:sz w:val="22"/>
          <w:szCs w:val="22"/>
        </w:rPr>
        <w:t xml:space="preserve"> and repeated the corresponding meta-analysis using METAL to confirm the signal for the variant after adjustment of standard errors.</w:t>
      </w:r>
    </w:p>
    <w:p w14:paraId="0EFC976C" w14:textId="77777777" w:rsidR="00FA3E09" w:rsidRPr="00AC56C2" w:rsidRDefault="00FA3E09" w:rsidP="00CC559C">
      <w:pPr>
        <w:spacing w:line="480" w:lineRule="auto"/>
        <w:rPr>
          <w:rFonts w:ascii="Times New Roman" w:hAnsi="Times New Roman" w:cs="Times New Roman"/>
          <w:sz w:val="22"/>
          <w:szCs w:val="22"/>
        </w:rPr>
      </w:pPr>
    </w:p>
    <w:p w14:paraId="18EA8992" w14:textId="77777777" w:rsidR="000170EB" w:rsidRPr="00AC56C2" w:rsidRDefault="000170EB"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Expression QTL Analyses</w:t>
      </w:r>
    </w:p>
    <w:p w14:paraId="78AC6D71" w14:textId="77777777" w:rsidR="000170EB" w:rsidRPr="00AC56C2" w:rsidRDefault="000170EB" w:rsidP="000170EB">
      <w:pPr>
        <w:spacing w:line="480" w:lineRule="auto"/>
        <w:rPr>
          <w:rFonts w:ascii="Times New Roman" w:hAnsi="Times New Roman" w:cs="Times New Roman"/>
          <w:sz w:val="22"/>
          <w:szCs w:val="22"/>
        </w:rPr>
      </w:pPr>
    </w:p>
    <w:p w14:paraId="3EA5B1A4" w14:textId="5BE2FC65" w:rsidR="000170EB" w:rsidRPr="00AC56C2" w:rsidRDefault="000170EB" w:rsidP="000170EB">
      <w:pPr>
        <w:spacing w:line="480" w:lineRule="auto"/>
        <w:rPr>
          <w:rFonts w:ascii="Times New Roman" w:hAnsi="Times New Roman" w:cs="Times New Roman"/>
          <w:sz w:val="22"/>
          <w:szCs w:val="22"/>
        </w:rPr>
      </w:pPr>
      <w:r w:rsidRPr="00AC56C2">
        <w:rPr>
          <w:rFonts w:ascii="Times New Roman" w:hAnsi="Times New Roman" w:cs="Times New Roman"/>
          <w:sz w:val="22"/>
          <w:szCs w:val="22"/>
        </w:rPr>
        <w:t>Expression QTL analysis results for each index variant at the seven loci listed in Table 2 and all genes within 1 Mb of it were looked up using the Genotype-Tissue Expression (</w:t>
      </w:r>
      <w:proofErr w:type="spellStart"/>
      <w:r w:rsidRPr="00AC56C2">
        <w:rPr>
          <w:rFonts w:ascii="Times New Roman" w:hAnsi="Times New Roman" w:cs="Times New Roman"/>
          <w:sz w:val="22"/>
          <w:szCs w:val="22"/>
        </w:rPr>
        <w:t>GTEx</w:t>
      </w:r>
      <w:proofErr w:type="spellEnd"/>
      <w:r w:rsidRPr="00AC56C2">
        <w:rPr>
          <w:rFonts w:ascii="Times New Roman" w:hAnsi="Times New Roman" w:cs="Times New Roman"/>
          <w:sz w:val="22"/>
          <w:szCs w:val="22"/>
        </w:rPr>
        <w:t xml:space="preserve">) project Portal in normal breast (n = </w:t>
      </w:r>
      <w:r w:rsidR="00331A47" w:rsidRPr="00AC56C2">
        <w:rPr>
          <w:rFonts w:ascii="Times New Roman" w:hAnsi="Times New Roman" w:cs="Times New Roman"/>
          <w:sz w:val="22"/>
          <w:szCs w:val="22"/>
        </w:rPr>
        <w:t>183</w:t>
      </w:r>
      <w:r w:rsidRPr="00AC56C2">
        <w:rPr>
          <w:rFonts w:ascii="Times New Roman" w:hAnsi="Times New Roman" w:cs="Times New Roman"/>
          <w:sz w:val="22"/>
          <w:szCs w:val="22"/>
        </w:rPr>
        <w:t xml:space="preserve">), ovarian (n = </w:t>
      </w:r>
      <w:r w:rsidR="00331A47" w:rsidRPr="00AC56C2">
        <w:rPr>
          <w:rFonts w:ascii="Times New Roman" w:hAnsi="Times New Roman" w:cs="Times New Roman"/>
          <w:sz w:val="22"/>
          <w:szCs w:val="22"/>
        </w:rPr>
        <w:t>85</w:t>
      </w:r>
      <w:r w:rsidRPr="00AC56C2">
        <w:rPr>
          <w:rFonts w:ascii="Times New Roman" w:hAnsi="Times New Roman" w:cs="Times New Roman"/>
          <w:sz w:val="22"/>
          <w:szCs w:val="22"/>
        </w:rPr>
        <w:t xml:space="preserve">), and prostate (n = </w:t>
      </w:r>
      <w:r w:rsidR="00331A47" w:rsidRPr="00AC56C2">
        <w:rPr>
          <w:rFonts w:ascii="Times New Roman" w:hAnsi="Times New Roman" w:cs="Times New Roman"/>
          <w:sz w:val="22"/>
          <w:szCs w:val="22"/>
        </w:rPr>
        <w:t>8</w:t>
      </w:r>
      <w:r w:rsidRPr="00AC56C2">
        <w:rPr>
          <w:rFonts w:ascii="Times New Roman" w:hAnsi="Times New Roman" w:cs="Times New Roman"/>
          <w:sz w:val="22"/>
          <w:szCs w:val="22"/>
        </w:rPr>
        <w:t xml:space="preserve">7) tissue samples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ja1jp3qg5","properties":{"formattedCitation":"(23)","plainCitation":"(23)"},"citationItems":[{"id":233,"uris":["http://zotero.org/users/3137603/items/NIS4BKRP"],"uri":["http://zotero.org/users/3137603/items/NIS4BKRP"],"itemData":{"id":233,"type":"article-journal","title":"Human genomics. The Genotype-Tissue Expression (GTEx) pilot analysis: multitissue gene regulation in humans","container-title":"Science (New York, N.Y.)","page":"648-660","volume":"348","issue":"6235","source":"PubMed","abstract":"Understanding the functional consequences of genetic variation, and how it affects complex human disease and quantitative traits, remains a critical challenge for biomedicine. We present an analysis of RNA sequencing data from 1641 samples across 43 tissues from 175 individuals, generated as part of the pilot phase of the Genotype-Tissue Expression (GTEx) project. We describe the landscape of gene expression across tissues, catalog thousands of tissue-specific and shared regulatory expression quantitative trait loci (eQTL) variants, describe complex network relationships, and identify signals from genome-wide association studies explained by eQTLs. These findings provide a systematic understanding of the cellular and biological consequences of human genetic variation and of the heterogeneity of such effects among a diverse set of human tissues.","DOI":"10.1126/science.1262110","ISSN":"1095-9203","note":"PMID: 25954001\nPMCID: PMC4547484","shortTitle":"Human genomics. The Genotype-Tissue Expression (GTEx) pilot analysis","journalAbbreviation":"Science","language":"eng","author":[{"literal":"GTEx Consortium"}],"issued":{"date-parts":[["2015",5,8]]},"PMID":"25954001","PMCID":"PMC4547484"}}],"schema":"https://github.com/citation-style-language/schema/raw/master/csl-citation.json"}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(23)</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To improve the power to detect significant </w:t>
      </w:r>
      <w:proofErr w:type="spellStart"/>
      <w:r w:rsidRPr="00AC56C2">
        <w:rPr>
          <w:rFonts w:ascii="Times New Roman" w:hAnsi="Times New Roman" w:cs="Times New Roman"/>
          <w:sz w:val="22"/>
          <w:szCs w:val="22"/>
        </w:rPr>
        <w:t>eQTLs</w:t>
      </w:r>
      <w:proofErr w:type="spellEnd"/>
      <w:r w:rsidRPr="00AC56C2">
        <w:rPr>
          <w:rFonts w:ascii="Times New Roman" w:hAnsi="Times New Roman" w:cs="Times New Roman"/>
          <w:sz w:val="22"/>
          <w:szCs w:val="22"/>
        </w:rPr>
        <w:t xml:space="preserve">, at the cost of losing tissue-specificity, we also performed the same searches </w:t>
      </w:r>
      <w:r w:rsidRPr="00AC56C2">
        <w:rPr>
          <w:rFonts w:ascii="Times New Roman" w:hAnsi="Times New Roman" w:cs="Times New Roman"/>
          <w:sz w:val="22"/>
          <w:szCs w:val="22"/>
        </w:rPr>
        <w:lastRenderedPageBreak/>
        <w:t xml:space="preserve">(where data availability permitted) in the blood </w:t>
      </w:r>
      <w:proofErr w:type="spellStart"/>
      <w:r w:rsidRPr="00AC56C2">
        <w:rPr>
          <w:rFonts w:ascii="Times New Roman" w:hAnsi="Times New Roman" w:cs="Times New Roman"/>
          <w:sz w:val="22"/>
          <w:szCs w:val="22"/>
        </w:rPr>
        <w:t>eQTL</w:t>
      </w:r>
      <w:proofErr w:type="spellEnd"/>
      <w:r w:rsidRPr="00AC56C2">
        <w:rPr>
          <w:rFonts w:ascii="Times New Roman" w:hAnsi="Times New Roman" w:cs="Times New Roman"/>
          <w:sz w:val="22"/>
          <w:szCs w:val="22"/>
        </w:rPr>
        <w:t xml:space="preserve"> browser that is based on </w:t>
      </w:r>
      <w:proofErr w:type="spellStart"/>
      <w:r w:rsidRPr="00AC56C2">
        <w:rPr>
          <w:rFonts w:ascii="Times New Roman" w:hAnsi="Times New Roman" w:cs="Times New Roman"/>
          <w:sz w:val="22"/>
          <w:szCs w:val="22"/>
        </w:rPr>
        <w:t>eQTL</w:t>
      </w:r>
      <w:proofErr w:type="spellEnd"/>
      <w:r w:rsidRPr="00AC56C2">
        <w:rPr>
          <w:rFonts w:ascii="Times New Roman" w:hAnsi="Times New Roman" w:cs="Times New Roman"/>
          <w:sz w:val="22"/>
          <w:szCs w:val="22"/>
        </w:rPr>
        <w:t xml:space="preserve"> analysis in peripheral blood samples from 5,311 individuals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3cdkat1q8","properties":{"formattedCitation":"(24)","plainCitation":"(24)"},"citationItems":[{"id":129,"uris":["http://zotero.org/users/3137603/items/86AITRRS"],"uri":["http://zotero.org/users/3137603/items/86AITRRS"],"itemData":{"id":129,"type":"article-journal","title":"Systematic identification of trans eQTLs as putative drivers of known disease associations","container-title":"Nature Genetics","page":"1238-1243","volume":"45","issue":"10","source":"PubMed","abstract":"Identifying the downstream effects of disease-associated SNPs is challenging. To help overcome this problem, we performed expression quantitative trait locus (eQTL) meta-analysis in non-transformed peripheral blood samples from 5,311 individuals with replication in 2,775 individuals. We identified and replicated trans eQTLs for 233 SNPs (reflecting 103 independent loci) that were previously associated with complex traits at genome-wide significance. Some of these SNPs affect multiple genes in trans that are known to be altered in individuals with disease: rs4917014, previously associated with systemic lupus erythematosus (SLE), altered gene expression of C1QB and five type I interferon response genes, both hallmarks of SLE. DeepSAGE RNA sequencing showed that rs4917014 strongly alters the 3' UTR levels of IKZF1 in cis, and chromatin immunoprecipitation and sequencing analysis of the trans-regulated genes implicated IKZF1 as the causal gene. Variants associated with cholesterol metabolism and type 1 diabetes showed similar phenomena, indicating that large-scale eQTL mapping provides insight into the downstream effects of many trait-associated variants.","DOI":"10.1038/ng.2756","ISSN":"1546-1718","note":"PMID: 24013639\nPMCID: PMC3991562","journalAbbreviation":"Nat. Genet.","language":"eng","author":[{"family":"Westra","given":"Harm-Jan"},{"family":"Peters","given":"Marjolein J."},{"family":"Esko","given":"Tõnu"},{"family":"Yaghootkar","given":"Hanieh"},{"family":"Schurmann","given":"Claudia"},{"family":"Kettunen","given":"Johannes"},{"family":"Christiansen","given":"Mark W."},{"family":"Fairfax","given":"Benjamin P."},{"family":"Schramm","given":"Katharina"},{"family":"Powell","given":"Joseph E."},{"family":"Zhernakova","given":"Alexandra"},{"family":"Zhernakova","given":"Daria V."},{"family":"Veldink","given":"Jan H."},{"family":"Van den Berg","given":"Leonard H."},{"family":"Karjalainen","given":"Juha"},{"family":"Withoff","given":"Sebo"},{"family":"Uitterlinden","given":"André G."},{"family":"Hofman","given":"Albert"},{"family":"Rivadeneira","given":"Fernando"},{"family":"Hoen","given":"Peter A. C.","non-dropping-particle":"'t"},{"family":"Reinmaa","given":"Eva"},{"family":"Fischer","given":"Krista"},{"family":"Nelis","given":"Mari"},{"family":"Milani","given":"Lili"},{"family":"Melzer","given":"David"},{"family":"Ferrucci","given":"Luigi"},{"family":"Singleton","given":"Andrew B."},{"family":"Hernandez","given":"Dena G."},{"family":"Nalls","given":"Michael A."},{"family":"Homuth","given":"Georg"},{"family":"Nauck","given":"Matthias"},{"family":"Radke","given":"Dörte"},{"family":"Völker","given":"Uwe"},{"family":"Perola","given":"Markus"},{"family":"Salomaa","given":"Veikko"},{"family":"Brody","given":"Jennifer"},{"family":"Suchy-Dicey","given":"Astrid"},{"family":"Gharib","given":"Sina A."},{"family":"Enquobahrie","given":"Daniel A."},{"family":"Lumley","given":"Thomas"},{"family":"Montgomery","given":"Grant W."},{"family":"Makino","given":"Seiko"},{"family":"Prokisch","given":"Holger"},{"family":"Herder","given":"Christian"},{"family":"Roden","given":"Michael"},{"family":"Grallert","given":"Harald"},{"family":"Meitinger","given":"Thomas"},{"family":"Strauch","given":"Konstantin"},{"family":"Li","given":"Yang"},{"family":"Jansen","given":"Ritsert C."},{"family":"Visscher","given":"Peter M."},{"family":"Knight","given":"Julian C."},{"family":"Psaty","given":"Bruce M."},{"family":"Ripatti","given":"Samuli"},{"family":"Teumer","given":"Alexander"},{"family":"Frayling","given":"Timothy M."},{"family":"Metspalu","given":"Andres"},{"family":"Meurs","given":"Joyce B. J.","non-dropping-particle":"van"},{"family":"Franke","given":"Lude"}],"issued":{"date-parts":[["2013",10]]},"PMID":"24013639","PMCID":"PMC3991562"}}],"schema":"https://github.com/citation-style-language/schema/raw/master/csl-citation.json"}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(24)</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p>
    <w:p w14:paraId="759CBC23" w14:textId="77777777" w:rsidR="000170EB" w:rsidRPr="00AC56C2" w:rsidRDefault="000170EB" w:rsidP="00CC559C">
      <w:pPr>
        <w:spacing w:line="480" w:lineRule="auto"/>
        <w:rPr>
          <w:rFonts w:ascii="Times New Roman" w:hAnsi="Times New Roman" w:cs="Times New Roman"/>
          <w:sz w:val="22"/>
          <w:szCs w:val="22"/>
        </w:rPr>
      </w:pPr>
    </w:p>
    <w:p w14:paraId="4A74254B" w14:textId="21EA5864" w:rsidR="00146CEC" w:rsidRPr="00AC56C2" w:rsidRDefault="00146CEC"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Enhancer-Gene Interactions</w:t>
      </w:r>
    </w:p>
    <w:p w14:paraId="577FDCD3" w14:textId="77777777" w:rsidR="00146CEC" w:rsidRPr="00AC56C2" w:rsidRDefault="00146CEC" w:rsidP="00CC559C">
      <w:pPr>
        <w:spacing w:line="480" w:lineRule="auto"/>
        <w:rPr>
          <w:rFonts w:ascii="Times New Roman" w:hAnsi="Times New Roman" w:cs="Times New Roman"/>
          <w:sz w:val="22"/>
          <w:szCs w:val="22"/>
        </w:rPr>
      </w:pPr>
    </w:p>
    <w:p w14:paraId="12FF15CA" w14:textId="6A285470" w:rsidR="00146CEC" w:rsidRPr="00AC56C2" w:rsidRDefault="00146CEC" w:rsidP="00CC559C">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Maps of enhancer regions with predicted target genes were obtained from </w:t>
      </w:r>
      <w:proofErr w:type="spellStart"/>
      <w:r w:rsidRPr="00AC56C2">
        <w:rPr>
          <w:rFonts w:ascii="Times New Roman" w:hAnsi="Times New Roman" w:cs="Times New Roman"/>
          <w:sz w:val="22"/>
          <w:szCs w:val="22"/>
        </w:rPr>
        <w:t>Hnisz</w:t>
      </w:r>
      <w:proofErr w:type="spellEnd"/>
      <w:r w:rsidRPr="00AC56C2">
        <w:rPr>
          <w:rFonts w:ascii="Times New Roman" w:hAnsi="Times New Roman" w:cs="Times New Roman"/>
          <w:sz w:val="22"/>
          <w:szCs w:val="22"/>
        </w:rPr>
        <w:t xml:space="preserve"> et al.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l4ucm58a4","properties":{"formattedCitation":"(26)","plainCitation":"(26)"},"citationItems":[{"id":3,"uris":["http://zotero.org/users/3137603/items/5R7GBZJF"],"uri":["http://zotero.org/users/3137603/items/5R7GBZJF"],"itemData":{"id":3,"type":"article-journal","title":"Super-enhancers in the control of cell identity and disease","container-title":"Cell","page":"934-947","volume":"155","issue":"4","source":"PubMed","abstract":"Super-enhancers are large clusters of transcriptional enhancers that drive expression of genes that define cell identity. Improved understanding of the roles that super-enhancers play in biology would be afforded by knowing the constellation of factors that constitute these domains and by identifying super-enhancers across the spectrum of human cell types. We describe here the population of transcription factors, cofactors, chromatin regulators, and transcription apparatus occupying super-enhancers in embryonic stem cells and evidence that super-enhancers are highly transcribed. We produce a catalog of super-enhancers in a broad range of human cell types and find that super-enhancers associate with genes that control and define the biology of these cells. Interestingly, disease-associated variation is especially enriched in the super-enhancers of disease-relevant cell types. Furthermore, we find that cancer cells generate super-enhancers at oncogenes and other genes important in tumor pathogenesis. Thus, super-enhancers play key roles in human cell identity in health and in disease.","DOI":"10.1016/j.cell.2013.09.053","ISSN":"1097-4172","note":"PMID: 24119843\nPMCID: PMC3841062","journalAbbreviation":"Cell","language":"eng","author":[{"family":"Hnisz","given":"Denes"},{"family":"Abraham","given":"Brian J."},{"family":"Lee","given":"Tong Ihn"},{"family":"Lau","given":"Ashley"},{"family":"Saint-André","given":"Violaine"},{"family":"Sigova","given":"Alla A."},{"family":"Hoke","given":"Heather A."},{"family":"Young","given":"Richard A."}],"issued":{"date-parts":[["2013",11,7]]},"PMID":"24119843","PMCID":"PMC3841062"}}],"schema":"https://github.com/citation-style-language/schema/raw/master/csl-citation.json"}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(26)</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Corradin</w:t>
      </w:r>
      <w:proofErr w:type="spellEnd"/>
      <w:r w:rsidRPr="00AC56C2">
        <w:rPr>
          <w:rFonts w:ascii="Times New Roman" w:hAnsi="Times New Roman" w:cs="Times New Roman"/>
          <w:sz w:val="22"/>
          <w:szCs w:val="22"/>
        </w:rPr>
        <w:t xml:space="preserve"> et al.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170gbp39mc","properties":{"formattedCitation":"(28)","plainCitation":"(28)"},"citationItems":[{"id":58,"uris":["http://zotero.org/users/3137603/items/W93XGCCM"],"uri":["http://zotero.org/users/3137603/items/W93XGCCM"],"itemData":{"id":58,"type":"article-journal","title":"Combinatorial effects of multiple enhancer variants in linkage disequilibrium dictate levels of gene expression to confer susceptibility to common traits","container-title":"Genome Research","page":"1-13","volume":"24","issue":"1","source":"PubMed","abstract":"DNA variants (SNPs) that predispose to common traits often localize within noncoding regulatory elements such as enhancers. Moreover, loci identified by genome-wide association studies (GWAS) often contain multiple SNPs in linkage disequilibrium (LD), any of which may be causal. Thus, determining the effect of these multiple variant SNPs on target transcript levels has been a major challenge. Here, we provide evidence that for six common autoimmune disorders (rheumatoid arthritis, Crohn's disease, celiac disease, multiple sclerosis, lupus, and ulcerative colitis), the GWAS association arises from multiple polymorphisms in LD that map to clusters of enhancer elements active in the same cell type. This finding suggests a \"multiple enhancer variant\" hypothesis for common traits, where several variants in LD impact multiple enhancers and cooperatively affect gene expression. Using a novel method to delineate enhancer-gene interactions, we show that multiple enhancer variants within a given locus typically target the same gene. Using available data from HapMap and B lymphoblasts as a model system, we provide evidence at numerous loci that multiple enhancer variants cooperatively contribute to altered expression of their gene targets. The effects on target transcript levels tend to be modest and can be either gain- or loss-of-function. Additionally, the genes associated with multiple enhancer variants encode proteins that are often functionally related and enriched in common pathways. Overall, the multiple enhancer variant hypothesis offers a new paradigm by which noncoding variants can confer susceptibility to common traits.","DOI":"10.1101/gr.164079.113","ISSN":"1549-5469","note":"PMID: 24196873\nPMCID: PMC3875850","journalAbbreviation":"Genome Res.","language":"eng","author":[{"family":"Corradin","given":"Olivia"},{"family":"Saiakhova","given":"Alina"},{"family":"Akhtar-Zaidi","given":"Batool"},{"family":"Myeroff","given":"Lois"},{"family":"Willis","given":"Joseph"},{"family":"Cowper-Sal lari","given":"Richard"},{"family":"Lupien","given":"Mathieu"},{"family":"Markowitz","given":"Sanford"},{"family":"Scacheri","given":"Peter C."}],"issued":{"date-parts":[["2014",1]]},"PMID":"24196873","PMCID":"PMC3875850"}}],"schema":"https://github.com/citation-style-language/schema/raw/master/csl-citation.json"}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(28)</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and He et al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jbg4j9aq8","properties":{"formattedCitation":"(27)","plainCitation":"(27)"},"citationItems":[{"id":60,"uris":["http://zotero.org/users/3137603/items/Q6QQ4B8T"],"uri":["http://zotero.org/users/3137603/items/Q6QQ4B8T"],"itemData":{"id":60,"type":"article-journal","title":"Global view of enhancer-promoter interactome in human cells","container-title":"Proceedings of the National Academy of Sciences of the United States of America","page":"E2191-2199","volume":"111","issue":"21","source":"PubMed","abstract":"Enhancer mapping has been greatly facilitated by various genomic marks associated with it. However, little is available in our toolbox to link enhancers with their target promoters, hampering mechanistic understanding of enhancer-promoter (EP) interaction. We develop and characterize multiple genomic features for distinguishing true EP pairs from noninteracting pairs. We integrate these features into a probabilistic predictor for EP interactions. Multiple validation experiments demonstrate a significant improvement over state-of-the-art approaches. Systematic analyses of EP interactions across 12 cell types reveal several global features of EP interactions: (i) a larger fraction of EP interactions are cell type specific than enhancers; (ii) promoters controlled by multiple enhancers have higher tissue specificity, but the regulating enhancers are less conserved; (iii) cohesin plays a role in mediating tissue-specific EP interactions via chromatin looping in a CTCF-independent manner. Our approach presents a systematic and effective strategy to decipher the mechanisms underlying EP communication.","DOI":"10.1073/pnas.1320308111","ISSN":"1091-6490","note":"PMID: 24821768\nPMCID: PMC4040567","journalAbbreviation":"Proc. Natl. Acad. Sci. U.S.A.","language":"eng","author":[{"family":"He","given":"Bing"},{"family":"Chen","given":"Changya"},{"family":"Teng","given":"Li"},{"family":"Tan","given":"Kai"}],"issued":{"date-parts":[["2014",5,27]]},"PMID":"24821768","PMCID":"PMC4040567"}}],"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(27)</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Enhancers active in the breast cell types HMEC (normal), MCF-7 (cancer), and HCC1954 (cancer), normal ovarian cell types from UCSD, and the prostate cancer cell line </w:t>
      </w:r>
      <w:proofErr w:type="spellStart"/>
      <w:r w:rsidRPr="00AC56C2">
        <w:rPr>
          <w:rFonts w:ascii="Times New Roman" w:hAnsi="Times New Roman" w:cs="Times New Roman"/>
          <w:sz w:val="22"/>
          <w:szCs w:val="22"/>
        </w:rPr>
        <w:t>LNCaP</w:t>
      </w:r>
      <w:proofErr w:type="spellEnd"/>
      <w:r w:rsidRPr="00AC56C2">
        <w:rPr>
          <w:rFonts w:ascii="Times New Roman" w:hAnsi="Times New Roman" w:cs="Times New Roman"/>
          <w:sz w:val="22"/>
          <w:szCs w:val="22"/>
        </w:rPr>
        <w:t xml:space="preserve"> (as relevant to each locus) were intersected with all variants with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in the seven regions listed in Table 2 using Galaxy.  ENCODE Chromatin Interaction Analysis by Paired-End Tag sequencing (</w:t>
      </w:r>
      <w:proofErr w:type="spellStart"/>
      <w:r w:rsidRPr="00AC56C2">
        <w:rPr>
          <w:rFonts w:ascii="Times New Roman" w:hAnsi="Times New Roman" w:cs="Times New Roman"/>
          <w:sz w:val="22"/>
          <w:szCs w:val="22"/>
        </w:rPr>
        <w:t>ChIA</w:t>
      </w:r>
      <w:proofErr w:type="spellEnd"/>
      <w:r w:rsidRPr="00AC56C2">
        <w:rPr>
          <w:rFonts w:ascii="Times New Roman" w:hAnsi="Times New Roman" w:cs="Times New Roman"/>
          <w:sz w:val="22"/>
          <w:szCs w:val="22"/>
        </w:rPr>
        <w:t xml:space="preserve">-PET) data from MCF-7 cells (mediated by RNA polymerase 2 and ERα) were downloaded using the UCSC Table browser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p5s99ahob","properties":{"formattedCitation":"(30)","plainCitation":"(30)"},"citationItems":[{"id":66,"uris":["http://zotero.org/users/3137603/items/PQGH9Z8G"],"uri":["http://zotero.org/users/3137603/items/PQGH9Z8G"],"itemData":{"id":66,"type":"article-journal","title":"Extensive promoter-centered chromatin interactions provide a topological basis for transcription regulation","container-title":"Cell","page":"84-98","volume":"148","issue":"1-2","source":"PubMed","abstract":"Higher-order chromosomal organization for transcription regulation is poorly understood in eukaryotes. Using genome-wide Chromatin Interaction Analysis with Paired-End-Tag sequencing (ChIA-PET), we mapped long-range chromatin interactions associated with RNA polymerase II in human cells and uncovered widespread promoter-centered intragenic, extragenic, and intergenic interactions. These interactions further aggregated into higher-order clusters, wherein proximal and distal genes were engaged through promoter-promoter interactions. Most genes with promoter-promoter interactions were active and transcribed cooperatively, and some interacting promoters could influence each other implying combinatorial complexity of transcriptional controls. Comparative analyses of different cell lines showed that cell-specific chromatin interactions could provide structural frameworks for cell-specific transcription, and suggested significant enrichment of enhancer-promoter interactions for cell-specific functions. Furthermore, genetically-identified disease-associated noncoding elements were found to be spatially engaged with corresponding genes through long-range interactions. Overall, our study provides insights into transcription regulation by three-dimensional chromatin interactions for both housekeeping and cell-specific genes in human cells.","DOI":"10.1016/j.cell.2011.12.014","ISSN":"1097-4172","note":"PMID: 22265404\nPMCID: PMC3339270","journalAbbreviation":"Cell","language":"eng","author":[{"family":"Li","given":"Guoliang"},{"family":"Ruan","given":"Xiaoan"},{"family":"Auerbach","given":"Raymond K."},{"family":"Sandhu","given":"Kuljeet Singh"},{"family":"Zheng","given":"Meizhen"},{"family":"Wang","given":"Ping"},{"family":"Poh","given":"Huay Mei"},{"family":"Goh","given":"Yufen"},{"family":"Lim","given":"Joanne"},{"family":"Zhang","given":"Jingyao"},{"family":"Sim","given":"Hui Shan"},{"family":"Peh","given":"Su Qin"},{"family":"Mulawadi","given":"Fabianus Hendriyan"},{"family":"Ong","given":"Chin Thing"},{"family":"Orlov","given":"Yuriy L."},{"family":"Hong","given":"Shuzhen"},{"family":"Zhang","given":"Zhizhuo"},{"family":"Landt","given":"Steve"},{"family":"Raha","given":"Debasish"},{"family":"Euskirchen","given":"Ghia"},{"family":"Wei","given":"Chia-Lin"},{"family":"Ge","given":"Weihong"},{"family":"Wang","given":"Huaien"},{"family":"Davis","given":"Carrie"},{"family":"Fisher-Aylor","given":"Katherine I."},{"family":"Mortazavi","given":"Ali"},{"family":"Gerstein","given":"Mark"},{"family":"Gingeras","given":"Thomas"},{"family":"Wold","given":"Barbara"},{"family":"Sun","given":"Yi"},{"family":"Fullwood","given":"Melissa J."},{"family":"Cheung","given":"Edwin"},{"family":"Liu","given":"Edison"},{"family":"Sung","given":"Wing-Kin"},{"family":"Snyder","given":"Michael"},{"family":"Ruan","given":"Yijun"}],"issued":{"date-parts":[["2012",1,20]]},"PMID":"22265404","PMCID":"PMC3339270"}}],"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(30)</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Galaxy was used to identify the </w:t>
      </w:r>
      <w:proofErr w:type="spellStart"/>
      <w:r w:rsidRPr="00AC56C2">
        <w:rPr>
          <w:rFonts w:ascii="Times New Roman" w:hAnsi="Times New Roman" w:cs="Times New Roman"/>
          <w:sz w:val="22"/>
          <w:szCs w:val="22"/>
        </w:rPr>
        <w:t>ChIA</w:t>
      </w:r>
      <w:proofErr w:type="spellEnd"/>
      <w:r w:rsidRPr="00AC56C2">
        <w:rPr>
          <w:rFonts w:ascii="Times New Roman" w:hAnsi="Times New Roman" w:cs="Times New Roman"/>
          <w:sz w:val="22"/>
          <w:szCs w:val="22"/>
        </w:rPr>
        <w:t>-PET interactions between an implicated breast cell enhancer (containing a strongly associated variant) and a predicted gene promoter (defined as regions 3 kb upstream and 1 kb downstream of the transcription start site).</w:t>
      </w:r>
    </w:p>
    <w:p w14:paraId="5EF3A5C5" w14:textId="77777777" w:rsidR="00146CEC" w:rsidRPr="00AC56C2" w:rsidRDefault="00146CEC" w:rsidP="00CC559C">
      <w:pPr>
        <w:spacing w:line="480" w:lineRule="auto"/>
        <w:rPr>
          <w:rFonts w:ascii="Times New Roman" w:hAnsi="Times New Roman" w:cs="Times New Roman"/>
          <w:sz w:val="22"/>
          <w:szCs w:val="22"/>
        </w:rPr>
      </w:pPr>
    </w:p>
    <w:p w14:paraId="73220696" w14:textId="7A4B9377" w:rsidR="002D3AB2" w:rsidRPr="00AC56C2" w:rsidRDefault="002D3AB2"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Functional Annotation</w:t>
      </w:r>
    </w:p>
    <w:p w14:paraId="37C777CC" w14:textId="77777777" w:rsidR="002D3AB2" w:rsidRPr="00AC56C2" w:rsidRDefault="002D3AB2" w:rsidP="002D3AB2">
      <w:pPr>
        <w:spacing w:line="480" w:lineRule="auto"/>
        <w:rPr>
          <w:rFonts w:ascii="Times New Roman" w:hAnsi="Times New Roman" w:cs="Times New Roman"/>
          <w:sz w:val="22"/>
          <w:szCs w:val="22"/>
        </w:rPr>
      </w:pPr>
    </w:p>
    <w:p w14:paraId="4DC10E2E" w14:textId="01C2235B" w:rsidR="002D3AB2" w:rsidRPr="00AC56C2" w:rsidRDefault="002D3AB2" w:rsidP="002D3AB2">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We annotated all variants with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at the seven loci</w:t>
      </w:r>
      <w:r w:rsidR="000170EB" w:rsidRPr="00AC56C2">
        <w:rPr>
          <w:rFonts w:ascii="Times New Roman" w:hAnsi="Times New Roman" w:cs="Times New Roman"/>
          <w:sz w:val="22"/>
          <w:szCs w:val="22"/>
        </w:rPr>
        <w:t xml:space="preserve"> listed in Table 2</w:t>
      </w:r>
      <w:r w:rsidRPr="00AC56C2">
        <w:rPr>
          <w:rFonts w:ascii="Times New Roman" w:hAnsi="Times New Roman" w:cs="Times New Roman"/>
          <w:sz w:val="22"/>
          <w:szCs w:val="22"/>
        </w:rPr>
        <w:t xml:space="preserve"> using the </w:t>
      </w:r>
      <w:proofErr w:type="spellStart"/>
      <w:r w:rsidRPr="00AC56C2">
        <w:rPr>
          <w:rFonts w:ascii="Times New Roman" w:hAnsi="Times New Roman" w:cs="Times New Roman"/>
          <w:sz w:val="22"/>
          <w:szCs w:val="22"/>
        </w:rPr>
        <w:t>HaploReg</w:t>
      </w:r>
      <w:proofErr w:type="spellEnd"/>
      <w:r w:rsidRPr="00AC56C2">
        <w:rPr>
          <w:rFonts w:ascii="Times New Roman" w:hAnsi="Times New Roman" w:cs="Times New Roman"/>
          <w:sz w:val="22"/>
          <w:szCs w:val="22"/>
        </w:rPr>
        <w:t xml:space="preserve"> v3 pipeline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om1nvi8h5","properties":{"formattedCitation":"(31)","plainCitation":"(31)"},"citationItems":[{"id":84,"uris":["http://zotero.org/users/3137603/items/UG89MI37"],"uri":["http://zotero.org/users/3137603/items/UG89MI37"],"itemData":{"id":84,"type":"article-journal","title":"HaploReg: a resource for exploring chromatin states, conservation, and regulatory motif alterations within sets of genetically linked variants","container-title":"Nucleic Acids Research","page":"D930-934","volume":"40","issue":"Database issue","source":"PubMed","abstract":"The resolution of genome-wide association studies (GWAS) is limited by the linkage disequilibrium (LD) structure of the population being studied. Selecting the most likely causal variants within an LD block is relatively straightforward within coding sequence, but is more difficult when all variants are intergenic. Predicting functional non-coding sequence has been recently facilitated by the availability of conservation and epigenomic information. We present HaploReg, a tool for exploring annotations of the non-coding genome among the results of published GWAS or novel sets of variants. Using LD information from the 1000 Genomes Project, linked SNPs and small indels can be visualized along with their predicted chromatin state in nine cell types, conservation across mammals and their effect on regulatory motifs. Sets of SNPs, such as those resulting from GWAS, are analyzed for an enrichment of cell type-specific enhancers. HaploReg will be useful to researchers developing mechanistic hypotheses of the impact of non-coding variants on clinical phenotypes and normal variation. The HaploReg database is available at http://compbio.mit.edu/HaploReg.","DOI":"10.1093/nar/gkr917","ISSN":"1362-4962","note":"PMID: 22064851\nPMCID: PMC3245002","shortTitle":"HaploReg","journalAbbreviation":"Nucleic Acids Res.","language":"eng","author":[{"family":"Ward","given":"Lucas D."},{"family":"Kellis","given":"Manolis"}],"issued":{"date-parts":[["2012",1]]},"PMID":"22064851","PMCID":"PMC3245002"}}],"schema":"https://github.com/citation-style-language/schema/raw/master/csl-citation.json"}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(31)</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Variants were annotated with (a) their location within a gene or distance from the nearest gene, (b) their functional consequence as per </w:t>
      </w:r>
      <w:proofErr w:type="spellStart"/>
      <w:r w:rsidRPr="00AC56C2">
        <w:rPr>
          <w:rFonts w:ascii="Times New Roman" w:hAnsi="Times New Roman" w:cs="Times New Roman"/>
          <w:sz w:val="22"/>
          <w:szCs w:val="22"/>
        </w:rPr>
        <w:t>dbSNP</w:t>
      </w:r>
      <w:proofErr w:type="spellEnd"/>
      <w:r w:rsidRPr="00AC56C2">
        <w:rPr>
          <w:rFonts w:ascii="Times New Roman" w:hAnsi="Times New Roman" w:cs="Times New Roman"/>
          <w:sz w:val="22"/>
          <w:szCs w:val="22"/>
        </w:rPr>
        <w:t xml:space="preserve"> if they were intragenic (</w:t>
      </w:r>
      <w:proofErr w:type="spellStart"/>
      <w:r w:rsidRPr="00AC56C2">
        <w:rPr>
          <w:rFonts w:ascii="Times New Roman" w:hAnsi="Times New Roman" w:cs="Times New Roman"/>
          <w:sz w:val="22"/>
          <w:szCs w:val="22"/>
        </w:rPr>
        <w:t>intronic</w:t>
      </w:r>
      <w:proofErr w:type="spellEnd"/>
      <w:r w:rsidRPr="00AC56C2">
        <w:rPr>
          <w:rFonts w:ascii="Times New Roman" w:hAnsi="Times New Roman" w:cs="Times New Roman"/>
          <w:sz w:val="22"/>
          <w:szCs w:val="22"/>
        </w:rPr>
        <w:t xml:space="preserve">; located in the 3’- or 5’-untranslated region; </w:t>
      </w:r>
      <w:proofErr w:type="spellStart"/>
      <w:r w:rsidRPr="00AC56C2">
        <w:rPr>
          <w:rFonts w:ascii="Times New Roman" w:hAnsi="Times New Roman" w:cs="Times New Roman"/>
          <w:sz w:val="22"/>
          <w:szCs w:val="22"/>
        </w:rPr>
        <w:t>exonic</w:t>
      </w:r>
      <w:proofErr w:type="spellEnd"/>
      <w:r w:rsidRPr="00AC56C2">
        <w:rPr>
          <w:rFonts w:ascii="Times New Roman" w:hAnsi="Times New Roman" w:cs="Times New Roman"/>
          <w:sz w:val="22"/>
          <w:szCs w:val="22"/>
        </w:rPr>
        <w:t xml:space="preserve">: synonymous or nonsynonymous), (c) GERP and </w:t>
      </w:r>
      <w:proofErr w:type="spellStart"/>
      <w:r w:rsidRPr="00AC56C2">
        <w:rPr>
          <w:rFonts w:ascii="Times New Roman" w:hAnsi="Times New Roman" w:cs="Times New Roman"/>
          <w:sz w:val="22"/>
          <w:szCs w:val="22"/>
        </w:rPr>
        <w:t>SiPhy</w:t>
      </w:r>
      <w:proofErr w:type="spellEnd"/>
      <w:r w:rsidRPr="00AC56C2">
        <w:rPr>
          <w:rFonts w:ascii="Times New Roman" w:hAnsi="Times New Roman" w:cs="Times New Roman"/>
          <w:sz w:val="22"/>
          <w:szCs w:val="22"/>
        </w:rPr>
        <w:t xml:space="preserve"> conservation scores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nmeue0aqq","properties":{"formattedCitation":"(74,75)","plainCitation":"(74,75)"},"citationItems":[{"id":147,"uris":["http://zotero.org/users/3137603/items/RCSX3P3A"],"uri":["http://zotero.org/users/3137603/items/RCSX3P3A"],"itemData":{"id":147,"type":"article-journal","title":"Identifying a high fraction of the human genome to be under selective constraint using GERP++","container-title":"PLoS computational biology","page":"e1001025","volume":"6","issue":"12","source":"PubMed","abstract":"Computational efforts to identify functional elements within genomes leverage comparative sequence information by looking for regions that exhibit evidence of selective constraint. One way of detecting constrained elements is to follow a bottom-up approach by computing constraint scores for individual positions of a multiple alignment and then defining constrained elements as segments of contiguous, highly scoring nucleotide positions. Here we present GERP++, a new tool that uses maximum likelihood evolutionary rate estimation for position-specific scoring and, in contrast to previous bottom-up methods, a novel dynamic programming approach to subsequently define constrained elements. GERP++ evaluates a richer set of candidate element breakpoints and ranks them based on statistical significance, eliminating the need for biased heuristic extension techniques. Using GERP++ we identify over 1.3 million constrained elements spanning over 7% of the human genome. We predict a higher fraction than earlier estimates largely due to the annotation of longer constrained elements, which improves one to one correspondence between predicted elements with known functional sequences. GERP++ is an efficient and effective tool to provide both nucleotide- and element-level constraint scores within deep multiple sequence alignments.","DOI":"10.1371/journal.pcbi.1001025","ISSN":"1553-7358","note":"PMID: 21152010\nPMCID: PMC2996323","journalAbbreviation":"PLoS Comput. Biol.","language":"eng","author":[{"family":"Davydov","given":"Eugene V."},{"family":"Goode","given":"David L."},{"family":"Sirota","given":"Marina"},{"family":"Cooper","given":"Gregory M."},{"family":"Sidow","given":"Arend"},{"family":"Batzoglou","given":"Serafim"}],"issued":{"date-parts":[["2010"]]},"PMID":"21152010","PMCID":"PMC2996323"}},{"id":149,"uris":["http://zotero.org/users/3137603/items/2S4Q4IEF"],"uri":["http://zotero.org/users/3137603/items/2S4Q4IEF"],"itemData":{"id":149,"type":"article-journal","title":"Identifying novel constrained elements by exploiting biased substitution patterns","container-title":"Bioinformatics","page":"i54-62","volume":"25","issue":"12","source":"PubMed","abstract":"MOTIVATION: Comparing the genomes from closely related species provides a powerful tool to identify functional elements in a reference genome. Many methods have been developed to identify conserved sequences across species; however, existing methods only model conservation as a decrease in the rate of mutation and have ignored selection acting on the pattern of mutations.\nRESULTS: We present a new approach that takes advantage of deeply sequenced clades to identify evolutionary selection by uncovering not only signatures of rate-based conservation but also substitution patterns characteristic of sequence undergoing natural selection. We describe a new statistical method for modeling biased nucleotide substitutions, a learning algorithm for inferring site-specific substitution biases directly from sequence alignments and a hidden Markov model for detecting constrained elements characterized by biased substitutions. We show that the new approach can identify significantly more degenerate constrained sequences than rate-based methods. Applying it to the ENCODE regions, we identify as much as 10.2% of these regions are under selection.\nAVAILABILITY: The algorithms are implemented in a Java software package, called SiPhy, freely available at http://www.broadinstitute.org/science/software/.\nSUPPLEMENTARY INFORMATION: Supplementary data are available at Bioinformatics online.","DOI":"10.1093/bioinformatics/btp190","ISSN":"1367-4811","note":"PMID: 19478016\nPMCID: PMC2687944","journalAbbreviation":"Bioinformatics","language":"eng","author":[{"family":"Garber","given":"Manuel"},{"family":"Guttman","given":"Mitchell"},{"family":"Clamp","given":"Michele"},{"family":"Zody","given":"Michael C."},{"family":"Friedman","given":"Nir"},{"family":"Xie","given":"Xiaohui"}],"issued":{"date-parts":[["2009",6,15]]},"PMID":"19478016","PMCID":"PMC2687944"}}],"schema":"https://github.com/citation-style-language/schema/raw/master/csl-citation.json"} </w:instrText>
      </w:r>
      <w:r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(74,75)</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(d) effect on regulatory (transcription factor binding) motifs calculated using position weight matrices obtained from TRANSFAC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k6u6pqhuc","properties":{"formattedCitation":"(76)","plainCitation":"(76)"},"citationItems":[{"id":153,"uris":["http://zotero.org/users/3137603/items/8XXMHKZ6"],"uri":["http://zotero.org/users/3137603/items/8XXMHKZ6"],"itemData":{"id":153,"type":"article-journal","title":"TRANSFAC: transcriptional regulation, from patterns to profiles","container-title":"Nucleic Acids Research","page":"374-378","volume":"31","issue":"1","source":"PubMed","abstract":"The TRANSFAC database on eukaryotic transcriptional regulation, comprising data on transcription factors, their target genes and regulatory binding sites, has been extended and further developed, both in number of entries and in the scope and structure of the collected data. Structured fields for expression patterns have been introduced for transcription factors from human and mouse, using the CYTOMER database on anatomical structures and developmental stages. The functionality of Match, a tool for matrix-based search of transcription factor binding sites, has been enhanced. For instance, the program now comes along with a number of tissue-(or state-)specific profiles and new profiles can be created and modified with Match Profiler. The GENE table was extended and gained in importance, containing amongst others links to LocusLink, RefSeq and OMIM now. Further, (direct) links between factor and target gene on one hand and between gene and encoded factor on the other hand were introduced. The TRANSFAC public release is available at http://www.gene-regulation.com. For yeast an additional release including the latest data was made available separately as TRANSFAC Saccharomyces Module (TSM) at http://transfac.gbf.de. For CYTOMER free download versions are available at http://www.biobase.de:8080/index.html.","ISSN":"1362-4962","note":"PMID: 12520026\nPMCID: PMC165555","shortTitle":"TRANSFAC","journalAbbreviation":"Nucleic Acids Res.","language":"eng","author":[{"family":"Matys","given":"V."},{"family":"Fricke","given":"E."},{"family":"Geffers","given":"R."},{"family":"Gössling","given":"E."},{"family":"Haubrock","given":"M."},{"family":"Hehl","given":"R."},{"family":"Hornischer","given":"K."},{"family":"Karas","given":"D."},{"family":"Kel","given":"A. E."},{"family":"Kel-Margoulis","given":"O. V."},{"family":"Kloos","given":"D.-U."},{"family":"Land","given":"S."},{"family":"Lewicki-Potapov","given":"B."},{"family":"Michael","given":"H."},{"family":"Münch","given":"R."},{"family":"Reuter","given":"I."},{"family":"Rotert","given":"S."},{"family":"Saxel","given":"H."},{"family":"Scheer","given":"M."},{"family":"Thiele","given":"S."},{"family":"Wingender","given":"E."}],"issued":{"date-parts":[["2003",1,1]]},"PMID":"12520026","PMCID":"PMC165555"}}],"schema":"https://github.com/citation-style-language/schema/raw/master/csl-citation.json"} </w:instrText>
      </w:r>
      <w:r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(76)</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JASPAR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28qmi4aqms","properties":{"formattedCitation":"(77)","plainCitation":"(77)"},"citationItems":[{"id":155,"uris":["http://zotero.org/users/3137603/items/8DSDVSWE"],"uri":["http://zotero.org/users/3137603/items/8DSDVSWE"],"itemData":{"id":155,"type":"article-journal","title":"JASPAR 2010: the greatly expanded open-access database of transcription factor binding profiles","container-title":"Nucleic Acids Research","page":"D105-110","volume":"38","issue":"Database issue","source":"PubMed","abstract":"JASPAR (http://jaspar.genereg.net) is the leading open-access database of matrix profiles describing the DNA-binding patterns of transcription factors (TFs) and other proteins interacting with DNA in a sequence-specific manner. Its fourth major release is the largest expansion of the core database to date: the database now holds 457 non-redundant, curated profiles. The new entries include the first batch of profiles derived from ChIP-seq and ChIP-chip whole-genome binding experiments, and 177 yeast TF binding profiles. The introduction of a yeast division brings the convenience of JASPAR to an active research community. As binding models are refined by newer data, the JASPAR database now uses versioning of matrices: in this release, 12% of the older models were updated to improved versions. Classification of TF families has been improved by adopting a new DNA-binding domain nomenclature. A curated catalog of mammalian TFs is provided, extending the use of the JASPAR profiles to additional TFs belonging to the same structural family. The changes in the database set the system ready for more rapid acquisition of new high-throughput data sources. Additionally, three new special collections provide matrix profile data produced by recent alternative high-throughput approaches.","DOI":"10.1093/nar/gkp950","ISSN":"1362-4962","note":"PMID: 19906716\nPMCID: PMC2808906","shortTitle":"JASPAR 2010","journalAbbreviation":"Nucleic Acids Res.","language":"eng","author":[{"family":"Portales-Casamar","given":"Elodie"},{"family":"Thongjuea","given":"Supat"},{"family":"Kwon","given":"Andrew T."},{"family":"Arenillas","given":"David"},{"family":"Zhao","given":"Xiaobei"},{"family":"Valen","given":"Eivind"},{"family":"Yusuf","given":"Dimas"},{"family":"Lenhard","given":"Boris"},{"family":"Wasserman","given":"Wyeth W."},{"family":"Sandelin","given":"Albin"}],"issued":{"date-parts":[["2010",1]]},"PMID":"19906716","PMCID":"PMC2808906"}}],"schema":"https://github.com/citation-style-language/schema/raw/master/csl-citation.json"} </w:instrText>
      </w:r>
      <w:r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(77)</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and other sources</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c9718qflv","properties":{"formattedCitation":"(78)","plainCitation":"(78)"},"citationItems":[{"id":161,"uris":["http://zotero.org/users/3137603/items/TNPAXBD3"],"uri":["http://zotero.org/users/3137603/items/TNPAXBD3"],"itemData":{"id":161,"type":"article-journal","title":"An integrated encyclopedia of DNA elements in the human genome","container-title":"Nature","page":"57-74","volume":"489","issue":"7414","source":"PubMed","abstract":"The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research.","ISSN":"1476-4687","note":"PMID: 22955616\nPMCID: PMC3439153","journalAbbreviation":"Nature","language":"eng","author":[{"literal":"ENCODE Project Consortium"}],"issued":{"date-parts":[["2012",9,6]]},"PMID":"22955616","PMCID":"PMC3439153"}}],"schema":"https://github.com/citation-style-language/schema/raw/master/csl-citation.json"} </w:instrText>
      </w:r>
      <w:r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(78)</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and (e) transcription factor binding data from ENCODE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l7s9sp53o","properties":{"formattedCitation":"(78)","plainCitation":"(78)"},"citationItems":[{"id":161,"uris":["http://zotero.org/users/3137603/items/TNPAXBD3"],"uri":["http://zotero.org/users/3137603/items/TNPAXBD3"],"itemData":{"id":161,"type":"article-journal","title":"An integrated encyclopedia of DNA elements in the human genome","container-title":"Nature","page":"57-74","volume":"489","issue":"7414","source":"PubMed","abstract":"The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research.","ISSN":"1476-4687","note":"PMID: 22955616\nPMCID: PMC3439153","journalAbbreviation":"Nature","language":"eng","author":[{"literal":"ENCODE Project Consortium"}],"issued":{"date-parts":[["2012",9,6]]},"PMID":"22955616","PMCID":"PMC3439153"}}],"schema":"https://github.com/citation-style-language/schema/raw/master/csl-citation.json"} </w:instrText>
      </w:r>
      <w:r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(78)</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We also annotated these SNPs based on whether they were located in long non-coding RNAs and microRNAs or microRNA seed regions and target sites</w:t>
      </w:r>
      <w:r w:rsidR="000170EB" w:rsidRPr="00AC56C2">
        <w:rPr>
          <w:rFonts w:ascii="Times New Roman" w:hAnsi="Times New Roman" w:cs="Times New Roman"/>
          <w:sz w:val="22"/>
          <w:szCs w:val="22"/>
        </w:rPr>
        <w:t xml:space="preserve"> </w:t>
      </w:r>
      <w:r w:rsidR="000170E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aubh9e4ul","properties":{"formattedCitation":"(32,33)","plainCitation":"(32,33)"},"citationItems":[{"id":188,"uris":["http://zotero.org/users/3137603/items/267VPXIP"],"uri":["http://zotero.org/users/3137603/items/267VPXIP"],"itemData":{"id":188,"type":"article-journal","title":"lncRNASNP: a database of SNPs in lncRNAs and their potential functions in human and mouse","container-title":"Nucleic Acids Research","page":"D181-186","volume":"43","issue":"Database issue","source":"PubMed","abstract":"Long non-coding RNAs (lncRNAs) play key roles in various cellular contexts and diseases by diverse mechanisms. With the rapid growth of identified lncRNAs and disease-associated single nucleotide polymorphisms (SNPs), there is a great demand to study SNPs in lncRNAs. Aiming to provide a useful resource about lncRNA SNPs, we systematically identified SNPs in lncRNAs and analyzed their potential impacts on lncRNA structure and function. In total, we identified 495,729 and 777,095 SNPs in more than 30,000 lncRNA transcripts in human and mouse, respectively. A large number of SNPs were predicted with the potential to impact on the miRNA-lncRNA interaction. The experimental evidence and conservation of miRNA-lncRNA interaction, as well as miRNA expressions from TCGA were also integrated to prioritize the miRNA-lncRNA interactions and SNPs on the binding sites. Furthermore, by mapping SNPs to GWAS results, we found that 142 human lncRNA SNPs are GWAS tagSNPs and 197,827 lncRNA SNPs are in the GWAS linkage disequilibrium regions. All these data for human and mouse lncRNAs were imported into lncRNASNP database (http://bioinfo.life.hust.edu.cn/lncRNASNP/), which includes two sub-databases lncRNASNP-human and lncRNASNP-mouse. The lncRNASNP database has a user-friendly interface for searching and browsing through the SNP, lncRNA and miRNA sections.","DOI":"10.1093/nar/gku1000","ISSN":"1362-4962","note":"PMID: 25332392\nPMCID: PMC4383871","shortTitle":"lncRNASNP","journalAbbreviation":"Nucleic Acids Res.","language":"eng","author":[{"family":"Gong","given":"Jing"},{"family":"Liu","given":"Wei"},{"family":"Zhang","given":"Jiayou"},{"family":"Miao","given":"Xiaoping"},{"family":"Guo","given":"An-Yuan"}],"issued":{"date-parts":[["2015",1]]},"PMID":"25332392","PMCID":"PMC4383871"}},{"id":190,"uris":["http://zotero.org/users/3137603/items/EGZTTVWE"],"uri":["http://zotero.org/users/3137603/items/EGZTTVWE"],"itemData":{"id":190,"type":"article-journal","title":"PolymiRTS Database 3.0: linking polymorphisms in microRNAs and their target sites with human diseases and biological pathways","container-title":"Nucleic Acids Research","page":"D86-91","volume":"42","issue":"Database issue","source":"PubMed","abstract":"Polymorphisms in microRNAs (miRNAs) and their target sites (PolymiRTS) are known to disrupt miRNA function, leading to the development of disease and variation in physiological and behavioral phenotypes. Here, we describe recent updates to the PolymiRTS database (http://compbio.uthsc.edu/miRSNP), an integrated platform for analyzing the functional impact of genetic polymorphisms in miRNA seed regions and miRNA target sites. Recent advances in genomic technologies have made it possible to identify miRNA-mRNA binding sites from direct mapping experiments such as CLASH (cross linking, ligation and sequencing of hybrids). We have integrated data from CLASH experiments in the PolymiRTS database to provide more complete and accurate miRNA-mRNA interactions. Other significant new features include (i) small insertions and deletions in miRNA seed regions and miRNA target sites, (ii) TargetScan context + score differences for assessing the impact of polymorphic miRNA-mRNA interactions and (iii) biological pathways. The browse and search pages of PolymiRTS allow users to explore the relations between the PolymiRTSs and gene expression traits, physiological and behavioral phenotypes, human diseases and biological pathways.","DOI":"10.1093/nar/gkt1028","ISSN":"1362-4962","note":"PMID: 24163105\nPMCID: PMC3965097","shortTitle":"PolymiRTS Database 3.0","journalAbbreviation":"Nucleic Acids Res.","language":"eng","author":[{"family":"Bhattacharya","given":"Anindya"},{"family":"Ziebarth","given":"Jesse D."},{"family":"Cui","given":"Yan"}],"issued":{"date-parts":[["2014",1]]},"PMID":"24163105","PMCID":"PMC3965097"}}],"schema":"https://github.com/citation-style-language/schema/raw/master/csl-citation.json"} </w:instrText>
      </w:r>
      <w:r w:rsidR="000170EB"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(32,33)</w:t>
      </w:r>
      <w:r w:rsidR="000170EB"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w:t>
      </w:r>
      <w:r w:rsidRPr="00AC56C2">
        <w:rPr>
          <w:rFonts w:ascii="Times New Roman" w:hAnsi="Times New Roman" w:cs="Times New Roman"/>
          <w:sz w:val="22"/>
          <w:szCs w:val="22"/>
        </w:rPr>
        <w:lastRenderedPageBreak/>
        <w:t xml:space="preserve">Regional association plots that integrated 1000 Genomes </w:t>
      </w:r>
      <w:r w:rsidR="00F830BB" w:rsidRPr="00AC56C2">
        <w:rPr>
          <w:rFonts w:ascii="Times New Roman" w:hAnsi="Times New Roman" w:cs="Times New Roman"/>
          <w:sz w:val="22"/>
          <w:szCs w:val="22"/>
        </w:rPr>
        <w:t>LD</w:t>
      </w:r>
      <w:r w:rsidRPr="00AC56C2">
        <w:rPr>
          <w:rFonts w:ascii="Times New Roman" w:hAnsi="Times New Roman" w:cs="Times New Roman"/>
          <w:sz w:val="22"/>
          <w:szCs w:val="22"/>
        </w:rPr>
        <w:t xml:space="preserve"> data with </w:t>
      </w:r>
      <w:r w:rsidR="000170EB" w:rsidRPr="00AC56C2">
        <w:rPr>
          <w:rFonts w:ascii="Times New Roman" w:hAnsi="Times New Roman" w:cs="Times New Roman"/>
          <w:sz w:val="22"/>
          <w:szCs w:val="22"/>
        </w:rPr>
        <w:t>gene</w:t>
      </w:r>
      <w:r w:rsidRPr="00AC56C2">
        <w:rPr>
          <w:rFonts w:ascii="Times New Roman" w:hAnsi="Times New Roman" w:cs="Times New Roman"/>
          <w:sz w:val="22"/>
          <w:szCs w:val="22"/>
        </w:rPr>
        <w:t xml:space="preserve"> annotation tracks </w:t>
      </w:r>
      <w:r w:rsidR="000170EB" w:rsidRPr="00AC56C2">
        <w:rPr>
          <w:rFonts w:ascii="Times New Roman" w:hAnsi="Times New Roman" w:cs="Times New Roman"/>
          <w:sz w:val="22"/>
          <w:szCs w:val="22"/>
        </w:rPr>
        <w:t xml:space="preserve">were generated using </w:t>
      </w:r>
      <w:proofErr w:type="spellStart"/>
      <w:r w:rsidR="000170EB" w:rsidRPr="00AC56C2">
        <w:rPr>
          <w:rFonts w:ascii="Times New Roman" w:hAnsi="Times New Roman" w:cs="Times New Roman"/>
          <w:sz w:val="22"/>
          <w:szCs w:val="22"/>
        </w:rPr>
        <w:t>LocusZoom</w:t>
      </w:r>
      <w:proofErr w:type="spellEnd"/>
      <w:r w:rsidR="000170EB" w:rsidRPr="00AC56C2">
        <w:rPr>
          <w:rFonts w:ascii="Times New Roman" w:hAnsi="Times New Roman" w:cs="Times New Roman"/>
          <w:sz w:val="22"/>
          <w:szCs w:val="22"/>
        </w:rPr>
        <w:t xml:space="preserve"> </w:t>
      </w:r>
      <w:r w:rsidR="000170E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p7s3rakga","properties":{"formattedCitation":"(79)","plainCitation":"(79)"},"citationItems":[{"id":167,"uris":["http://zotero.org/users/3137603/items/7D9W4HMC"],"uri":["http://zotero.org/users/3137603/items/7D9W4HMC"],"itemData":{"id":167,"type":"article-journal","title":"LocusZoom: regional visualization of genome-wide association scan results","container-title":"Bioinformatics","page":"2336-2337","volume":"26","issue":"18","source":"PubMed","abstract":"Genome-wide association studies (GWAS) have revealed hundreds of loci associated with common human genetic diseases and traits. We have developed a web-based plotting tool that provides fast visual display of GWAS results in a publication-ready format. LocusZoom visually displays regional information such as the strength and extent of the association signal relative to genomic position, local linkage disequilibrium (LD) and recombination patterns and the positions of genes in the region.\nAVAILABILITY: LocusZoom can be accessed from a web interface at http://csg.sph.umich.edu/locuszoom. Users may generate a single plot using a web form, or many plots using batch mode. The software utilizes LD information from HapMap Phase II (CEU, YRI and JPT+CHB) or 1000 Genomes (CEU) and gene information from the UCSC browser, and will accept SNP identifiers in dbSNP or 1000 Genomes format. Single plots are generated in approximately 20 s. Source code and associated databases are available for download and local installation, and full documentation is available online.","ISSN":"1367-4811","note":"PMID: 20634204\nPMCID: PMC2935401","shortTitle":"LocusZoom","journalAbbreviation":"Bioinformatics","language":"eng","author":[{"family":"Pruim","given":"Randall J."},{"family":"Welch","given":"Ryan P."},{"family":"Sanna","given":"Serena"},{"family":"Teslovich","given":"Tanya M."},{"family":"Chines","given":"Peter S."},{"family":"Gliedt","given":"Terry P."},{"family":"Boehnke","given":"Michael"},{"family":"Abecasis","given":"Gonçalo R."},{"family":"Willer","given":"Cristen J."}],"issued":{"date-parts":[["2010",9,15]]},"PMID":"20634204","PMCID":"PMC2935401"}}],"schema":"https://github.com/citation-style-language/schema/raw/master/csl-citation.json"} </w:instrText>
      </w:r>
      <w:r w:rsidR="000170EB"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(79)</w:t>
      </w:r>
      <w:r w:rsidR="000170EB"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p>
    <w:p w14:paraId="0B49D3AB" w14:textId="77777777" w:rsidR="00FA3E09" w:rsidRPr="00AC56C2" w:rsidRDefault="00FA3E09" w:rsidP="00CC559C">
      <w:pPr>
        <w:spacing w:line="480" w:lineRule="auto"/>
        <w:rPr>
          <w:rFonts w:ascii="Times New Roman" w:hAnsi="Times New Roman" w:cs="Times New Roman"/>
          <w:sz w:val="22"/>
          <w:szCs w:val="22"/>
        </w:rPr>
      </w:pPr>
    </w:p>
    <w:p w14:paraId="244F1CD9" w14:textId="52839384" w:rsidR="00BA7469" w:rsidRPr="00AC56C2" w:rsidRDefault="00F830BB"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LD</w:t>
      </w:r>
      <w:r w:rsidR="00BA7469" w:rsidRPr="00AC56C2">
        <w:rPr>
          <w:rFonts w:ascii="Times New Roman" w:hAnsi="Times New Roman" w:cs="Times New Roman"/>
          <w:i/>
          <w:sz w:val="22"/>
          <w:szCs w:val="22"/>
        </w:rPr>
        <w:t xml:space="preserve">-based </w:t>
      </w:r>
      <w:r w:rsidRPr="00AC56C2">
        <w:rPr>
          <w:rFonts w:ascii="Times New Roman" w:hAnsi="Times New Roman" w:cs="Times New Roman"/>
          <w:i/>
          <w:sz w:val="22"/>
          <w:szCs w:val="22"/>
        </w:rPr>
        <w:t>Pruning and Pathway Analysis</w:t>
      </w:r>
    </w:p>
    <w:p w14:paraId="03508651" w14:textId="77777777" w:rsidR="00BA7469" w:rsidRPr="00AC56C2" w:rsidRDefault="00BA7469" w:rsidP="00BA7469">
      <w:pPr>
        <w:spacing w:line="480" w:lineRule="auto"/>
        <w:rPr>
          <w:rFonts w:ascii="Times New Roman" w:hAnsi="Times New Roman" w:cs="Times New Roman"/>
          <w:sz w:val="22"/>
          <w:szCs w:val="22"/>
        </w:rPr>
      </w:pPr>
    </w:p>
    <w:p w14:paraId="27F804BE" w14:textId="1FDAFC72" w:rsidR="00BA7469" w:rsidRPr="00AC56C2" w:rsidRDefault="00BA7469" w:rsidP="00BA7469">
      <w:pPr>
        <w:spacing w:line="480" w:lineRule="auto"/>
        <w:rPr>
          <w:rFonts w:ascii="Times New Roman" w:hAnsi="Times New Roman" w:cs="Times New Roman"/>
          <w:sz w:val="22"/>
          <w:szCs w:val="22"/>
        </w:rPr>
      </w:pPr>
      <w:r w:rsidRPr="00AC56C2">
        <w:rPr>
          <w:rFonts w:ascii="Times New Roman" w:hAnsi="Times New Roman" w:cs="Times New Roman"/>
          <w:sz w:val="22"/>
          <w:szCs w:val="22"/>
        </w:rPr>
        <w:t>All (884) alleles demonstrating the same direction of effect across cancers without significant heterogeneity in the per-allele odds ratio (</w:t>
      </w:r>
      <w:proofErr w:type="spellStart"/>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het</w:t>
      </w:r>
      <w:proofErr w:type="spellEnd"/>
      <w:r w:rsidRPr="00AC56C2">
        <w:rPr>
          <w:rFonts w:ascii="Times New Roman" w:hAnsi="Times New Roman" w:cs="Times New Roman"/>
          <w:sz w:val="22"/>
          <w:szCs w:val="22"/>
        </w:rPr>
        <w:t xml:space="preserve"> &gt; 0.05) and with association </w:t>
      </w:r>
      <w:r w:rsidRPr="00AC56C2">
        <w:rPr>
          <w:rFonts w:ascii="Times New Roman" w:hAnsi="Times New Roman" w:cs="Times New Roman"/>
          <w:i/>
          <w:sz w:val="22"/>
          <w:szCs w:val="22"/>
        </w:rPr>
        <w:t>P</w:t>
      </w:r>
      <w:r w:rsidRPr="00AC56C2">
        <w:rPr>
          <w:rFonts w:ascii="Times New Roman" w:hAnsi="Times New Roman" w:cs="Times New Roman"/>
          <w:sz w:val="22"/>
          <w:szCs w:val="22"/>
        </w:rPr>
        <w:t>-values &lt; 10</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xml:space="preserve"> in the meta-analysis of the three cancers were subjected to </w:t>
      </w:r>
      <w:r w:rsidR="001877B8" w:rsidRPr="00AC56C2">
        <w:rPr>
          <w:rFonts w:ascii="Times New Roman" w:hAnsi="Times New Roman" w:cs="Times New Roman"/>
          <w:sz w:val="22"/>
          <w:szCs w:val="22"/>
        </w:rPr>
        <w:t>LD</w:t>
      </w:r>
      <w:r w:rsidRPr="00AC56C2">
        <w:rPr>
          <w:rFonts w:ascii="Times New Roman" w:hAnsi="Times New Roman" w:cs="Times New Roman"/>
          <w:sz w:val="22"/>
          <w:szCs w:val="22"/>
        </w:rPr>
        <w:t xml:space="preserve">-based </w:t>
      </w:r>
      <w:r w:rsidR="00F830BB" w:rsidRPr="00AC56C2">
        <w:rPr>
          <w:rFonts w:ascii="Times New Roman" w:hAnsi="Times New Roman" w:cs="Times New Roman"/>
          <w:sz w:val="22"/>
          <w:szCs w:val="22"/>
        </w:rPr>
        <w:t>‘pruning’</w:t>
      </w:r>
      <w:r w:rsidR="0078485C" w:rsidRPr="00AC56C2">
        <w:rPr>
          <w:rFonts w:ascii="Times New Roman" w:hAnsi="Times New Roman" w:cs="Times New Roman"/>
          <w:sz w:val="22"/>
          <w:szCs w:val="22"/>
        </w:rPr>
        <w:t xml:space="preserve"> </w:t>
      </w:r>
      <w:r w:rsidR="0078485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hb4s7tgdt","properties":{"formattedCitation":"(80)","plainCitation":"(80)"},"citationItems":[{"id":117,"uris":["http://zotero.org/users/3137603/items/39FCKU6J"],"uri":["http://zotero.org/users/3137603/items/39FCKU6J"],"itemData":{"id":117,"type":"article-journal","title":"SECA: SNP effect concordance analysis using genome-wide association summary results","container-title":"Bioinformatics","page":"2086-2088","volume":"30","issue":"14","source":"PubMed","abstract":"The genomics era provides opportunities to assess the genetic overlap across phenotypes at the measured genotype level; however, current approaches require individual-level genome-wide association (GWA) single nucleotide polymorphism (SNP) genotype data in one or both of a pair of GWA samples. To facilitate the discovery of pleiotropic effects and examine genetic overlap across two phenotypes, I have developed a user-friendly web-based application called SECA to perform SNP effect concordance analysis using GWA summary results. The method is validated using publicly available summary data from the Psychiatric Genomics Consortium.\nAVAILABILITY AND IMPLEMENTATION: http://neurogenetics.qimrberghofer.edu.au/SECA.","DOI":"10.1093/bioinformatics/btu171","ISSN":"1367-4811","note":"PMID: 24695403","shortTitle":"SECA","journalAbbreviation":"Bioinformatics","language":"eng","author":[{"family":"Nyholt","given":"Dale R."}],"issued":{"date-parts":[["2014",7,15]]},"PMID":"24695403"}}],"schema":"https://github.com/citation-style-language/schema/raw/master/csl-citation.json"} </w:instrText>
      </w:r>
      <w:r w:rsidR="0078485C"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(80)</w:t>
      </w:r>
      <w:r w:rsidR="0078485C"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Starting with the most significantly associated variant, all variants within 1 Mb of it with correlation, </w:t>
      </w:r>
      <w:r w:rsidRPr="00AC56C2">
        <w:rPr>
          <w:rFonts w:ascii="Times New Roman" w:hAnsi="Times New Roman" w:cs="Times New Roman"/>
          <w:i/>
          <w:sz w:val="22"/>
          <w:szCs w:val="22"/>
        </w:rPr>
        <w:t>r</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xml:space="preserve"> &gt; 0.1 (calculated using 1000 Genomes Project European population genotype data) were removed.  This was followed by a second round of LD-</w:t>
      </w:r>
      <w:r w:rsidR="0078485C" w:rsidRPr="00AC56C2">
        <w:rPr>
          <w:rFonts w:ascii="Times New Roman" w:hAnsi="Times New Roman" w:cs="Times New Roman"/>
          <w:sz w:val="22"/>
          <w:szCs w:val="22"/>
        </w:rPr>
        <w:t>pruning</w:t>
      </w:r>
      <w:r w:rsidRPr="00AC56C2">
        <w:rPr>
          <w:rFonts w:ascii="Times New Roman" w:hAnsi="Times New Roman" w:cs="Times New Roman"/>
          <w:sz w:val="22"/>
          <w:szCs w:val="22"/>
        </w:rPr>
        <w:t xml:space="preserve"> with the same </w:t>
      </w:r>
      <w:r w:rsidRPr="00AC56C2">
        <w:rPr>
          <w:rFonts w:ascii="Times New Roman" w:hAnsi="Times New Roman" w:cs="Times New Roman"/>
          <w:i/>
          <w:sz w:val="22"/>
          <w:szCs w:val="22"/>
        </w:rPr>
        <w:t>r</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xml:space="preserve"> threshold but for a distance of 10 Mb to remove variants in long-range LD.  This yielded 69 independent variants.  Assuming that a variant could potentially regulate any gene u</w:t>
      </w:r>
      <w:r w:rsidR="0078485C" w:rsidRPr="00AC56C2">
        <w:rPr>
          <w:rFonts w:ascii="Times New Roman" w:hAnsi="Times New Roman" w:cs="Times New Roman"/>
          <w:sz w:val="22"/>
          <w:szCs w:val="22"/>
        </w:rPr>
        <w:t xml:space="preserve">p to 1 Mb on either side of it </w:t>
      </w:r>
      <w:r w:rsidR="0078485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gt9pcoqc6","properties":{"formattedCitation":"(81)","plainCitation":"(81)"},"citationItems":[{"id":169,"uris":["http://zotero.org/users/3137603/items/J8F5NMT7"],"uri":["http://zotero.org/users/3137603/items/J8F5NMT7"],"itemData":{"id":169,"type":"article-journal","title":"Regulation from a distance: long-range control of gene expression in development and disease","container-title":"Philosophical Transactions of the Royal Society of London. Series B, Biological Sciences","page":"20120372","volume":"368","issue":"1620","source":"PubMed","ISSN":"1471-2970","note":"PMID: 23650642\nPMCID: PMC3682733","shortTitle":"Regulation from a distance","journalAbbreviation":"Philos. Trans. R. Soc. Lond., B, Biol. Sci.","language":"eng","author":[{"family":"Heyningen","given":"Veronica","non-dropping-particle":"van"},{"family":"Bickmore","given":"Wendy"}],"issued":{"date-parts":[["2013"]]},"PMID":"23650642","PMCID":"PMC3682733"}}],"schema":"https://github.com/citation-style-language/schema/raw/master/csl-citation.json"} </w:instrText>
      </w:r>
      <w:r w:rsidR="0078485C"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(81)</w:t>
      </w:r>
      <w:r w:rsidR="0078485C" w:rsidRPr="00AC56C2">
        <w:rPr>
          <w:rFonts w:ascii="Times New Roman" w:hAnsi="Times New Roman" w:cs="Times New Roman"/>
          <w:sz w:val="22"/>
          <w:szCs w:val="22"/>
        </w:rPr>
        <w:fldChar w:fldCharType="end"/>
      </w:r>
      <w:r w:rsidRPr="00AC56C2">
        <w:rPr>
          <w:rFonts w:ascii="Times New Roman" w:hAnsi="Times New Roman" w:cs="Times New Roman"/>
          <w:sz w:val="22"/>
          <w:szCs w:val="22"/>
        </w:rPr>
        <w:t>, we generated 69 2-Mb-wide intervals such that each was centered on one variant.  Merging overlapping intervals left 51 intervals.</w:t>
      </w:r>
    </w:p>
    <w:p w14:paraId="70DABDA5" w14:textId="77777777" w:rsidR="00BA7469" w:rsidRPr="00AC56C2" w:rsidRDefault="00BA7469" w:rsidP="00BA7469">
      <w:pPr>
        <w:spacing w:line="480" w:lineRule="auto"/>
        <w:rPr>
          <w:rFonts w:ascii="Times New Roman" w:hAnsi="Times New Roman" w:cs="Times New Roman"/>
          <w:sz w:val="22"/>
          <w:szCs w:val="22"/>
        </w:rPr>
      </w:pPr>
    </w:p>
    <w:p w14:paraId="12AA4DDE" w14:textId="35E8D137" w:rsidR="00BA7469" w:rsidRDefault="00BA7469" w:rsidP="00BA7469">
      <w:pPr>
        <w:spacing w:line="480" w:lineRule="auto"/>
        <w:rPr>
          <w:rFonts w:ascii="Times New Roman" w:hAnsi="Times New Roman" w:cs="Times New Roman"/>
          <w:sz w:val="22"/>
          <w:szCs w:val="22"/>
        </w:rPr>
      </w:pPr>
      <w:r w:rsidRPr="00AC56C2">
        <w:rPr>
          <w:rFonts w:ascii="Times New Roman" w:hAnsi="Times New Roman" w:cs="Times New Roman"/>
          <w:sz w:val="22"/>
          <w:szCs w:val="22"/>
        </w:rPr>
        <w:t>The Interval En</w:t>
      </w:r>
      <w:r w:rsidR="0078485C" w:rsidRPr="00AC56C2">
        <w:rPr>
          <w:rFonts w:ascii="Times New Roman" w:hAnsi="Times New Roman" w:cs="Times New Roman"/>
          <w:sz w:val="22"/>
          <w:szCs w:val="22"/>
        </w:rPr>
        <w:t xml:space="preserve">richment (INRICH; ref. </w:t>
      </w:r>
      <w:r w:rsidR="0078485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19m2d3970n","properties":{"formattedCitation":"(34)","plainCitation":"(34)"},"citationItems":[{"id":119,"uris":["http://zotero.org/users/3137603/items/Q56MJ7GU"],"uri":["http://zotero.org/users/3137603/items/Q56MJ7GU"],"itemData":{"id":119,"type":"article-journal","title":"INRICH: interval-based enrichment analysis for genome-wide association studies","container-title":"Bioinformatics","page":"1797-1799","volume":"28","issue":"13","source":"PubMed","abstract":"SUMMARY: Here we present INRICH (INterval enRICHment analysis), a pathway-based genome-wide association analysis tool that tests for enriched association signals of predefined gene-sets across independent genomic intervals. INRICH has wide applicability, fast running time and, most importantly, robustness to potential genomic biases and confounding factors. Such factors, including varying gene size and single-nucleotide polymorphism density, linkage disequilibrium within and between genes and overlapping genes with similar annotations, are often not accounted for by existing gene-set enrichment methods. By using a genomic permutation procedure, we generate experiment-wide empirical significance values, corrected for the total number of sets tested, implicitly taking overlap of sets into account. By simulation we confirm a properly controlled type I error rate and reasonable power of INRICH under diverse parameter settings. As a proof of principle, we describe the application of INRICH on the NHGRI GWAS catalog.\nAVAILABILITY: A standalone C++ program, user manual and datasets can be freely downloaded from: http://atgu.mgh.harvard.edu/inrich/.","ISSN":"1367-4811","note":"PMID: 22513993\nPMCID: PMC3381960","shortTitle":"INRICH","journalAbbreviation":"Bioinformatics","language":"eng","author":[{"family":"Lee","given":"Phil H."},{"family":"O'Dushlaine","given":"Colm"},{"family":"Thomas","given":"Brett"},{"family":"Purcell","given":"Shaun M."}],"issued":{"date-parts":[["2012",7,1]]},"PMID":"22513993","PMCID":"PMC3381960"}}],"schema":"https://github.com/citation-style-language/schema/raw/master/csl-citation.json"} </w:instrText>
      </w:r>
      <w:r w:rsidR="0078485C"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(34)</w:t>
      </w:r>
      <w:r w:rsidR="0078485C" w:rsidRPr="00AC56C2">
        <w:rPr>
          <w:rFonts w:ascii="Times New Roman" w:hAnsi="Times New Roman" w:cs="Times New Roman"/>
          <w:sz w:val="22"/>
          <w:szCs w:val="22"/>
        </w:rPr>
        <w:fldChar w:fldCharType="end"/>
      </w:r>
      <w:r w:rsidR="0078485C" w:rsidRPr="00AC56C2">
        <w:rPr>
          <w:rFonts w:ascii="Times New Roman" w:hAnsi="Times New Roman" w:cs="Times New Roman"/>
          <w:sz w:val="22"/>
          <w:szCs w:val="22"/>
        </w:rPr>
        <w:t>)</w:t>
      </w:r>
      <w:r w:rsidRPr="00AC56C2">
        <w:rPr>
          <w:rFonts w:ascii="Times New Roman" w:hAnsi="Times New Roman" w:cs="Times New Roman"/>
          <w:sz w:val="22"/>
          <w:szCs w:val="22"/>
        </w:rPr>
        <w:t xml:space="preserve"> tool was used to permute 5,000 sets of intervals with each set reasonably well-matched to the original set of 51 intervals in terms of interval size, number of genes and variants per interval, and variant positions (sampled based on hg19 gene and 1000 Genomes variant location data).  The permuted sets were used to calculate an empirical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-value for enrichment of genes from a particular pathway among the observed intervals.  A second permutation step (1,000 permutations) was applied to correct for multiple comparisons at the pathway level.  All pathways containing between 20 and 200 genes from four extensively-curated online pathway repositories: </w:t>
      </w:r>
      <w:proofErr w:type="spellStart"/>
      <w:r w:rsidRPr="00AC56C2">
        <w:rPr>
          <w:rFonts w:ascii="Times New Roman" w:hAnsi="Times New Roman" w:cs="Times New Roman"/>
          <w:sz w:val="22"/>
          <w:szCs w:val="22"/>
        </w:rPr>
        <w:t>Biocarta</w:t>
      </w:r>
      <w:proofErr w:type="spellEnd"/>
      <w:r w:rsidRPr="00AC56C2">
        <w:rPr>
          <w:rFonts w:ascii="Times New Roman" w:hAnsi="Times New Roman" w:cs="Times New Roman"/>
          <w:sz w:val="22"/>
          <w:szCs w:val="22"/>
        </w:rPr>
        <w:t>, the Kyoto Encycloped</w:t>
      </w:r>
      <w:r w:rsidR="0078485C" w:rsidRPr="00AC56C2">
        <w:rPr>
          <w:rFonts w:ascii="Times New Roman" w:hAnsi="Times New Roman" w:cs="Times New Roman"/>
          <w:sz w:val="22"/>
          <w:szCs w:val="22"/>
        </w:rPr>
        <w:t xml:space="preserve">ia of Genes and Genomes (KEGG), </w:t>
      </w:r>
      <w:proofErr w:type="spellStart"/>
      <w:r w:rsidR="0078485C" w:rsidRPr="00AC56C2">
        <w:rPr>
          <w:rFonts w:ascii="Times New Roman" w:hAnsi="Times New Roman" w:cs="Times New Roman"/>
          <w:sz w:val="22"/>
          <w:szCs w:val="22"/>
        </w:rPr>
        <w:t>Reactome</w:t>
      </w:r>
      <w:proofErr w:type="spellEnd"/>
      <w:r w:rsidR="0078485C" w:rsidRPr="00AC56C2">
        <w:rPr>
          <w:rFonts w:ascii="Times New Roman" w:hAnsi="Times New Roman" w:cs="Times New Roman"/>
          <w:sz w:val="22"/>
          <w:szCs w:val="22"/>
        </w:rPr>
        <w:t>, and Gene Ontology</w:t>
      </w:r>
      <w:r w:rsidRPr="00AC56C2">
        <w:rPr>
          <w:rFonts w:ascii="Times New Roman" w:hAnsi="Times New Roman" w:cs="Times New Roman"/>
          <w:sz w:val="22"/>
          <w:szCs w:val="22"/>
        </w:rPr>
        <w:t xml:space="preserve"> were obtained from the Molecular Sig</w:t>
      </w:r>
      <w:r w:rsidR="0078485C" w:rsidRPr="00AC56C2">
        <w:rPr>
          <w:rFonts w:ascii="Times New Roman" w:hAnsi="Times New Roman" w:cs="Times New Roman"/>
          <w:sz w:val="22"/>
          <w:szCs w:val="22"/>
        </w:rPr>
        <w:t>natures Database (</w:t>
      </w:r>
      <w:proofErr w:type="spellStart"/>
      <w:r w:rsidR="0078485C" w:rsidRPr="00AC56C2">
        <w:rPr>
          <w:rFonts w:ascii="Times New Roman" w:hAnsi="Times New Roman" w:cs="Times New Roman"/>
          <w:sz w:val="22"/>
          <w:szCs w:val="22"/>
        </w:rPr>
        <w:t>MSigDB</w:t>
      </w:r>
      <w:proofErr w:type="spellEnd"/>
      <w:r w:rsidR="0078485C" w:rsidRPr="00AC56C2">
        <w:rPr>
          <w:rFonts w:ascii="Times New Roman" w:hAnsi="Times New Roman" w:cs="Times New Roman"/>
          <w:sz w:val="22"/>
          <w:szCs w:val="22"/>
        </w:rPr>
        <w:t xml:space="preserve"> v3.0; </w:t>
      </w:r>
      <w:r w:rsidR="0078485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a6dnka1p9","properties":{"formattedCitation":"(82)","plainCitation":"(82)"},"citationItems":[{"id":173,"uris":["http://zotero.org/users/3137603/items/3E6JNP2I"],"uri":["http://zotero.org/users/3137603/items/3E6JNP2I"],"itemData":{"id":173,"type":"article-journal","title":"Gene set enrichment analysis: a knowledge-based approach for interpreting genome-wide expression profiles","container-title":"Proceedings of the National Academy of Sciences of the United States of America","page":"15545-15550","volume":"102","issue":"43","source":"PubMed","abstract":"Although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sets.","ISSN":"0027-8424","note":"PMID: 16199517\nPMCID: PMC1239896","shortTitle":"Gene set enrichment analysis","journalAbbreviation":"Proc. Natl. Acad. Sci. U.S.A.","language":"eng","author":[{"family":"Subramanian","given":"Aravind"},{"family":"Tamayo","given":"Pablo"},{"family":"Mootha","given":"Vamsi K."},{"family":"Mukherjee","given":"Sayan"},{"family":"Ebert","given":"Benjamin L."},{"family":"Gillette","given":"Michael A."},{"family":"Paulovich","given":"Amanda"},{"family":"Pomeroy","given":"Scott L."},{"family":"Golub","given":"Todd R."},{"family":"Lander","given":"Eric S."},{"family":"Mesirov","given":"Jill P."}],"issued":{"date-parts":[["2005",10,25]]},"PMID":"16199517","PMCID":"PMC1239896"}}],"schema":"https://github.com/citation-style-language/schema/raw/master/csl-citation.json"} </w:instrText>
      </w:r>
      <w:r w:rsidR="0078485C"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(82)</w:t>
      </w:r>
      <w:r w:rsidR="0078485C" w:rsidRPr="00AC56C2">
        <w:rPr>
          <w:rFonts w:ascii="Times New Roman" w:hAnsi="Times New Roman" w:cs="Times New Roman"/>
          <w:sz w:val="22"/>
          <w:szCs w:val="22"/>
        </w:rPr>
        <w:fldChar w:fldCharType="end"/>
      </w:r>
      <w:r w:rsidR="0078485C" w:rsidRPr="00AC56C2">
        <w:rPr>
          <w:rFonts w:ascii="Times New Roman" w:hAnsi="Times New Roman" w:cs="Times New Roman"/>
          <w:sz w:val="22"/>
          <w:szCs w:val="22"/>
        </w:rPr>
        <w:t>)</w:t>
      </w:r>
      <w:r w:rsidRPr="00AC56C2">
        <w:rPr>
          <w:rFonts w:ascii="Times New Roman" w:hAnsi="Times New Roman" w:cs="Times New Roman"/>
          <w:sz w:val="22"/>
          <w:szCs w:val="22"/>
        </w:rPr>
        <w:t>.  Four pathway databases were used because each has a distinct and largely complementary approach to captu</w:t>
      </w:r>
      <w:r w:rsidR="0078485C" w:rsidRPr="00AC56C2">
        <w:rPr>
          <w:rFonts w:ascii="Times New Roman" w:hAnsi="Times New Roman" w:cs="Times New Roman"/>
          <w:sz w:val="22"/>
          <w:szCs w:val="22"/>
        </w:rPr>
        <w:t xml:space="preserve">ring known biological pathways </w:t>
      </w:r>
      <w:r w:rsidR="0078485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25gkqggv8m","properties":{"formattedCitation":"(83)","plainCitation":"(83)"},"citationItems":[{"id":175,"uris":["http://zotero.org/users/3137603/items/M75D7PU6"],"uri":["http://zotero.org/users/3137603/items/M75D7PU6"],"itemData":{"id":175,"type":"article-journal","title":"Analysing biological pathways in genome-wide association studies","container-title":"Nature Reviews. Genetics","page":"843-854","volume":"11","issue":"12","source":"PubMed","abstract":"Genome-wide association (GWA) studies have typically focused on the analysis of single markers, which often lacks the power to uncover the relatively small effect sizes conferred by most genetic variants. Recently, pathway-based approaches have been developed, which use prior biological knowledge on gene function to facilitate more powerful analysis of GWA study data sets. These approaches typically examine whether a group of related genes in the same functional pathway are jointly associated with a trait of interest. Here we review the development of pathway-based approaches for GWA studies, discuss their practical use and caveats, and suggest that pathway-based approaches may also be useful for future GWA studies with sequencing data.","DOI":"10.1038/nrg2884","ISSN":"1471-0064","note":"PMID: 21085203","journalAbbreviation":"Nat. Rev. Genet.","language":"eng","author":[{"family":"Wang","given":"Kai"},{"family":"Li","given":"Mingyao"},{"family":"Hakonarson","given":"Hakon"}],"issued":{"date-parts":[["2010",12]]},"PMID":"21085203"}}],"schema":"https://github.com/citation-style-language/schema/raw/master/csl-citation.json"} </w:instrText>
      </w:r>
      <w:r w:rsidR="0078485C"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(83)</w:t>
      </w:r>
      <w:r w:rsidR="0078485C"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However, considerable overlap was present in gene content of the common pathways across databases </w:t>
      </w:r>
      <w:r w:rsidRPr="00AC56C2">
        <w:rPr>
          <w:rFonts w:ascii="Times New Roman" w:hAnsi="Times New Roman" w:cs="Times New Roman"/>
          <w:sz w:val="22"/>
          <w:szCs w:val="22"/>
        </w:rPr>
        <w:lastRenderedPageBreak/>
        <w:t xml:space="preserve">and therefore we applied INRICH separately to pathways from each database.  The different types of biological interactions shown in Supplementary Figure 3 between </w:t>
      </w:r>
      <w:r w:rsidRPr="00AC56C2">
        <w:rPr>
          <w:rFonts w:ascii="Times New Roman" w:hAnsi="Times New Roman" w:cs="Times New Roman"/>
          <w:i/>
          <w:sz w:val="22"/>
          <w:szCs w:val="22"/>
        </w:rPr>
        <w:t>BCL2L11</w:t>
      </w:r>
      <w:r w:rsidRPr="00AC56C2">
        <w:rPr>
          <w:rFonts w:ascii="Times New Roman" w:hAnsi="Times New Roman" w:cs="Times New Roman"/>
          <w:sz w:val="22"/>
          <w:szCs w:val="22"/>
        </w:rPr>
        <w:t xml:space="preserve"> and the genes in the </w:t>
      </w:r>
      <w:proofErr w:type="spellStart"/>
      <w:r w:rsidRPr="00AC56C2">
        <w:rPr>
          <w:rFonts w:ascii="Times New Roman" w:hAnsi="Times New Roman" w:cs="Times New Roman"/>
          <w:sz w:val="22"/>
          <w:szCs w:val="22"/>
        </w:rPr>
        <w:t>Biocarta</w:t>
      </w:r>
      <w:proofErr w:type="spellEnd"/>
      <w:r w:rsidRPr="00AC56C2">
        <w:rPr>
          <w:rFonts w:ascii="Times New Roman" w:hAnsi="Times New Roman" w:cs="Times New Roman"/>
          <w:sz w:val="22"/>
          <w:szCs w:val="22"/>
        </w:rPr>
        <w:t xml:space="preserve"> induction of apoptosis through DR3 and DR4/5 Death Receptors pathway were identif</w:t>
      </w:r>
      <w:r w:rsidR="0078485C" w:rsidRPr="00AC56C2">
        <w:rPr>
          <w:rFonts w:ascii="Times New Roman" w:hAnsi="Times New Roman" w:cs="Times New Roman"/>
          <w:sz w:val="22"/>
          <w:szCs w:val="22"/>
        </w:rPr>
        <w:t xml:space="preserve">ied using the </w:t>
      </w:r>
      <w:proofErr w:type="spellStart"/>
      <w:r w:rsidR="0078485C" w:rsidRPr="00AC56C2">
        <w:rPr>
          <w:rFonts w:ascii="Times New Roman" w:hAnsi="Times New Roman" w:cs="Times New Roman"/>
          <w:sz w:val="22"/>
          <w:szCs w:val="22"/>
        </w:rPr>
        <w:t>GeneMania</w:t>
      </w:r>
      <w:proofErr w:type="spellEnd"/>
      <w:r w:rsidR="0078485C" w:rsidRPr="00AC56C2">
        <w:rPr>
          <w:rFonts w:ascii="Times New Roman" w:hAnsi="Times New Roman" w:cs="Times New Roman"/>
          <w:sz w:val="22"/>
          <w:szCs w:val="22"/>
        </w:rPr>
        <w:t xml:space="preserve"> server </w:t>
      </w:r>
      <w:r w:rsidR="0078485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22dilo8odm","properties":{"formattedCitation":"(84)","plainCitation":"(84)"},"citationItems":[{"id":131,"uris":["http://zotero.org/users/3137603/items/W2NCZJ8T"],"uri":["http://zotero.org/users/3137603/items/W2NCZJ8T"],"itemData":{"id":131,"type":"article-journal","title":"The GeneMANIA prediction server: biological network integration for gene prioritization and predicting gene function","container-title":"Nucleic Acids Research","page":"W214-220","volume":"38","issue":"Web Server issue","source":"PubMed","abstract":"GeneMANIA (http://www.genemania.org) is a flexible, user-friendly web interface for generating hypotheses about gene function, analyzing gene lists and prioritizing genes for functional assays. Given a query list, GeneMANIA extends the list with functionally similar genes that it identifies using available genomics and proteomics data. GeneMANIA also reports weights that indicate the predictive value of each selected data set for the query. Six organisms are currently supported (Arabidopsis thaliana, Caenorhabditis elegans, Drosophila melanogaster, Mus musculus, Homo sapiens and Saccharomyces cerevisiae) and hundreds of data sets have been collected from GEO, BioGRID, Pathway Commons and I2D, as well as organism-specific functional genomics data sets. Users can select arbitrary subsets of the data sets associated with an organism to perform their analyses and can upload their own data sets to analyze. The GeneMANIA algorithm performs as well or better than other gene function prediction methods on yeast and mouse benchmarks. The high accuracy of the GeneMANIA prediction algorithm, an intuitive user interface and large database make GeneMANIA a useful tool for any biologist.","DOI":"10.1093/nar/gkq537","ISSN":"1362-4962","note":"PMID: 20576703\nPMCID: PMC2896186","shortTitle":"The GeneMANIA prediction server","journalAbbreviation":"Nucleic Acids Res.","language":"eng","author":[{"family":"Warde-Farley","given":"David"},{"family":"Donaldson","given":"Sylva L."},{"family":"Comes","given":"Ovi"},{"family":"Zuberi","given":"Khalid"},{"family":"Badrawi","given":"Rashad"},{"family":"Chao","given":"Pauline"},{"family":"Franz","given":"Max"},{"family":"Grouios","given":"Chris"},{"family":"Kazi","given":"Farzana"},{"family":"Lopes","given":"Christian Tannus"},{"family":"Maitland","given":"Anson"},{"family":"Mostafavi","given":"Sara"},{"family":"Montojo","given":"Jason"},{"family":"Shao","given":"Quentin"},{"family":"Wright","given":"George"},{"family":"Bader","given":"Gary D."},{"family":"Morris","given":"Quaid"}],"issued":{"date-parts":[["2010",7]]},"PMID":"20576703","PMCID":"PMC2896186"}}],"schema":"https://github.com/citation-style-language/schema/raw/master/csl-citation.json"} </w:instrText>
      </w:r>
      <w:r w:rsidR="0078485C"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(84)</w:t>
      </w:r>
      <w:r w:rsidR="0078485C"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p>
    <w:p w14:paraId="3F985D4D" w14:textId="77777777" w:rsidR="00AC48C6" w:rsidRPr="00AC56C2" w:rsidRDefault="00AC48C6" w:rsidP="00BA7469">
      <w:pPr>
        <w:spacing w:line="480" w:lineRule="auto"/>
        <w:rPr>
          <w:rFonts w:ascii="Times New Roman" w:hAnsi="Times New Roman" w:cs="Times New Roman"/>
          <w:sz w:val="22"/>
          <w:szCs w:val="22"/>
        </w:rPr>
      </w:pPr>
    </w:p>
    <w:p w14:paraId="1F72C5AA" w14:textId="77777777" w:rsidR="00AC48C6" w:rsidRPr="00AC56C2" w:rsidRDefault="00AC48C6" w:rsidP="00AC48C6">
      <w:pPr>
        <w:outlineLvl w:val="0"/>
        <w:rPr>
          <w:rFonts w:ascii="Times New Roman" w:hAnsi="Times New Roman" w:cs="Times New Roman"/>
          <w:b/>
          <w:sz w:val="22"/>
          <w:szCs w:val="22"/>
        </w:rPr>
      </w:pPr>
      <w:r>
        <w:rPr>
          <w:rFonts w:ascii="Times New Roman" w:hAnsi="Times New Roman" w:cs="Times New Roman"/>
          <w:b/>
          <w:sz w:val="22"/>
          <w:szCs w:val="22"/>
        </w:rPr>
        <w:t>Acknowledgment</w:t>
      </w:r>
      <w:r w:rsidRPr="00AC56C2">
        <w:rPr>
          <w:rFonts w:ascii="Times New Roman" w:hAnsi="Times New Roman" w:cs="Times New Roman"/>
          <w:b/>
          <w:sz w:val="22"/>
          <w:szCs w:val="22"/>
        </w:rPr>
        <w:t>s</w:t>
      </w:r>
    </w:p>
    <w:p w14:paraId="1115D9CF" w14:textId="77777777" w:rsidR="00AC48C6" w:rsidRDefault="00AC48C6" w:rsidP="00AC48C6">
      <w:pPr>
        <w:rPr>
          <w:rFonts w:ascii="Times New Roman" w:hAnsi="Times New Roman" w:cs="Times New Roman"/>
          <w:sz w:val="22"/>
          <w:szCs w:val="22"/>
          <w:lang w:val="en-GB"/>
        </w:rPr>
      </w:pPr>
    </w:p>
    <w:p w14:paraId="0E51A5E1" w14:textId="77777777" w:rsidR="00AC48C6" w:rsidRPr="00AC56C2" w:rsidRDefault="00AC48C6" w:rsidP="00AC48C6">
      <w:pPr>
        <w:widowControl w:val="0"/>
        <w:autoSpaceDE w:val="0"/>
        <w:autoSpaceDN w:val="0"/>
        <w:adjustRightInd w:val="0"/>
        <w:outlineLvl w:val="0"/>
        <w:rPr>
          <w:rFonts w:ascii="Times New Roman" w:hAnsi="Times New Roman" w:cs="Times New Roman"/>
          <w:sz w:val="22"/>
          <w:szCs w:val="22"/>
          <w:u w:val="single"/>
        </w:rPr>
      </w:pPr>
      <w:r w:rsidRPr="00AC56C2">
        <w:rPr>
          <w:rFonts w:ascii="Times New Roman" w:hAnsi="Times New Roman" w:cs="Times New Roman"/>
          <w:sz w:val="22"/>
          <w:szCs w:val="22"/>
          <w:u w:val="single"/>
        </w:rPr>
        <w:t xml:space="preserve">AOCS Study Group &amp; Australian </w:t>
      </w:r>
      <w:r>
        <w:rPr>
          <w:rFonts w:ascii="Times New Roman" w:hAnsi="Times New Roman" w:cs="Times New Roman"/>
          <w:sz w:val="22"/>
          <w:szCs w:val="22"/>
          <w:u w:val="single"/>
        </w:rPr>
        <w:t>Cancer Study (Ovarian Cancer)</w:t>
      </w:r>
    </w:p>
    <w:p w14:paraId="6D556DBF" w14:textId="77777777" w:rsidR="00AC48C6" w:rsidRPr="00AC56C2" w:rsidRDefault="00AC48C6" w:rsidP="00AC48C6">
      <w:pPr>
        <w:widowControl w:val="0"/>
        <w:autoSpaceDE w:val="0"/>
        <w:autoSpaceDN w:val="0"/>
        <w:adjustRightInd w:val="0"/>
        <w:rPr>
          <w:rFonts w:ascii="Times New Roman" w:hAnsi="Times New Roman" w:cs="Times New Roman"/>
          <w:sz w:val="22"/>
          <w:szCs w:val="22"/>
        </w:rPr>
      </w:pPr>
    </w:p>
    <w:p w14:paraId="01601D65" w14:textId="77777777" w:rsidR="00AC48C6" w:rsidRDefault="00AC48C6" w:rsidP="00AC48C6">
      <w:pPr>
        <w:widowControl w:val="0"/>
        <w:autoSpaceDE w:val="0"/>
        <w:autoSpaceDN w:val="0"/>
        <w:adjustRightInd w:val="0"/>
        <w:rPr>
          <w:rFonts w:ascii="Times New Roman" w:hAnsi="Times New Roman" w:cs="Times New Roman"/>
          <w:bCs/>
          <w:sz w:val="22"/>
          <w:szCs w:val="22"/>
          <w:lang w:val="en-GB"/>
        </w:rPr>
      </w:pPr>
      <w:r>
        <w:rPr>
          <w:rFonts w:ascii="Times New Roman" w:hAnsi="Times New Roman" w:cs="Times New Roman"/>
          <w:sz w:val="22"/>
          <w:szCs w:val="22"/>
        </w:rPr>
        <w:t xml:space="preserve">The following authors are part of the AOCS Study Group &amp; Australian Cancer Study (Ovarian Cancer): Georgia Chenevix-Trench and Penelope M. Webb. </w:t>
      </w:r>
      <w:r>
        <w:rPr>
          <w:rFonts w:ascii="Times New Roman" w:hAnsi="Times New Roman" w:cs="Times New Roman"/>
          <w:bCs/>
          <w:sz w:val="22"/>
          <w:szCs w:val="22"/>
          <w:lang w:val="en-GB"/>
        </w:rPr>
        <w:t>Other members of the AOCS (</w:t>
      </w:r>
      <w:proofErr w:type="spellStart"/>
      <w:r>
        <w:rPr>
          <w:rFonts w:ascii="Times New Roman" w:hAnsi="Times New Roman" w:cs="Times New Roman"/>
          <w:bCs/>
          <w:sz w:val="22"/>
          <w:szCs w:val="22"/>
          <w:lang w:val="en-GB"/>
        </w:rPr>
        <w:t>nonauthor</w:t>
      </w:r>
      <w:proofErr w:type="spellEnd"/>
      <w:r>
        <w:rPr>
          <w:rFonts w:ascii="Times New Roman" w:hAnsi="Times New Roman" w:cs="Times New Roman"/>
          <w:bCs/>
          <w:sz w:val="22"/>
          <w:szCs w:val="22"/>
          <w:lang w:val="en-GB"/>
        </w:rPr>
        <w:t xml:space="preserve"> contributors) are listed under Supplementary Acknowledgments.</w:t>
      </w:r>
    </w:p>
    <w:p w14:paraId="5F545979" w14:textId="77777777" w:rsidR="00AC48C6" w:rsidRPr="00AC56C2" w:rsidRDefault="00AC48C6" w:rsidP="00AC48C6">
      <w:pPr>
        <w:rPr>
          <w:rFonts w:ascii="Times New Roman" w:hAnsi="Times New Roman" w:cs="Times New Roman"/>
          <w:sz w:val="22"/>
          <w:szCs w:val="22"/>
          <w:lang w:val="en-GB"/>
        </w:rPr>
      </w:pPr>
    </w:p>
    <w:p w14:paraId="41F95020" w14:textId="77777777" w:rsidR="00AC48C6" w:rsidRPr="00985954" w:rsidRDefault="00AC48C6" w:rsidP="00AC48C6">
      <w:pPr>
        <w:outlineLvl w:val="0"/>
        <w:rPr>
          <w:rFonts w:ascii="Times New Roman" w:hAnsi="Times New Roman" w:cs="Times New Roman"/>
          <w:bCs/>
          <w:sz w:val="22"/>
          <w:szCs w:val="22"/>
          <w:u w:val="single"/>
          <w:lang w:val="en-GB"/>
        </w:rPr>
      </w:pPr>
      <w:r w:rsidRPr="00985954">
        <w:rPr>
          <w:rFonts w:ascii="Times New Roman" w:hAnsi="Times New Roman" w:cs="Times New Roman"/>
          <w:bCs/>
          <w:sz w:val="22"/>
          <w:szCs w:val="22"/>
          <w:u w:val="single"/>
          <w:lang w:val="en-GB"/>
        </w:rPr>
        <w:t xml:space="preserve">Australian Prostate Cancer </w:t>
      </w:r>
      <w:proofErr w:type="spellStart"/>
      <w:r w:rsidRPr="00985954">
        <w:rPr>
          <w:rFonts w:ascii="Times New Roman" w:hAnsi="Times New Roman" w:cs="Times New Roman"/>
          <w:bCs/>
          <w:sz w:val="22"/>
          <w:szCs w:val="22"/>
          <w:u w:val="single"/>
          <w:lang w:val="en-GB"/>
        </w:rPr>
        <w:t>BioResource</w:t>
      </w:r>
      <w:proofErr w:type="spellEnd"/>
      <w:r w:rsidRPr="00985954">
        <w:rPr>
          <w:rFonts w:ascii="Times New Roman" w:hAnsi="Times New Roman" w:cs="Times New Roman"/>
          <w:bCs/>
          <w:sz w:val="22"/>
          <w:szCs w:val="22"/>
          <w:u w:val="single"/>
          <w:lang w:val="en-GB"/>
        </w:rPr>
        <w:t xml:space="preserve"> (APCB) </w:t>
      </w:r>
      <w:proofErr w:type="spellStart"/>
      <w:r w:rsidRPr="00985954">
        <w:rPr>
          <w:rFonts w:ascii="Times New Roman" w:hAnsi="Times New Roman" w:cs="Times New Roman"/>
          <w:bCs/>
          <w:sz w:val="22"/>
          <w:szCs w:val="22"/>
          <w:u w:val="single"/>
          <w:lang w:val="en-GB"/>
        </w:rPr>
        <w:t>BioResource</w:t>
      </w:r>
      <w:proofErr w:type="spellEnd"/>
    </w:p>
    <w:p w14:paraId="1483A06A" w14:textId="77777777" w:rsidR="00AC48C6" w:rsidRDefault="00AC48C6" w:rsidP="00AC48C6">
      <w:pPr>
        <w:rPr>
          <w:rFonts w:ascii="Times New Roman" w:hAnsi="Times New Roman" w:cs="Times New Roman"/>
          <w:bCs/>
          <w:sz w:val="22"/>
          <w:szCs w:val="22"/>
          <w:lang w:val="en-GB"/>
        </w:rPr>
      </w:pPr>
    </w:p>
    <w:p w14:paraId="18ADAC3F" w14:textId="77777777" w:rsidR="00AC48C6" w:rsidRDefault="00AC48C6" w:rsidP="00AC48C6">
      <w:pPr>
        <w:outlineLvl w:val="0"/>
        <w:rPr>
          <w:rFonts w:ascii="Times New Roman" w:hAnsi="Times New Roman" w:cs="Times New Roman"/>
          <w:bCs/>
          <w:sz w:val="22"/>
          <w:szCs w:val="22"/>
          <w:lang w:val="en-GB"/>
        </w:rPr>
      </w:pPr>
      <w:r>
        <w:rPr>
          <w:rFonts w:ascii="Times New Roman" w:hAnsi="Times New Roman" w:cs="Times New Roman"/>
          <w:bCs/>
          <w:sz w:val="22"/>
          <w:szCs w:val="22"/>
          <w:lang w:val="en-GB"/>
        </w:rPr>
        <w:t xml:space="preserve">The following author is affiliated with the APCB </w:t>
      </w:r>
      <w:proofErr w:type="spellStart"/>
      <w:r>
        <w:rPr>
          <w:rFonts w:ascii="Times New Roman" w:hAnsi="Times New Roman" w:cs="Times New Roman"/>
          <w:bCs/>
          <w:sz w:val="22"/>
          <w:szCs w:val="22"/>
          <w:lang w:val="en-GB"/>
        </w:rPr>
        <w:t>BioResource</w:t>
      </w:r>
      <w:proofErr w:type="spellEnd"/>
      <w:r>
        <w:rPr>
          <w:rFonts w:ascii="Times New Roman" w:hAnsi="Times New Roman" w:cs="Times New Roman"/>
          <w:bCs/>
          <w:sz w:val="22"/>
          <w:szCs w:val="22"/>
          <w:lang w:val="en-GB"/>
        </w:rPr>
        <w:t>: Judith A. Clements.</w:t>
      </w:r>
    </w:p>
    <w:p w14:paraId="59B5A708" w14:textId="77777777" w:rsidR="00AC48C6" w:rsidRPr="00AC56C2" w:rsidRDefault="00AC48C6" w:rsidP="00AC48C6">
      <w:pPr>
        <w:rPr>
          <w:rFonts w:ascii="Times New Roman" w:hAnsi="Times New Roman" w:cs="Times New Roman"/>
          <w:bCs/>
          <w:sz w:val="22"/>
          <w:szCs w:val="22"/>
          <w:lang w:val="en-GB"/>
        </w:rPr>
      </w:pPr>
    </w:p>
    <w:p w14:paraId="28D5B5F3" w14:textId="77777777" w:rsidR="00AC48C6" w:rsidRPr="00AC56C2" w:rsidRDefault="00AC48C6" w:rsidP="00AC48C6">
      <w:pPr>
        <w:outlineLvl w:val="0"/>
        <w:rPr>
          <w:rFonts w:ascii="Times New Roman" w:hAnsi="Times New Roman" w:cs="Times New Roman"/>
          <w:bCs/>
          <w:sz w:val="22"/>
          <w:szCs w:val="22"/>
          <w:u w:val="single"/>
          <w:lang w:val="en-GB"/>
        </w:rPr>
      </w:pPr>
      <w:r w:rsidRPr="00AC56C2">
        <w:rPr>
          <w:rFonts w:ascii="Times New Roman" w:hAnsi="Times New Roman" w:cs="Times New Roman"/>
          <w:bCs/>
          <w:sz w:val="22"/>
          <w:szCs w:val="22"/>
          <w:u w:val="single"/>
          <w:lang w:val="en-GB"/>
        </w:rPr>
        <w:t xml:space="preserve">Kathleen </w:t>
      </w:r>
      <w:proofErr w:type="spellStart"/>
      <w:r w:rsidRPr="00AC56C2">
        <w:rPr>
          <w:rFonts w:ascii="Times New Roman" w:hAnsi="Times New Roman" w:cs="Times New Roman"/>
          <w:bCs/>
          <w:sz w:val="22"/>
          <w:szCs w:val="22"/>
          <w:u w:val="single"/>
          <w:lang w:val="en-GB"/>
        </w:rPr>
        <w:t>Cuningham</w:t>
      </w:r>
      <w:proofErr w:type="spellEnd"/>
      <w:r w:rsidRPr="00AC56C2">
        <w:rPr>
          <w:rFonts w:ascii="Times New Roman" w:hAnsi="Times New Roman" w:cs="Times New Roman"/>
          <w:bCs/>
          <w:sz w:val="22"/>
          <w:szCs w:val="22"/>
          <w:u w:val="single"/>
          <w:lang w:val="en-GB"/>
        </w:rPr>
        <w:t xml:space="preserve"> Foundation Consortium for research into Familial Breast cancer (</w:t>
      </w:r>
      <w:proofErr w:type="spellStart"/>
      <w:r w:rsidRPr="00AC56C2">
        <w:rPr>
          <w:rFonts w:ascii="Times New Roman" w:hAnsi="Times New Roman" w:cs="Times New Roman"/>
          <w:bCs/>
          <w:sz w:val="22"/>
          <w:szCs w:val="22"/>
          <w:u w:val="single"/>
          <w:lang w:val="en-GB"/>
        </w:rPr>
        <w:t>kConFab</w:t>
      </w:r>
      <w:proofErr w:type="spellEnd"/>
      <w:r w:rsidRPr="00AC56C2">
        <w:rPr>
          <w:rFonts w:ascii="Times New Roman" w:hAnsi="Times New Roman" w:cs="Times New Roman"/>
          <w:bCs/>
          <w:sz w:val="22"/>
          <w:szCs w:val="22"/>
          <w:u w:val="single"/>
          <w:lang w:val="en-GB"/>
        </w:rPr>
        <w:t>)</w:t>
      </w:r>
    </w:p>
    <w:p w14:paraId="29B1EF2A" w14:textId="77777777" w:rsidR="00AC48C6" w:rsidRDefault="00AC48C6" w:rsidP="00AC48C6">
      <w:pPr>
        <w:rPr>
          <w:rFonts w:ascii="Times New Roman" w:hAnsi="Times New Roman" w:cs="Times New Roman"/>
          <w:bCs/>
          <w:sz w:val="22"/>
          <w:szCs w:val="22"/>
          <w:lang w:val="en-GB"/>
        </w:rPr>
      </w:pPr>
    </w:p>
    <w:p w14:paraId="2A30E777" w14:textId="77777777" w:rsidR="00AC48C6" w:rsidRPr="00FC26A9" w:rsidRDefault="00AC48C6" w:rsidP="00AC48C6">
      <w:pPr>
        <w:rPr>
          <w:rFonts w:ascii="Times New Roman" w:hAnsi="Times New Roman" w:cs="Times New Roman"/>
          <w:bCs/>
          <w:sz w:val="22"/>
          <w:szCs w:val="22"/>
          <w:lang w:val="en-GB"/>
        </w:rPr>
      </w:pPr>
      <w:r>
        <w:rPr>
          <w:rFonts w:ascii="Times New Roman" w:hAnsi="Times New Roman" w:cs="Times New Roman"/>
          <w:bCs/>
          <w:sz w:val="22"/>
          <w:szCs w:val="22"/>
          <w:lang w:val="en-GB"/>
        </w:rPr>
        <w:t xml:space="preserve">The following authors are affiliated with </w:t>
      </w:r>
      <w:proofErr w:type="spellStart"/>
      <w:r>
        <w:rPr>
          <w:rFonts w:ascii="Times New Roman" w:hAnsi="Times New Roman" w:cs="Times New Roman"/>
          <w:bCs/>
          <w:sz w:val="22"/>
          <w:szCs w:val="22"/>
          <w:lang w:val="en-GB"/>
        </w:rPr>
        <w:t>kConFab</w:t>
      </w:r>
      <w:proofErr w:type="spellEnd"/>
      <w:r>
        <w:rPr>
          <w:rFonts w:ascii="Times New Roman" w:hAnsi="Times New Roman" w:cs="Times New Roman"/>
          <w:bCs/>
          <w:sz w:val="22"/>
          <w:szCs w:val="22"/>
          <w:lang w:val="en-GB"/>
        </w:rPr>
        <w:t xml:space="preserve">: Jonathan Beesley, Georgia Chenevix-Trench, Graham G. Giles, and Roger L. Milne. Other members (non-author contributors) of </w:t>
      </w:r>
      <w:proofErr w:type="spellStart"/>
      <w:r>
        <w:rPr>
          <w:rFonts w:ascii="Times New Roman" w:hAnsi="Times New Roman" w:cs="Times New Roman"/>
          <w:bCs/>
          <w:sz w:val="22"/>
          <w:szCs w:val="22"/>
          <w:lang w:val="en-GB"/>
        </w:rPr>
        <w:t>kConFab</w:t>
      </w:r>
      <w:proofErr w:type="spellEnd"/>
      <w:r>
        <w:rPr>
          <w:rFonts w:ascii="Times New Roman" w:hAnsi="Times New Roman" w:cs="Times New Roman"/>
          <w:bCs/>
          <w:sz w:val="22"/>
          <w:szCs w:val="22"/>
          <w:lang w:val="en-GB"/>
        </w:rPr>
        <w:t xml:space="preserve"> are listed under Supplementary Acknowledgments.</w:t>
      </w:r>
    </w:p>
    <w:p w14:paraId="312C8577" w14:textId="77777777" w:rsidR="00AC48C6" w:rsidRPr="00AC56C2" w:rsidRDefault="00AC48C6" w:rsidP="00AC48C6">
      <w:pPr>
        <w:widowControl w:val="0"/>
        <w:autoSpaceDE w:val="0"/>
        <w:autoSpaceDN w:val="0"/>
        <w:adjustRightInd w:val="0"/>
        <w:rPr>
          <w:rFonts w:ascii="Times New Roman" w:hAnsi="Times New Roman" w:cs="Times New Roman"/>
          <w:sz w:val="22"/>
          <w:szCs w:val="22"/>
        </w:rPr>
      </w:pPr>
    </w:p>
    <w:p w14:paraId="1408F9C7" w14:textId="77777777" w:rsidR="00AC48C6" w:rsidRPr="00AC56C2" w:rsidRDefault="00AC48C6" w:rsidP="00AC48C6">
      <w:pPr>
        <w:outlineLvl w:val="0"/>
        <w:rPr>
          <w:rFonts w:ascii="Times New Roman" w:hAnsi="Times New Roman" w:cs="Times New Roman"/>
          <w:sz w:val="22"/>
          <w:szCs w:val="22"/>
          <w:u w:val="single"/>
        </w:rPr>
      </w:pPr>
      <w:r w:rsidRPr="00AC56C2">
        <w:rPr>
          <w:rFonts w:ascii="Times New Roman" w:hAnsi="Times New Roman" w:cs="Times New Roman"/>
          <w:sz w:val="22"/>
          <w:szCs w:val="22"/>
          <w:u w:val="single"/>
        </w:rPr>
        <w:t>Norwegian Breast Cancer Study (NBCS)</w:t>
      </w:r>
      <w:r>
        <w:rPr>
          <w:rFonts w:ascii="Times New Roman" w:hAnsi="Times New Roman" w:cs="Times New Roman"/>
          <w:sz w:val="22"/>
          <w:szCs w:val="22"/>
          <w:u w:val="single"/>
        </w:rPr>
        <w:t xml:space="preserve"> Investigators</w:t>
      </w:r>
    </w:p>
    <w:p w14:paraId="37630F13" w14:textId="77777777" w:rsidR="00AC48C6" w:rsidRDefault="00AC48C6" w:rsidP="00AC48C6">
      <w:pPr>
        <w:rPr>
          <w:rFonts w:ascii="Times New Roman" w:hAnsi="Times New Roman" w:cs="Times New Roman"/>
          <w:sz w:val="22"/>
          <w:szCs w:val="22"/>
        </w:rPr>
      </w:pPr>
    </w:p>
    <w:p w14:paraId="6E462630" w14:textId="77777777" w:rsidR="00AC48C6" w:rsidRPr="00AC56C2" w:rsidRDefault="00AC48C6" w:rsidP="00AC48C6">
      <w:pPr>
        <w:rPr>
          <w:rFonts w:ascii="Times New Roman" w:hAnsi="Times New Roman" w:cs="Times New Roman"/>
          <w:sz w:val="22"/>
          <w:szCs w:val="22"/>
        </w:rPr>
      </w:pPr>
      <w:r>
        <w:rPr>
          <w:rFonts w:ascii="Times New Roman" w:hAnsi="Times New Roman" w:cs="Times New Roman"/>
          <w:bCs/>
          <w:sz w:val="22"/>
          <w:szCs w:val="22"/>
          <w:lang w:val="en-GB"/>
        </w:rPr>
        <w:t xml:space="preserve">The following author is affiliated with NBCS: </w:t>
      </w:r>
      <w:proofErr w:type="spellStart"/>
      <w:r w:rsidRPr="00AC56C2">
        <w:rPr>
          <w:rFonts w:ascii="Times New Roman" w:hAnsi="Times New Roman" w:cs="Times New Roman"/>
          <w:sz w:val="22"/>
          <w:szCs w:val="22"/>
        </w:rPr>
        <w:t>Vessela</w:t>
      </w:r>
      <w:proofErr w:type="spellEnd"/>
      <w:r w:rsidRPr="00AC56C2">
        <w:rPr>
          <w:rFonts w:ascii="Times New Roman" w:hAnsi="Times New Roman" w:cs="Times New Roman"/>
          <w:sz w:val="22"/>
          <w:szCs w:val="22"/>
        </w:rPr>
        <w:t xml:space="preserve"> </w:t>
      </w:r>
      <w:proofErr w:type="spellStart"/>
      <w:r w:rsidRPr="00AC56C2">
        <w:rPr>
          <w:rFonts w:ascii="Times New Roman" w:hAnsi="Times New Roman" w:cs="Times New Roman"/>
          <w:sz w:val="22"/>
          <w:szCs w:val="22"/>
        </w:rPr>
        <w:t>Kristensen</w:t>
      </w:r>
      <w:proofErr w:type="spellEnd"/>
      <w:r>
        <w:rPr>
          <w:rFonts w:ascii="Times New Roman" w:hAnsi="Times New Roman" w:cs="Times New Roman"/>
          <w:bCs/>
          <w:sz w:val="22"/>
          <w:szCs w:val="22"/>
          <w:lang w:val="en-GB"/>
        </w:rPr>
        <w:t>. Other members (non-author contributors) of NBCS are listed under Supplementary Acknowledgments.</w:t>
      </w:r>
    </w:p>
    <w:p w14:paraId="1433FAEC" w14:textId="77777777" w:rsidR="00AC48C6" w:rsidRDefault="00AC48C6" w:rsidP="00AC48C6">
      <w:pPr>
        <w:rPr>
          <w:rFonts w:ascii="Times New Roman" w:hAnsi="Times New Roman" w:cs="Times New Roman"/>
          <w:sz w:val="22"/>
          <w:szCs w:val="22"/>
        </w:rPr>
      </w:pPr>
    </w:p>
    <w:p w14:paraId="292DF066" w14:textId="77777777" w:rsidR="00AC48C6" w:rsidRPr="00AC56C2" w:rsidRDefault="00AC48C6" w:rsidP="00AC48C6">
      <w:pPr>
        <w:outlineLvl w:val="0"/>
        <w:rPr>
          <w:rFonts w:ascii="Times New Roman" w:hAnsi="Times New Roman" w:cs="Times New Roman"/>
          <w:sz w:val="22"/>
          <w:szCs w:val="22"/>
          <w:u w:val="single"/>
          <w:lang w:val="en-GB"/>
        </w:rPr>
      </w:pPr>
      <w:r w:rsidRPr="00AC56C2">
        <w:rPr>
          <w:rFonts w:ascii="Times New Roman" w:hAnsi="Times New Roman" w:cs="Times New Roman"/>
          <w:sz w:val="22"/>
          <w:szCs w:val="22"/>
          <w:u w:val="single"/>
          <w:lang w:val="en-GB"/>
        </w:rPr>
        <w:t>The GENICA Network</w:t>
      </w:r>
    </w:p>
    <w:p w14:paraId="626C4987" w14:textId="77777777" w:rsidR="00AC48C6" w:rsidRPr="00AC56C2" w:rsidRDefault="00AC48C6" w:rsidP="00AC48C6">
      <w:pPr>
        <w:rPr>
          <w:rFonts w:ascii="Times New Roman" w:hAnsi="Times New Roman" w:cs="Times New Roman"/>
          <w:sz w:val="22"/>
          <w:szCs w:val="22"/>
          <w:lang w:val="en-GB"/>
        </w:rPr>
      </w:pPr>
    </w:p>
    <w:p w14:paraId="6F4D9D07" w14:textId="77777777" w:rsidR="00AC48C6" w:rsidRPr="00BA628F" w:rsidRDefault="00AC48C6" w:rsidP="00AC48C6">
      <w:pPr>
        <w:rPr>
          <w:rFonts w:ascii="Times New Roman" w:hAnsi="Times New Roman" w:cs="Times New Roman"/>
          <w:bCs/>
          <w:sz w:val="22"/>
          <w:szCs w:val="22"/>
          <w:lang w:val="en-GB"/>
        </w:rPr>
      </w:pPr>
      <w:r>
        <w:rPr>
          <w:rFonts w:ascii="Times New Roman" w:hAnsi="Times New Roman" w:cs="Times New Roman"/>
          <w:bCs/>
          <w:sz w:val="22"/>
          <w:szCs w:val="22"/>
          <w:lang w:val="en-GB"/>
        </w:rPr>
        <w:t xml:space="preserve">The following authors are affiliated with the GENICA network: </w:t>
      </w:r>
      <w:proofErr w:type="spellStart"/>
      <w:r w:rsidRPr="00BA628F">
        <w:rPr>
          <w:rFonts w:ascii="Times New Roman" w:hAnsi="Times New Roman" w:cs="Times New Roman"/>
          <w:bCs/>
          <w:sz w:val="22"/>
          <w:szCs w:val="22"/>
          <w:lang w:val="en-GB"/>
        </w:rPr>
        <w:t>Hiltrud</w:t>
      </w:r>
      <w:proofErr w:type="spellEnd"/>
      <w:r w:rsidRPr="00BA628F">
        <w:rPr>
          <w:rFonts w:ascii="Times New Roman" w:hAnsi="Times New Roman" w:cs="Times New Roman"/>
          <w:bCs/>
          <w:sz w:val="22"/>
          <w:szCs w:val="22"/>
          <w:lang w:val="en-GB"/>
        </w:rPr>
        <w:t xml:space="preserve"> </w:t>
      </w:r>
      <w:proofErr w:type="spellStart"/>
      <w:r w:rsidRPr="00BA628F">
        <w:rPr>
          <w:rFonts w:ascii="Times New Roman" w:hAnsi="Times New Roman" w:cs="Times New Roman"/>
          <w:bCs/>
          <w:sz w:val="22"/>
          <w:szCs w:val="22"/>
          <w:lang w:val="en-GB"/>
        </w:rPr>
        <w:t>Brauch</w:t>
      </w:r>
      <w:proofErr w:type="spellEnd"/>
      <w:r>
        <w:rPr>
          <w:rFonts w:ascii="Times New Roman" w:hAnsi="Times New Roman" w:cs="Times New Roman"/>
          <w:bCs/>
          <w:sz w:val="22"/>
          <w:szCs w:val="22"/>
          <w:lang w:val="en-GB"/>
        </w:rPr>
        <w:t xml:space="preserve">, </w:t>
      </w:r>
      <w:r w:rsidRPr="00BA628F">
        <w:rPr>
          <w:rFonts w:ascii="Times New Roman" w:hAnsi="Times New Roman" w:cs="Times New Roman"/>
          <w:bCs/>
          <w:sz w:val="22"/>
          <w:szCs w:val="22"/>
          <w:lang w:val="en-GB"/>
        </w:rPr>
        <w:t xml:space="preserve">Thomas </w:t>
      </w:r>
      <w:proofErr w:type="spellStart"/>
      <w:r w:rsidRPr="00BA628F">
        <w:rPr>
          <w:rFonts w:ascii="Times New Roman" w:hAnsi="Times New Roman" w:cs="Times New Roman"/>
          <w:bCs/>
          <w:sz w:val="22"/>
          <w:szCs w:val="22"/>
          <w:lang w:val="en-GB"/>
        </w:rPr>
        <w:t>Brüning</w:t>
      </w:r>
      <w:proofErr w:type="spellEnd"/>
      <w:r>
        <w:rPr>
          <w:rFonts w:ascii="Times New Roman" w:hAnsi="Times New Roman" w:cs="Times New Roman"/>
          <w:bCs/>
          <w:sz w:val="22"/>
          <w:szCs w:val="22"/>
          <w:lang w:val="en-GB"/>
        </w:rPr>
        <w:t xml:space="preserve">, and </w:t>
      </w:r>
      <w:r w:rsidRPr="00AC56C2">
        <w:rPr>
          <w:rFonts w:ascii="Times New Roman" w:hAnsi="Times New Roman" w:cs="Times New Roman"/>
          <w:bCs/>
          <w:sz w:val="22"/>
          <w:szCs w:val="22"/>
          <w:lang w:val="en-GB"/>
        </w:rPr>
        <w:t xml:space="preserve">Ute </w:t>
      </w:r>
      <w:proofErr w:type="spellStart"/>
      <w:r w:rsidRPr="00AC56C2">
        <w:rPr>
          <w:rFonts w:ascii="Times New Roman" w:hAnsi="Times New Roman" w:cs="Times New Roman"/>
          <w:bCs/>
          <w:sz w:val="22"/>
          <w:szCs w:val="22"/>
          <w:lang w:val="en-GB"/>
        </w:rPr>
        <w:t>Hamann</w:t>
      </w:r>
      <w:proofErr w:type="spellEnd"/>
      <w:r>
        <w:rPr>
          <w:rFonts w:ascii="Times New Roman" w:hAnsi="Times New Roman" w:cs="Times New Roman"/>
          <w:bCs/>
          <w:sz w:val="22"/>
          <w:szCs w:val="22"/>
          <w:lang w:val="en-GB"/>
        </w:rPr>
        <w:t>. Other members (</w:t>
      </w:r>
      <w:proofErr w:type="spellStart"/>
      <w:r>
        <w:rPr>
          <w:rFonts w:ascii="Times New Roman" w:hAnsi="Times New Roman" w:cs="Times New Roman"/>
          <w:bCs/>
          <w:sz w:val="22"/>
          <w:szCs w:val="22"/>
          <w:lang w:val="en-GB"/>
        </w:rPr>
        <w:t>nonauthor</w:t>
      </w:r>
      <w:proofErr w:type="spellEnd"/>
      <w:r>
        <w:rPr>
          <w:rFonts w:ascii="Times New Roman" w:hAnsi="Times New Roman" w:cs="Times New Roman"/>
          <w:bCs/>
          <w:sz w:val="22"/>
          <w:szCs w:val="22"/>
          <w:lang w:val="en-GB"/>
        </w:rPr>
        <w:t xml:space="preserve"> contributors) of the GENICA network are listed under Supplementary Acknowledgments.</w:t>
      </w:r>
    </w:p>
    <w:p w14:paraId="0F8DFF58" w14:textId="77777777" w:rsidR="00AC48C6" w:rsidRDefault="00AC48C6" w:rsidP="00AC48C6">
      <w:pPr>
        <w:rPr>
          <w:rFonts w:ascii="Times New Roman" w:hAnsi="Times New Roman" w:cs="Times New Roman"/>
          <w:sz w:val="22"/>
          <w:szCs w:val="22"/>
        </w:rPr>
      </w:pPr>
    </w:p>
    <w:p w14:paraId="558998BA" w14:textId="77777777" w:rsidR="00AC48C6" w:rsidRPr="00AC56C2" w:rsidRDefault="00AC48C6" w:rsidP="00AC48C6">
      <w:pPr>
        <w:rPr>
          <w:rFonts w:ascii="Times New Roman" w:hAnsi="Times New Roman" w:cs="Times New Roman"/>
          <w:sz w:val="22"/>
          <w:szCs w:val="22"/>
          <w:u w:val="single"/>
          <w:lang w:val="en-GB"/>
        </w:rPr>
      </w:pPr>
      <w:r w:rsidRPr="00AC56C2">
        <w:rPr>
          <w:rFonts w:ascii="Times New Roman" w:hAnsi="Times New Roman" w:cs="Times New Roman"/>
          <w:sz w:val="22"/>
          <w:szCs w:val="22"/>
          <w:u w:val="single"/>
          <w:lang w:val="en-GB"/>
        </w:rPr>
        <w:t>The</w:t>
      </w:r>
      <w:r>
        <w:rPr>
          <w:rFonts w:ascii="Times New Roman" w:hAnsi="Times New Roman" w:cs="Times New Roman"/>
          <w:sz w:val="22"/>
          <w:szCs w:val="22"/>
          <w:u w:val="single"/>
          <w:lang w:val="en-GB"/>
        </w:rPr>
        <w:t xml:space="preserve"> </w:t>
      </w:r>
      <w:r w:rsidRPr="009A1C2E">
        <w:rPr>
          <w:rFonts w:ascii="Times New Roman" w:hAnsi="Times New Roman" w:cs="Times New Roman"/>
          <w:sz w:val="22"/>
          <w:szCs w:val="22"/>
          <w:u w:val="single"/>
          <w:lang w:val="en-GB"/>
        </w:rPr>
        <w:t>Prostate Cancer Association Group to Investigate Cancer Associated Alterations in the Genome</w:t>
      </w:r>
      <w:r w:rsidRPr="00AC56C2">
        <w:rPr>
          <w:rFonts w:ascii="Times New Roman" w:hAnsi="Times New Roman" w:cs="Times New Roman"/>
          <w:sz w:val="22"/>
          <w:szCs w:val="22"/>
          <w:u w:val="single"/>
          <w:lang w:val="en-GB"/>
        </w:rPr>
        <w:t xml:space="preserve"> </w:t>
      </w:r>
      <w:r>
        <w:rPr>
          <w:rFonts w:ascii="Times New Roman" w:hAnsi="Times New Roman" w:cs="Times New Roman"/>
          <w:sz w:val="22"/>
          <w:szCs w:val="22"/>
          <w:u w:val="single"/>
          <w:lang w:val="en-GB"/>
        </w:rPr>
        <w:t>(</w:t>
      </w:r>
      <w:r w:rsidRPr="00AC56C2">
        <w:rPr>
          <w:rFonts w:ascii="Times New Roman" w:hAnsi="Times New Roman" w:cs="Times New Roman"/>
          <w:sz w:val="22"/>
          <w:szCs w:val="22"/>
          <w:u w:val="single"/>
          <w:lang w:val="en-GB"/>
        </w:rPr>
        <w:t>PRACTICAL</w:t>
      </w:r>
      <w:r>
        <w:rPr>
          <w:rFonts w:ascii="Times New Roman" w:hAnsi="Times New Roman" w:cs="Times New Roman"/>
          <w:sz w:val="22"/>
          <w:szCs w:val="22"/>
          <w:u w:val="single"/>
          <w:lang w:val="en-GB"/>
        </w:rPr>
        <w:t>)</w:t>
      </w:r>
      <w:r w:rsidRPr="00AC56C2">
        <w:rPr>
          <w:rFonts w:ascii="Times New Roman" w:hAnsi="Times New Roman" w:cs="Times New Roman"/>
          <w:sz w:val="22"/>
          <w:szCs w:val="22"/>
          <w:u w:val="single"/>
          <w:lang w:val="en-GB"/>
        </w:rPr>
        <w:t xml:space="preserve"> </w:t>
      </w:r>
      <w:r>
        <w:rPr>
          <w:rFonts w:ascii="Times New Roman" w:hAnsi="Times New Roman" w:cs="Times New Roman"/>
          <w:sz w:val="22"/>
          <w:szCs w:val="22"/>
          <w:u w:val="single"/>
          <w:lang w:val="en-GB"/>
        </w:rPr>
        <w:t>consortium</w:t>
      </w:r>
    </w:p>
    <w:p w14:paraId="1AB4F588" w14:textId="77777777" w:rsidR="00AC48C6" w:rsidRDefault="00AC48C6" w:rsidP="00AC48C6">
      <w:pPr>
        <w:rPr>
          <w:rFonts w:ascii="Times New Roman" w:hAnsi="Times New Roman" w:cs="Times New Roman"/>
          <w:sz w:val="22"/>
          <w:szCs w:val="22"/>
        </w:rPr>
      </w:pPr>
    </w:p>
    <w:p w14:paraId="114A7B97" w14:textId="2B3C33B4" w:rsidR="00402E25" w:rsidRDefault="00AC48C6" w:rsidP="00AC48C6">
      <w:pPr>
        <w:spacing w:line="480" w:lineRule="auto"/>
        <w:rPr>
          <w:rFonts w:ascii="Times New Roman" w:hAnsi="Times New Roman" w:cs="Times New Roman"/>
          <w:sz w:val="22"/>
          <w:szCs w:val="22"/>
        </w:rPr>
      </w:pPr>
      <w:r>
        <w:rPr>
          <w:rFonts w:ascii="Times New Roman" w:hAnsi="Times New Roman" w:cs="Times New Roman"/>
          <w:sz w:val="22"/>
          <w:szCs w:val="22"/>
        </w:rPr>
        <w:t xml:space="preserve">The following authors are affiliated with the PRACTICAL consortium: Rosalind A. </w:t>
      </w:r>
      <w:proofErr w:type="spellStart"/>
      <w:r>
        <w:rPr>
          <w:rFonts w:ascii="Times New Roman" w:hAnsi="Times New Roman" w:cs="Times New Roman"/>
          <w:sz w:val="22"/>
          <w:szCs w:val="22"/>
        </w:rPr>
        <w:t>Eeles</w:t>
      </w:r>
      <w:proofErr w:type="spellEnd"/>
      <w:r>
        <w:rPr>
          <w:rFonts w:ascii="Times New Roman" w:hAnsi="Times New Roman" w:cs="Times New Roman"/>
          <w:sz w:val="22"/>
          <w:szCs w:val="22"/>
        </w:rPr>
        <w:t xml:space="preserve">, Douglas Easton, </w:t>
      </w:r>
      <w:proofErr w:type="spellStart"/>
      <w:r>
        <w:rPr>
          <w:rFonts w:ascii="Times New Roman" w:hAnsi="Times New Roman" w:cs="Times New Roman"/>
          <w:sz w:val="22"/>
          <w:szCs w:val="22"/>
        </w:rPr>
        <w:t>ZSofia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Kote-Jarai</w:t>
      </w:r>
      <w:proofErr w:type="spellEnd"/>
      <w:r>
        <w:rPr>
          <w:rFonts w:ascii="Times New Roman" w:hAnsi="Times New Roman" w:cs="Times New Roman"/>
          <w:sz w:val="22"/>
          <w:szCs w:val="22"/>
        </w:rPr>
        <w:t xml:space="preserve">, Ali Amin Al </w:t>
      </w:r>
      <w:proofErr w:type="spellStart"/>
      <w:r>
        <w:rPr>
          <w:rFonts w:ascii="Times New Roman" w:hAnsi="Times New Roman" w:cs="Times New Roman"/>
          <w:sz w:val="22"/>
          <w:szCs w:val="22"/>
        </w:rPr>
        <w:t>Olama</w:t>
      </w:r>
      <w:proofErr w:type="spellEnd"/>
      <w:r>
        <w:rPr>
          <w:rFonts w:ascii="Times New Roman" w:hAnsi="Times New Roman" w:cs="Times New Roman"/>
          <w:sz w:val="22"/>
          <w:szCs w:val="22"/>
        </w:rPr>
        <w:t xml:space="preserve">, Sara </w:t>
      </w:r>
      <w:proofErr w:type="spellStart"/>
      <w:r>
        <w:rPr>
          <w:rFonts w:ascii="Times New Roman" w:hAnsi="Times New Roman" w:cs="Times New Roman"/>
          <w:sz w:val="22"/>
          <w:szCs w:val="22"/>
        </w:rPr>
        <w:t>Benlloch</w:t>
      </w:r>
      <w:proofErr w:type="spellEnd"/>
      <w:r>
        <w:rPr>
          <w:rFonts w:ascii="Times New Roman" w:hAnsi="Times New Roman" w:cs="Times New Roman"/>
          <w:sz w:val="22"/>
          <w:szCs w:val="22"/>
        </w:rPr>
        <w:t xml:space="preserve">, Kenneth Muir, Graham G. Giles, Melissa C. Southey, Liesel M. Fitzgerald, Henrik </w:t>
      </w:r>
      <w:proofErr w:type="spellStart"/>
      <w:r>
        <w:rPr>
          <w:rFonts w:ascii="Times New Roman" w:hAnsi="Times New Roman" w:cs="Times New Roman"/>
          <w:sz w:val="22"/>
          <w:szCs w:val="22"/>
        </w:rPr>
        <w:t>Gronberg</w:t>
      </w:r>
      <w:proofErr w:type="spellEnd"/>
      <w:r>
        <w:rPr>
          <w:rFonts w:ascii="Times New Roman" w:hAnsi="Times New Roman" w:cs="Times New Roman"/>
          <w:sz w:val="22"/>
          <w:szCs w:val="22"/>
        </w:rPr>
        <w:t xml:space="preserve">, Fredrik </w:t>
      </w:r>
      <w:proofErr w:type="spellStart"/>
      <w:r>
        <w:rPr>
          <w:rFonts w:ascii="Times New Roman" w:hAnsi="Times New Roman" w:cs="Times New Roman"/>
          <w:sz w:val="22"/>
          <w:szCs w:val="22"/>
        </w:rPr>
        <w:t>Wiklund</w:t>
      </w:r>
      <w:proofErr w:type="spellEnd"/>
      <w:r>
        <w:rPr>
          <w:rFonts w:ascii="Times New Roman" w:hAnsi="Times New Roman" w:cs="Times New Roman"/>
          <w:sz w:val="22"/>
          <w:szCs w:val="22"/>
        </w:rPr>
        <w:t>, Markus Aly, Brian E. Henderson</w:t>
      </w:r>
      <w:r w:rsidRPr="002D5AAB">
        <w:rPr>
          <w:rFonts w:ascii="Times New Roman" w:hAnsi="Times New Roman" w:cs="Times New Roman"/>
          <w:sz w:val="22"/>
          <w:szCs w:val="22"/>
        </w:rPr>
        <w:t>, Fredrick Schumacher</w:t>
      </w:r>
      <w:r>
        <w:rPr>
          <w:rFonts w:ascii="Times New Roman" w:hAnsi="Times New Roman" w:cs="Times New Roman"/>
          <w:sz w:val="22"/>
          <w:szCs w:val="22"/>
        </w:rPr>
        <w:t xml:space="preserve">, Christopher A. </w:t>
      </w:r>
      <w:proofErr w:type="spellStart"/>
      <w:r>
        <w:rPr>
          <w:rFonts w:ascii="Times New Roman" w:hAnsi="Times New Roman" w:cs="Times New Roman"/>
          <w:sz w:val="22"/>
          <w:szCs w:val="22"/>
        </w:rPr>
        <w:t>Haiman</w:t>
      </w:r>
      <w:proofErr w:type="spellEnd"/>
      <w:r w:rsidRPr="002D5AAB">
        <w:rPr>
          <w:rFonts w:ascii="Times New Roman" w:hAnsi="Times New Roman" w:cs="Times New Roman"/>
          <w:sz w:val="22"/>
          <w:szCs w:val="22"/>
        </w:rPr>
        <w:t>, Joh</w:t>
      </w:r>
      <w:r>
        <w:rPr>
          <w:rFonts w:ascii="Times New Roman" w:hAnsi="Times New Roman" w:cs="Times New Roman"/>
          <w:sz w:val="22"/>
          <w:szCs w:val="22"/>
        </w:rPr>
        <w:t xml:space="preserve">anna </w:t>
      </w:r>
      <w:proofErr w:type="spellStart"/>
      <w:r>
        <w:rPr>
          <w:rFonts w:ascii="Times New Roman" w:hAnsi="Times New Roman" w:cs="Times New Roman"/>
          <w:sz w:val="22"/>
          <w:szCs w:val="22"/>
        </w:rPr>
        <w:t>Schleutker</w:t>
      </w:r>
      <w:proofErr w:type="spellEnd"/>
      <w:r w:rsidRPr="002D5AAB">
        <w:rPr>
          <w:rFonts w:ascii="Times New Roman" w:hAnsi="Times New Roman" w:cs="Times New Roman"/>
          <w:sz w:val="22"/>
          <w:szCs w:val="22"/>
        </w:rPr>
        <w:t xml:space="preserve">, </w:t>
      </w:r>
      <w:proofErr w:type="spellStart"/>
      <w:r w:rsidRPr="002D5AAB">
        <w:rPr>
          <w:rFonts w:ascii="Times New Roman" w:hAnsi="Times New Roman" w:cs="Times New Roman"/>
          <w:sz w:val="22"/>
          <w:szCs w:val="22"/>
        </w:rPr>
        <w:t>Tiin</w:t>
      </w:r>
      <w:r>
        <w:rPr>
          <w:rFonts w:ascii="Times New Roman" w:hAnsi="Times New Roman" w:cs="Times New Roman"/>
          <w:sz w:val="22"/>
          <w:szCs w:val="22"/>
        </w:rPr>
        <w: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Wahlfors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Teuvo</w:t>
      </w:r>
      <w:proofErr w:type="spellEnd"/>
      <w:r>
        <w:rPr>
          <w:rFonts w:ascii="Times New Roman" w:hAnsi="Times New Roman" w:cs="Times New Roman"/>
          <w:sz w:val="22"/>
          <w:szCs w:val="22"/>
        </w:rPr>
        <w:t xml:space="preserve"> LJ Tammela, </w:t>
      </w:r>
      <w:proofErr w:type="spellStart"/>
      <w:r>
        <w:rPr>
          <w:rFonts w:ascii="Times New Roman" w:hAnsi="Times New Roman" w:cs="Times New Roman"/>
          <w:sz w:val="22"/>
          <w:szCs w:val="22"/>
        </w:rPr>
        <w:t>Børge</w:t>
      </w:r>
      <w:proofErr w:type="spellEnd"/>
      <w:r>
        <w:rPr>
          <w:rFonts w:ascii="Times New Roman" w:hAnsi="Times New Roman" w:cs="Times New Roman"/>
          <w:sz w:val="22"/>
          <w:szCs w:val="22"/>
        </w:rPr>
        <w:t xml:space="preserve"> G. </w:t>
      </w:r>
      <w:proofErr w:type="spellStart"/>
      <w:r>
        <w:rPr>
          <w:rFonts w:ascii="Times New Roman" w:hAnsi="Times New Roman" w:cs="Times New Roman"/>
          <w:sz w:val="22"/>
          <w:szCs w:val="22"/>
        </w:rPr>
        <w:t>Nordestgaard</w:t>
      </w:r>
      <w:proofErr w:type="spellEnd"/>
      <w:r>
        <w:rPr>
          <w:rFonts w:ascii="Times New Roman" w:hAnsi="Times New Roman" w:cs="Times New Roman"/>
          <w:sz w:val="22"/>
          <w:szCs w:val="22"/>
        </w:rPr>
        <w:t>, Tim J. Key, Ruth C. Travis</w:t>
      </w:r>
      <w:r w:rsidRPr="002D5AAB">
        <w:rPr>
          <w:rFonts w:ascii="Times New Roman" w:hAnsi="Times New Roman" w:cs="Times New Roman"/>
          <w:sz w:val="22"/>
          <w:szCs w:val="22"/>
        </w:rPr>
        <w:t xml:space="preserve">, David </w:t>
      </w:r>
      <w:r>
        <w:rPr>
          <w:rFonts w:ascii="Times New Roman" w:hAnsi="Times New Roman" w:cs="Times New Roman"/>
          <w:sz w:val="22"/>
          <w:szCs w:val="22"/>
        </w:rPr>
        <w:t xml:space="preserve">E. Neal, Jenny L. Donovan, Freddie C. </w:t>
      </w:r>
      <w:proofErr w:type="spellStart"/>
      <w:r>
        <w:rPr>
          <w:rFonts w:ascii="Times New Roman" w:hAnsi="Times New Roman" w:cs="Times New Roman"/>
          <w:sz w:val="22"/>
          <w:szCs w:val="22"/>
        </w:rPr>
        <w:lastRenderedPageBreak/>
        <w:t>Hamdy</w:t>
      </w:r>
      <w:proofErr w:type="spellEnd"/>
      <w:r>
        <w:rPr>
          <w:rFonts w:ascii="Times New Roman" w:hAnsi="Times New Roman" w:cs="Times New Roman"/>
          <w:sz w:val="22"/>
          <w:szCs w:val="22"/>
        </w:rPr>
        <w:t xml:space="preserve">, Paul </w:t>
      </w:r>
      <w:proofErr w:type="spellStart"/>
      <w:r>
        <w:rPr>
          <w:rFonts w:ascii="Times New Roman" w:hAnsi="Times New Roman" w:cs="Times New Roman"/>
          <w:sz w:val="22"/>
          <w:szCs w:val="22"/>
        </w:rPr>
        <w:t>Pharoah</w:t>
      </w:r>
      <w:proofErr w:type="spellEnd"/>
      <w:r>
        <w:rPr>
          <w:rFonts w:ascii="Times New Roman" w:hAnsi="Times New Roman" w:cs="Times New Roman"/>
          <w:sz w:val="22"/>
          <w:szCs w:val="22"/>
        </w:rPr>
        <w:t xml:space="preserve">, Nora </w:t>
      </w:r>
      <w:proofErr w:type="spellStart"/>
      <w:r>
        <w:rPr>
          <w:rFonts w:ascii="Times New Roman" w:hAnsi="Times New Roman" w:cs="Times New Roman"/>
          <w:sz w:val="22"/>
          <w:szCs w:val="22"/>
        </w:rPr>
        <w:t>Pashayan</w:t>
      </w:r>
      <w:proofErr w:type="spellEnd"/>
      <w:r w:rsidRPr="002D5AAB">
        <w:rPr>
          <w:rFonts w:ascii="Times New Roman" w:hAnsi="Times New Roman" w:cs="Times New Roman"/>
          <w:sz w:val="22"/>
          <w:szCs w:val="22"/>
        </w:rPr>
        <w:t>, Kay-Te</w:t>
      </w:r>
      <w:r>
        <w:rPr>
          <w:rFonts w:ascii="Times New Roman" w:hAnsi="Times New Roman" w:cs="Times New Roman"/>
          <w:sz w:val="22"/>
          <w:szCs w:val="22"/>
        </w:rPr>
        <w:t xml:space="preserve">e </w:t>
      </w:r>
      <w:proofErr w:type="spellStart"/>
      <w:r>
        <w:rPr>
          <w:rFonts w:ascii="Times New Roman" w:hAnsi="Times New Roman" w:cs="Times New Roman"/>
          <w:sz w:val="22"/>
          <w:szCs w:val="22"/>
        </w:rPr>
        <w:t>Khaw</w:t>
      </w:r>
      <w:proofErr w:type="spellEnd"/>
      <w:r>
        <w:rPr>
          <w:rFonts w:ascii="Times New Roman" w:hAnsi="Times New Roman" w:cs="Times New Roman"/>
          <w:sz w:val="22"/>
          <w:szCs w:val="22"/>
        </w:rPr>
        <w:t>, Janet L. Stanford</w:t>
      </w:r>
      <w:r w:rsidRPr="002D5AAB">
        <w:rPr>
          <w:rFonts w:ascii="Times New Roman" w:hAnsi="Times New Roman" w:cs="Times New Roman"/>
          <w:sz w:val="22"/>
          <w:szCs w:val="22"/>
        </w:rPr>
        <w:t xml:space="preserve">, Stephen N. </w:t>
      </w:r>
      <w:proofErr w:type="spellStart"/>
      <w:r w:rsidRPr="002D5AAB">
        <w:rPr>
          <w:rFonts w:ascii="Times New Roman" w:hAnsi="Times New Roman" w:cs="Times New Roman"/>
          <w:sz w:val="22"/>
          <w:szCs w:val="22"/>
        </w:rPr>
        <w:t>Thi</w:t>
      </w:r>
      <w:r>
        <w:rPr>
          <w:rFonts w:ascii="Times New Roman" w:hAnsi="Times New Roman" w:cs="Times New Roman"/>
          <w:sz w:val="22"/>
          <w:szCs w:val="22"/>
        </w:rPr>
        <w:t>bodeau</w:t>
      </w:r>
      <w:proofErr w:type="spellEnd"/>
      <w:r>
        <w:rPr>
          <w:rFonts w:ascii="Times New Roman" w:hAnsi="Times New Roman" w:cs="Times New Roman"/>
          <w:sz w:val="22"/>
          <w:szCs w:val="22"/>
        </w:rPr>
        <w:t>, Shannon K. McDonnell</w:t>
      </w:r>
      <w:r w:rsidRPr="002D5AAB">
        <w:rPr>
          <w:rFonts w:ascii="Times New Roman" w:hAnsi="Times New Roman" w:cs="Times New Roman"/>
          <w:sz w:val="22"/>
          <w:szCs w:val="22"/>
        </w:rPr>
        <w:t>, Daniel</w:t>
      </w:r>
      <w:r>
        <w:rPr>
          <w:rFonts w:ascii="Times New Roman" w:hAnsi="Times New Roman" w:cs="Times New Roman"/>
          <w:sz w:val="22"/>
          <w:szCs w:val="22"/>
        </w:rPr>
        <w:t xml:space="preserve"> J. </w:t>
      </w:r>
      <w:proofErr w:type="spellStart"/>
      <w:r>
        <w:rPr>
          <w:rFonts w:ascii="Times New Roman" w:hAnsi="Times New Roman" w:cs="Times New Roman"/>
          <w:sz w:val="22"/>
          <w:szCs w:val="22"/>
        </w:rPr>
        <w:t>Schaid</w:t>
      </w:r>
      <w:proofErr w:type="spellEnd"/>
      <w:r>
        <w:rPr>
          <w:rFonts w:ascii="Times New Roman" w:hAnsi="Times New Roman" w:cs="Times New Roman"/>
          <w:sz w:val="22"/>
          <w:szCs w:val="22"/>
        </w:rPr>
        <w:t>, Christiane Maier, Walther Vogel</w:t>
      </w:r>
      <w:r w:rsidRPr="002D5AAB">
        <w:rPr>
          <w:rFonts w:ascii="Times New Roman" w:hAnsi="Times New Roman" w:cs="Times New Roman"/>
          <w:sz w:val="22"/>
          <w:szCs w:val="22"/>
        </w:rPr>
        <w:t>, Manuel</w:t>
      </w:r>
      <w:r>
        <w:rPr>
          <w:rFonts w:ascii="Times New Roman" w:hAnsi="Times New Roman" w:cs="Times New Roman"/>
          <w:sz w:val="22"/>
          <w:szCs w:val="22"/>
        </w:rPr>
        <w:t xml:space="preserve"> </w:t>
      </w:r>
      <w:proofErr w:type="spellStart"/>
      <w:r>
        <w:rPr>
          <w:rFonts w:ascii="Times New Roman" w:hAnsi="Times New Roman" w:cs="Times New Roman"/>
          <w:sz w:val="22"/>
          <w:szCs w:val="22"/>
        </w:rPr>
        <w:t>Luedeke</w:t>
      </w:r>
      <w:proofErr w:type="spellEnd"/>
      <w:r>
        <w:rPr>
          <w:rFonts w:ascii="Times New Roman" w:hAnsi="Times New Roman" w:cs="Times New Roman"/>
          <w:sz w:val="22"/>
          <w:szCs w:val="22"/>
        </w:rPr>
        <w:t xml:space="preserve">, Kathleen </w:t>
      </w:r>
      <w:proofErr w:type="spellStart"/>
      <w:r>
        <w:rPr>
          <w:rFonts w:ascii="Times New Roman" w:hAnsi="Times New Roman" w:cs="Times New Roman"/>
          <w:sz w:val="22"/>
          <w:szCs w:val="22"/>
        </w:rPr>
        <w:t>Herkommer</w:t>
      </w:r>
      <w:proofErr w:type="spellEnd"/>
      <w:r w:rsidRPr="002D5AAB">
        <w:rPr>
          <w:rFonts w:ascii="Times New Roman" w:hAnsi="Times New Roman" w:cs="Times New Roman"/>
          <w:sz w:val="22"/>
          <w:szCs w:val="22"/>
        </w:rPr>
        <w:t>, Ad</w:t>
      </w:r>
      <w:r>
        <w:rPr>
          <w:rFonts w:ascii="Times New Roman" w:hAnsi="Times New Roman" w:cs="Times New Roman"/>
          <w:sz w:val="22"/>
          <w:szCs w:val="22"/>
        </w:rPr>
        <w:t xml:space="preserve">am S. </w:t>
      </w:r>
      <w:proofErr w:type="spellStart"/>
      <w:r>
        <w:rPr>
          <w:rFonts w:ascii="Times New Roman" w:hAnsi="Times New Roman" w:cs="Times New Roman"/>
          <w:sz w:val="22"/>
          <w:szCs w:val="22"/>
        </w:rPr>
        <w:t>Kibel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Cezary</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Cybulski</w:t>
      </w:r>
      <w:proofErr w:type="spellEnd"/>
      <w:r>
        <w:rPr>
          <w:rFonts w:ascii="Times New Roman" w:hAnsi="Times New Roman" w:cs="Times New Roman"/>
          <w:sz w:val="22"/>
          <w:szCs w:val="22"/>
        </w:rPr>
        <w:t xml:space="preserve">, Dominika </w:t>
      </w:r>
      <w:proofErr w:type="spellStart"/>
      <w:r>
        <w:rPr>
          <w:rFonts w:ascii="Times New Roman" w:hAnsi="Times New Roman" w:cs="Times New Roman"/>
          <w:sz w:val="22"/>
          <w:szCs w:val="22"/>
        </w:rPr>
        <w:t>Wokozorczyk</w:t>
      </w:r>
      <w:proofErr w:type="spellEnd"/>
      <w:r w:rsidRPr="002D5AAB">
        <w:rPr>
          <w:rFonts w:ascii="Times New Roman" w:hAnsi="Times New Roman" w:cs="Times New Roman"/>
          <w:sz w:val="22"/>
          <w:szCs w:val="22"/>
        </w:rPr>
        <w:t xml:space="preserve">, </w:t>
      </w:r>
      <w:proofErr w:type="spellStart"/>
      <w:r w:rsidRPr="002D5AAB">
        <w:rPr>
          <w:rFonts w:ascii="Times New Roman" w:hAnsi="Times New Roman" w:cs="Times New Roman"/>
          <w:sz w:val="22"/>
          <w:szCs w:val="22"/>
        </w:rPr>
        <w:t>Wojcie</w:t>
      </w:r>
      <w:r>
        <w:rPr>
          <w:rFonts w:ascii="Times New Roman" w:hAnsi="Times New Roman" w:cs="Times New Roman"/>
          <w:sz w:val="22"/>
          <w:szCs w:val="22"/>
        </w:rPr>
        <w:t>ch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Kluzniak</w:t>
      </w:r>
      <w:proofErr w:type="spellEnd"/>
      <w:r w:rsidRPr="002D5AAB">
        <w:rPr>
          <w:rFonts w:ascii="Times New Roman" w:hAnsi="Times New Roman" w:cs="Times New Roman"/>
          <w:sz w:val="22"/>
          <w:szCs w:val="22"/>
        </w:rPr>
        <w:t>, Lisa Cannon-</w:t>
      </w:r>
      <w:r>
        <w:rPr>
          <w:rFonts w:ascii="Times New Roman" w:hAnsi="Times New Roman" w:cs="Times New Roman"/>
          <w:sz w:val="22"/>
          <w:szCs w:val="22"/>
        </w:rPr>
        <w:t xml:space="preserve">Albright, Hermann Brenner, Aida k. </w:t>
      </w:r>
      <w:proofErr w:type="spellStart"/>
      <w:r>
        <w:rPr>
          <w:rFonts w:ascii="Times New Roman" w:hAnsi="Times New Roman" w:cs="Times New Roman"/>
          <w:sz w:val="22"/>
          <w:szCs w:val="22"/>
        </w:rPr>
        <w:t>Dieffenbach</w:t>
      </w:r>
      <w:proofErr w:type="spellEnd"/>
      <w:r>
        <w:rPr>
          <w:rFonts w:ascii="Times New Roman" w:hAnsi="Times New Roman" w:cs="Times New Roman"/>
          <w:sz w:val="22"/>
          <w:szCs w:val="22"/>
        </w:rPr>
        <w:t xml:space="preserve">, Volker Arndt, Jong Y. Park, Thomas Sellers, Hui-Yi Lim, </w:t>
      </w:r>
      <w:proofErr w:type="spellStart"/>
      <w:r>
        <w:rPr>
          <w:rFonts w:ascii="Times New Roman" w:hAnsi="Times New Roman" w:cs="Times New Roman"/>
          <w:sz w:val="22"/>
          <w:szCs w:val="22"/>
        </w:rPr>
        <w:t>Chavdar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Slavov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Radka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Kaneva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Vanio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Mitev</w:t>
      </w:r>
      <w:proofErr w:type="spellEnd"/>
      <w:r>
        <w:rPr>
          <w:rFonts w:ascii="Times New Roman" w:hAnsi="Times New Roman" w:cs="Times New Roman"/>
          <w:sz w:val="22"/>
          <w:szCs w:val="22"/>
        </w:rPr>
        <w:t xml:space="preserve">, Jyotsna </w:t>
      </w:r>
      <w:proofErr w:type="spellStart"/>
      <w:r>
        <w:rPr>
          <w:rFonts w:ascii="Times New Roman" w:hAnsi="Times New Roman" w:cs="Times New Roman"/>
          <w:sz w:val="22"/>
          <w:szCs w:val="22"/>
        </w:rPr>
        <w:t>Batra</w:t>
      </w:r>
      <w:proofErr w:type="spellEnd"/>
      <w:r>
        <w:rPr>
          <w:rFonts w:ascii="Times New Roman" w:hAnsi="Times New Roman" w:cs="Times New Roman"/>
          <w:sz w:val="22"/>
          <w:szCs w:val="22"/>
        </w:rPr>
        <w:t>,</w:t>
      </w:r>
      <w:r w:rsidRPr="002D5AAB">
        <w:rPr>
          <w:rFonts w:ascii="Times New Roman" w:hAnsi="Times New Roman" w:cs="Times New Roman"/>
          <w:sz w:val="22"/>
          <w:szCs w:val="22"/>
        </w:rPr>
        <w:t xml:space="preserve"> Amanda </w:t>
      </w:r>
      <w:r>
        <w:rPr>
          <w:rFonts w:ascii="Times New Roman" w:hAnsi="Times New Roman" w:cs="Times New Roman"/>
          <w:sz w:val="22"/>
          <w:szCs w:val="22"/>
        </w:rPr>
        <w:t>Spurdle, Manuel R. Teixeira, Paula Paulo, Sofia Maia</w:t>
      </w:r>
      <w:r w:rsidRPr="002D5AAB">
        <w:rPr>
          <w:rFonts w:ascii="Times New Roman" w:hAnsi="Times New Roman" w:cs="Times New Roman"/>
          <w:sz w:val="22"/>
          <w:szCs w:val="22"/>
        </w:rPr>
        <w:t xml:space="preserve">, </w:t>
      </w:r>
      <w:proofErr w:type="spellStart"/>
      <w:r w:rsidRPr="002D5AAB">
        <w:rPr>
          <w:rFonts w:ascii="Times New Roman" w:hAnsi="Times New Roman" w:cs="Times New Roman"/>
          <w:sz w:val="22"/>
          <w:szCs w:val="22"/>
        </w:rPr>
        <w:t>Hard</w:t>
      </w:r>
      <w:r>
        <w:rPr>
          <w:rFonts w:ascii="Times New Roman" w:hAnsi="Times New Roman" w:cs="Times New Roman"/>
          <w:sz w:val="22"/>
          <w:szCs w:val="22"/>
        </w:rPr>
        <w:t>ev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Pandha</w:t>
      </w:r>
      <w:proofErr w:type="spellEnd"/>
      <w:r>
        <w:rPr>
          <w:rFonts w:ascii="Times New Roman" w:hAnsi="Times New Roman" w:cs="Times New Roman"/>
          <w:sz w:val="22"/>
          <w:szCs w:val="22"/>
        </w:rPr>
        <w:t>, Agnieszka Michael</w:t>
      </w:r>
      <w:r w:rsidRPr="002D5AAB">
        <w:rPr>
          <w:rFonts w:ascii="Times New Roman" w:hAnsi="Times New Roman" w:cs="Times New Roman"/>
          <w:sz w:val="22"/>
          <w:szCs w:val="22"/>
        </w:rPr>
        <w:t>,</w:t>
      </w:r>
      <w:r>
        <w:rPr>
          <w:rFonts w:ascii="Times New Roman" w:hAnsi="Times New Roman" w:cs="Times New Roman"/>
          <w:sz w:val="22"/>
          <w:szCs w:val="22"/>
        </w:rPr>
        <w:t xml:space="preserve"> and</w:t>
      </w:r>
      <w:r w:rsidRPr="002D5AAB">
        <w:rPr>
          <w:rFonts w:ascii="Times New Roman" w:hAnsi="Times New Roman" w:cs="Times New Roman"/>
          <w:sz w:val="22"/>
          <w:szCs w:val="22"/>
        </w:rPr>
        <w:t xml:space="preserve"> Andrzej </w:t>
      </w:r>
      <w:proofErr w:type="spellStart"/>
      <w:r w:rsidRPr="002D5AAB">
        <w:rPr>
          <w:rFonts w:ascii="Times New Roman" w:hAnsi="Times New Roman" w:cs="Times New Roman"/>
          <w:sz w:val="22"/>
          <w:szCs w:val="22"/>
        </w:rPr>
        <w:t>Kier</w:t>
      </w:r>
      <w:r>
        <w:rPr>
          <w:rFonts w:ascii="Times New Roman" w:hAnsi="Times New Roman" w:cs="Times New Roman"/>
          <w:sz w:val="22"/>
          <w:szCs w:val="22"/>
        </w:rPr>
        <w:t>zek</w:t>
      </w:r>
      <w:proofErr w:type="spellEnd"/>
      <w:r>
        <w:rPr>
          <w:rFonts w:ascii="Times New Roman" w:hAnsi="Times New Roman" w:cs="Times New Roman"/>
          <w:sz w:val="22"/>
          <w:szCs w:val="22"/>
        </w:rPr>
        <w:t xml:space="preserve">. </w:t>
      </w:r>
      <w:r>
        <w:rPr>
          <w:rFonts w:ascii="Times New Roman" w:hAnsi="Times New Roman" w:cs="Times New Roman"/>
          <w:bCs/>
          <w:sz w:val="22"/>
          <w:szCs w:val="22"/>
          <w:lang w:val="en-GB"/>
        </w:rPr>
        <w:t>Other members (</w:t>
      </w:r>
      <w:proofErr w:type="spellStart"/>
      <w:r>
        <w:rPr>
          <w:rFonts w:ascii="Times New Roman" w:hAnsi="Times New Roman" w:cs="Times New Roman"/>
          <w:bCs/>
          <w:sz w:val="22"/>
          <w:szCs w:val="22"/>
          <w:lang w:val="en-GB"/>
        </w:rPr>
        <w:t>nonauthor</w:t>
      </w:r>
      <w:proofErr w:type="spellEnd"/>
      <w:r>
        <w:rPr>
          <w:rFonts w:ascii="Times New Roman" w:hAnsi="Times New Roman" w:cs="Times New Roman"/>
          <w:bCs/>
          <w:sz w:val="22"/>
          <w:szCs w:val="22"/>
          <w:lang w:val="en-GB"/>
        </w:rPr>
        <w:t xml:space="preserve"> contributors) of the PRACTICAL consortium are listed under Supplementary Acknowledgments.</w:t>
      </w:r>
    </w:p>
    <w:p w14:paraId="6DACF653" w14:textId="77777777" w:rsidR="00AC48C6" w:rsidRPr="00AC56C2" w:rsidRDefault="00AC48C6" w:rsidP="00402E25">
      <w:pPr>
        <w:spacing w:line="480" w:lineRule="auto"/>
        <w:rPr>
          <w:rFonts w:ascii="Times New Roman" w:hAnsi="Times New Roman" w:cs="Times New Roman"/>
          <w:sz w:val="22"/>
          <w:szCs w:val="22"/>
        </w:rPr>
      </w:pPr>
    </w:p>
    <w:p w14:paraId="541D0DA1" w14:textId="27F4EDB2" w:rsidR="006A128F" w:rsidRPr="00AC56C2" w:rsidRDefault="006A128F"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t>References</w:t>
      </w:r>
    </w:p>
    <w:p w14:paraId="79A0C6BB" w14:textId="77777777" w:rsidR="006A128F" w:rsidRPr="00AC56C2" w:rsidRDefault="006A128F" w:rsidP="00416529">
      <w:pPr>
        <w:spacing w:line="480" w:lineRule="auto"/>
        <w:rPr>
          <w:rFonts w:ascii="Times New Roman" w:hAnsi="Times New Roman" w:cs="Times New Roman"/>
          <w:sz w:val="22"/>
          <w:szCs w:val="22"/>
        </w:rPr>
      </w:pPr>
    </w:p>
    <w:p w14:paraId="1D33412F" w14:textId="77777777" w:rsidR="00850F6D" w:rsidRPr="00E53407" w:rsidRDefault="006A128F" w:rsidP="00850F6D">
      <w:pPr>
        <w:pStyle w:val="Bibliography"/>
        <w:rPr>
          <w:rFonts w:ascii="Times New Roman" w:hAnsi="Times New Roman" w:cs="Times New Roman"/>
          <w:sz w:val="22"/>
          <w:szCs w:val="22"/>
        </w:rPr>
      </w:pP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ZOTERO_BIBL {"custom":[]} CSL_BIBLIOGRAPHY </w:instrText>
      </w:r>
      <w:r w:rsidRPr="00AC56C2">
        <w:rPr>
          <w:rFonts w:ascii="Times New Roman" w:hAnsi="Times New Roman" w:cs="Times New Roman"/>
          <w:sz w:val="22"/>
          <w:szCs w:val="22"/>
        </w:rPr>
        <w:fldChar w:fldCharType="separate"/>
      </w:r>
      <w:r w:rsidR="00850F6D" w:rsidRPr="00E53407">
        <w:rPr>
          <w:rFonts w:ascii="Times New Roman" w:hAnsi="Times New Roman" w:cs="Times New Roman"/>
          <w:sz w:val="22"/>
          <w:szCs w:val="22"/>
        </w:rPr>
        <w:t xml:space="preserve">1. </w:t>
      </w:r>
      <w:r w:rsidR="00850F6D" w:rsidRPr="00E53407">
        <w:rPr>
          <w:rFonts w:ascii="Times New Roman" w:hAnsi="Times New Roman" w:cs="Times New Roman"/>
          <w:sz w:val="22"/>
          <w:szCs w:val="22"/>
        </w:rPr>
        <w:tab/>
        <w:t xml:space="preserve">Henderson BE, Feigelson HS. Hormonal carcinogenesis. Carcinogenesis. 2000;21:427–33. </w:t>
      </w:r>
    </w:p>
    <w:p w14:paraId="52587985"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 </w:t>
      </w:r>
      <w:r w:rsidRPr="00E53407">
        <w:rPr>
          <w:rFonts w:ascii="Times New Roman" w:hAnsi="Times New Roman" w:cs="Times New Roman"/>
          <w:sz w:val="22"/>
          <w:szCs w:val="22"/>
        </w:rPr>
        <w:tab/>
        <w:t>U.S. Cancer Statistics Working Group. United States Cancer Statistics: 1999–2012 Incidence and Mortality Web-based Report. [Internet]. Atlanta: U.S. Department of Health and Human Services, Centers for Disease Control and Prevention and National Cancer Institute; 2015; [cited 2015 Sep 22]. Available from: www.cdc.gov/uscs</w:t>
      </w:r>
    </w:p>
    <w:p w14:paraId="273ACE2A"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 </w:t>
      </w:r>
      <w:r w:rsidRPr="00E53407">
        <w:rPr>
          <w:rFonts w:ascii="Times New Roman" w:hAnsi="Times New Roman" w:cs="Times New Roman"/>
          <w:sz w:val="22"/>
          <w:szCs w:val="22"/>
        </w:rPr>
        <w:tab/>
        <w:t xml:space="preserve">Sellers TA, Potter JD, Rich SS, Drinkard CR, Bostick RM, Kushi LH, et al. Familial clustering of breast and prostate cancers and risk of postmenopausal breast cancer. J Natl Cancer Inst. 1994;86:1860–5. </w:t>
      </w:r>
    </w:p>
    <w:p w14:paraId="1603FBD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 </w:t>
      </w:r>
      <w:r w:rsidRPr="00E53407">
        <w:rPr>
          <w:rFonts w:ascii="Times New Roman" w:hAnsi="Times New Roman" w:cs="Times New Roman"/>
          <w:sz w:val="22"/>
          <w:szCs w:val="22"/>
        </w:rPr>
        <w:tab/>
        <w:t xml:space="preserve">Tung K-H, Goodman MT, Wu AH, McDuffie K, Wilkens LR, Nomura AMY, et al. Aggregation of ovarian cancer with breast, ovarian, colorectal, and prostate cancer in first-degree relatives. Am J Epidemiol. 2004;159:750–8. </w:t>
      </w:r>
    </w:p>
    <w:p w14:paraId="31E17E7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 </w:t>
      </w:r>
      <w:r w:rsidRPr="00E53407">
        <w:rPr>
          <w:rFonts w:ascii="Times New Roman" w:hAnsi="Times New Roman" w:cs="Times New Roman"/>
          <w:sz w:val="22"/>
          <w:szCs w:val="22"/>
        </w:rPr>
        <w:tab/>
        <w:t xml:space="preserve">Cerhan JR, Parker AS, Putnam SD, Chiu BC, Lynch CF, Cohen MB, et al. Family history and prostate cancer risk in a population-based cohort of Iowa men. Cancer Epidemiol Biomarkers Prev. 1999;8:53–60. </w:t>
      </w:r>
    </w:p>
    <w:p w14:paraId="32BD4B6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 </w:t>
      </w:r>
      <w:r w:rsidRPr="00E53407">
        <w:rPr>
          <w:rFonts w:ascii="Times New Roman" w:hAnsi="Times New Roman" w:cs="Times New Roman"/>
          <w:sz w:val="22"/>
          <w:szCs w:val="22"/>
        </w:rPr>
        <w:tab/>
        <w:t xml:space="preserve">Amundadottir LT, Thorvaldsson S, Gudbjartsson DF, Sulem P, Kristjansson K, Arnason S, et al. Cancer as a complex phenotype: pattern of cancer distribution within and beyond the nuclear family. PLoS Med. 2004;1:e65. </w:t>
      </w:r>
    </w:p>
    <w:p w14:paraId="2302CD1E"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 </w:t>
      </w:r>
      <w:r w:rsidRPr="00E53407">
        <w:rPr>
          <w:rFonts w:ascii="Times New Roman" w:hAnsi="Times New Roman" w:cs="Times New Roman"/>
          <w:sz w:val="22"/>
          <w:szCs w:val="22"/>
        </w:rPr>
        <w:tab/>
        <w:t xml:space="preserve">Michailidou K, Beesley J, Lindstrom S, Canisius S, Dennis J, Lush MJ, et al. Genome-wide association analysis of more than 120,000 individuals identifies 15 new susceptibility loci for breast cancer. Nat Genet. 2015;47:373–80. </w:t>
      </w:r>
    </w:p>
    <w:p w14:paraId="3D83C6CC"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8. </w:t>
      </w:r>
      <w:r w:rsidRPr="00E53407">
        <w:rPr>
          <w:rFonts w:ascii="Times New Roman" w:hAnsi="Times New Roman" w:cs="Times New Roman"/>
          <w:sz w:val="22"/>
          <w:szCs w:val="22"/>
        </w:rPr>
        <w:tab/>
        <w:t xml:space="preserve">Kuchenbaecker KB, Ramus SJ, Tyrer J, Lee A, Shen HC, Beesley J, et al. Identification of six new susceptibility loci for invasive epithelial ovarian cancer. Nat Genet. 2015;47:164–71. </w:t>
      </w:r>
    </w:p>
    <w:p w14:paraId="036E6438"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lastRenderedPageBreak/>
        <w:t xml:space="preserve">9. </w:t>
      </w:r>
      <w:r w:rsidRPr="00E53407">
        <w:rPr>
          <w:rFonts w:ascii="Times New Roman" w:hAnsi="Times New Roman" w:cs="Times New Roman"/>
          <w:sz w:val="22"/>
          <w:szCs w:val="22"/>
        </w:rPr>
        <w:tab/>
        <w:t xml:space="preserve">Al Olama AA, Kote-Jarai Z, Berndt SI, Conti DV, Schumacher F, Han Y, et al. A meta-analysis of 87,040 individuals identifies 23 new susceptibility loci for prostate cancer. Nat Genet. 2014;46:1103–9. </w:t>
      </w:r>
    </w:p>
    <w:p w14:paraId="3D075F3B"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10. </w:t>
      </w:r>
      <w:r w:rsidRPr="00E53407">
        <w:rPr>
          <w:rFonts w:ascii="Times New Roman" w:hAnsi="Times New Roman" w:cs="Times New Roman"/>
          <w:sz w:val="22"/>
          <w:szCs w:val="22"/>
        </w:rPr>
        <w:tab/>
        <w:t xml:space="preserve">Bojesen SE, Pooley KA, Johnatty SE, Beesley J, Michailidou K, Tyrer JP, et al. Multiple independent variants at the TERT locus are associated with telomere length and risks of breast and ovarian cancer. Nat Genet. 2013;45:371–84, 384e1–2. </w:t>
      </w:r>
    </w:p>
    <w:p w14:paraId="5EDD3EB0"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11. </w:t>
      </w:r>
      <w:r w:rsidRPr="00E53407">
        <w:rPr>
          <w:rFonts w:ascii="Times New Roman" w:hAnsi="Times New Roman" w:cs="Times New Roman"/>
          <w:sz w:val="22"/>
          <w:szCs w:val="22"/>
        </w:rPr>
        <w:tab/>
        <w:t xml:space="preserve">Stevens KN, Fredericksen Z, Vachon CM, Wang X, Margolin S, Lindblom A, et al. 19p13.1 is a triple-negative-specific breast cancer susceptibility locus. Cancer Res. 2012;72:1795–803. </w:t>
      </w:r>
    </w:p>
    <w:p w14:paraId="68BAC120"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12. </w:t>
      </w:r>
      <w:r w:rsidRPr="00E53407">
        <w:rPr>
          <w:rFonts w:ascii="Times New Roman" w:hAnsi="Times New Roman" w:cs="Times New Roman"/>
          <w:sz w:val="22"/>
          <w:szCs w:val="22"/>
        </w:rPr>
        <w:tab/>
        <w:t xml:space="preserve">Bolton KL, Tyrer J, Song H, Ramus SJ, Notaridou M, Jones C, et al. Common variants at 19p13 are associated with susceptibility to ovarian cancer. Nat Genet. 2010;42:880–4. </w:t>
      </w:r>
    </w:p>
    <w:p w14:paraId="5F8FC4A3"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13. </w:t>
      </w:r>
      <w:r w:rsidRPr="00E53407">
        <w:rPr>
          <w:rFonts w:ascii="Times New Roman" w:hAnsi="Times New Roman" w:cs="Times New Roman"/>
          <w:sz w:val="22"/>
          <w:szCs w:val="22"/>
        </w:rPr>
        <w:tab/>
        <w:t xml:space="preserve">Antoniou AC, Wang X, Fredericksen ZS, McGuffog L, Tarrell R, Sinilnikova OM, et al. A locus on 19p13 modifies risk of breast cancer in BRCA1 mutation carriers and is associated with hormone receptor-negative breast cancer in the general population. Nat Genet. 2010;42:885–92. </w:t>
      </w:r>
    </w:p>
    <w:p w14:paraId="29777D2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14. </w:t>
      </w:r>
      <w:r w:rsidRPr="00E53407">
        <w:rPr>
          <w:rFonts w:ascii="Times New Roman" w:hAnsi="Times New Roman" w:cs="Times New Roman"/>
          <w:sz w:val="22"/>
          <w:szCs w:val="22"/>
        </w:rPr>
        <w:tab/>
        <w:t xml:space="preserve">Garcia-Closas M, Couch FJ, Lindstrom S, Michailidou K, Schmidt MK, Brook MN, et al. Genome-wide association studies identify four ER negative-specific breast cancer risk loci. Nat Genet. 2013;45:392–8, 398e1–2. </w:t>
      </w:r>
    </w:p>
    <w:p w14:paraId="6809162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15. </w:t>
      </w:r>
      <w:r w:rsidRPr="00E53407">
        <w:rPr>
          <w:rFonts w:ascii="Times New Roman" w:hAnsi="Times New Roman" w:cs="Times New Roman"/>
          <w:sz w:val="22"/>
          <w:szCs w:val="22"/>
        </w:rPr>
        <w:tab/>
        <w:t xml:space="preserve">Kote-Jarai Z, Olama AAA, Giles GG, Severi G, Schleutker J, Weischer M, et al. Seven prostate cancer susceptibility loci identified by a multi-stage genome-wide association study. Nat Genet. 2011;43:785–91. </w:t>
      </w:r>
    </w:p>
    <w:p w14:paraId="3FA315CE"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16. </w:t>
      </w:r>
      <w:r w:rsidRPr="00E53407">
        <w:rPr>
          <w:rFonts w:ascii="Times New Roman" w:hAnsi="Times New Roman" w:cs="Times New Roman"/>
          <w:sz w:val="22"/>
          <w:szCs w:val="22"/>
        </w:rPr>
        <w:tab/>
        <w:t xml:space="preserve">Sakoda LC, Jorgenson E, Witte JS. Turning of COGS moves forward findings for hormonally mediated cancers. Nat Genet. 2013;45:345–8. </w:t>
      </w:r>
    </w:p>
    <w:p w14:paraId="6E88588C"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17. </w:t>
      </w:r>
      <w:r w:rsidRPr="00E53407">
        <w:rPr>
          <w:rFonts w:ascii="Times New Roman" w:hAnsi="Times New Roman" w:cs="Times New Roman"/>
          <w:sz w:val="22"/>
          <w:szCs w:val="22"/>
        </w:rPr>
        <w:tab/>
        <w:t xml:space="preserve">Solovieff N, Cotsapas C, Lee PH, Purcell SM, Smoller JW. Pleiotropy in complex traits: challenges and strategies. Nat Rev Genet. 2013;14:483–95. </w:t>
      </w:r>
    </w:p>
    <w:p w14:paraId="7FB9F575"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18. </w:t>
      </w:r>
      <w:r w:rsidRPr="00E53407">
        <w:rPr>
          <w:rFonts w:ascii="Times New Roman" w:hAnsi="Times New Roman" w:cs="Times New Roman"/>
          <w:sz w:val="22"/>
          <w:szCs w:val="22"/>
        </w:rPr>
        <w:tab/>
        <w:t xml:space="preserve">Couch FJ, Nathanson KL, Offit K. Two decades after BRCA: setting paradigms in personalized cancer care and prevention. Science. 2014;343:1466–70. </w:t>
      </w:r>
    </w:p>
    <w:p w14:paraId="1C0A7A6C"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19. </w:t>
      </w:r>
      <w:r w:rsidRPr="00E53407">
        <w:rPr>
          <w:rFonts w:ascii="Times New Roman" w:hAnsi="Times New Roman" w:cs="Times New Roman"/>
          <w:sz w:val="22"/>
          <w:szCs w:val="22"/>
        </w:rPr>
        <w:tab/>
        <w:t xml:space="preserve">Nichols KE, Malkin D, Garber JE, Fraumeni JF, Li FP. Germ-line p53 mutations predispose to a wide spectrum of early-onset cancers. Cancer Epidemiol Biomarkers Prev. 2001;10:83–7. </w:t>
      </w:r>
    </w:p>
    <w:p w14:paraId="590750E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20. </w:t>
      </w:r>
      <w:r w:rsidRPr="00E53407">
        <w:rPr>
          <w:rFonts w:ascii="Times New Roman" w:hAnsi="Times New Roman" w:cs="Times New Roman"/>
          <w:sz w:val="22"/>
          <w:szCs w:val="22"/>
        </w:rPr>
        <w:tab/>
        <w:t xml:space="preserve">Bhattacharjee S, Rajaraman P, Jacobs KB, Wheeler WA, Melin BS, Hartge P, et al. A subset-based approach improves power and interpretation for the combined analysis of genetic association studies of heterogeneous traits. Am J Hum Genet. 2012;90:821–35. </w:t>
      </w:r>
    </w:p>
    <w:p w14:paraId="08B6CB2B"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21. </w:t>
      </w:r>
      <w:r w:rsidRPr="00E53407">
        <w:rPr>
          <w:rFonts w:ascii="Times New Roman" w:hAnsi="Times New Roman" w:cs="Times New Roman"/>
          <w:sz w:val="22"/>
          <w:szCs w:val="22"/>
        </w:rPr>
        <w:tab/>
        <w:t xml:space="preserve">Han B, Sul JH, Eskin E, de Bakker PIW, Raychaudhuri S. A general framework for meta-analyzing dependent studies with overlapping subjects in association mapping. arXiv. 2014;[q-bio.QM]:1304.8045v3. </w:t>
      </w:r>
    </w:p>
    <w:p w14:paraId="679CD4A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22. </w:t>
      </w:r>
      <w:r w:rsidRPr="00E53407">
        <w:rPr>
          <w:rFonts w:ascii="Times New Roman" w:hAnsi="Times New Roman" w:cs="Times New Roman"/>
          <w:sz w:val="22"/>
          <w:szCs w:val="22"/>
        </w:rPr>
        <w:tab/>
        <w:t xml:space="preserve">Zhernakova A, Stahl EA, Trynka G, Raychaudhuri S, Festen EA, Franke L, et al. Meta-analysis of genome-wide association studies in celiac disease and rheumatoid arthritis identifies fourteen non-HLA shared loci. PLoS Genet. 2011;7:e1002004. </w:t>
      </w:r>
    </w:p>
    <w:p w14:paraId="06973F6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lastRenderedPageBreak/>
        <w:t xml:space="preserve">23. </w:t>
      </w:r>
      <w:r w:rsidRPr="00E53407">
        <w:rPr>
          <w:rFonts w:ascii="Times New Roman" w:hAnsi="Times New Roman" w:cs="Times New Roman"/>
          <w:sz w:val="22"/>
          <w:szCs w:val="22"/>
        </w:rPr>
        <w:tab/>
        <w:t xml:space="preserve">GTEx Consortium. Human genomics. The Genotype-Tissue Expression (GTEx) pilot analysis: multitissue gene regulation in humans. Science. 2015;348:648–60. </w:t>
      </w:r>
    </w:p>
    <w:p w14:paraId="7367E40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24. </w:t>
      </w:r>
      <w:r w:rsidRPr="00E53407">
        <w:rPr>
          <w:rFonts w:ascii="Times New Roman" w:hAnsi="Times New Roman" w:cs="Times New Roman"/>
          <w:sz w:val="22"/>
          <w:szCs w:val="22"/>
        </w:rPr>
        <w:tab/>
        <w:t xml:space="preserve">Westra H-J, Peters MJ, Esko T, Yaghootkar H, Schurmann C, Kettunen J, et al. Systematic identification of trans eQTLs as putative drivers of known disease associations. Nat Genet. 2013;45:1238–43. </w:t>
      </w:r>
    </w:p>
    <w:p w14:paraId="73A3AE5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25. </w:t>
      </w:r>
      <w:r w:rsidRPr="00E53407">
        <w:rPr>
          <w:rFonts w:ascii="Times New Roman" w:hAnsi="Times New Roman" w:cs="Times New Roman"/>
          <w:sz w:val="22"/>
          <w:szCs w:val="22"/>
        </w:rPr>
        <w:tab/>
        <w:t xml:space="preserve">Corradin O, Scacheri PC. Enhancer variants: evaluating functions in common disease. Genome Med. 2014;6:85. </w:t>
      </w:r>
    </w:p>
    <w:p w14:paraId="6963483E"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26. </w:t>
      </w:r>
      <w:r w:rsidRPr="00E53407">
        <w:rPr>
          <w:rFonts w:ascii="Times New Roman" w:hAnsi="Times New Roman" w:cs="Times New Roman"/>
          <w:sz w:val="22"/>
          <w:szCs w:val="22"/>
        </w:rPr>
        <w:tab/>
        <w:t xml:space="preserve">Hnisz D, Abraham BJ, Lee TI, Lau A, Saint-André V, Sigova AA, et al. Super-enhancers in the control of cell identity and disease. Cell. 2013;155:934–47. </w:t>
      </w:r>
    </w:p>
    <w:p w14:paraId="20D7653E"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27. </w:t>
      </w:r>
      <w:r w:rsidRPr="00E53407">
        <w:rPr>
          <w:rFonts w:ascii="Times New Roman" w:hAnsi="Times New Roman" w:cs="Times New Roman"/>
          <w:sz w:val="22"/>
          <w:szCs w:val="22"/>
        </w:rPr>
        <w:tab/>
        <w:t xml:space="preserve">He B, Chen C, Teng L, Tan K. Global view of enhancer-promoter interactome in human cells. Proc Natl Acad Sci U S A. 2014;111:E2191–9. </w:t>
      </w:r>
    </w:p>
    <w:p w14:paraId="0253B28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28. </w:t>
      </w:r>
      <w:r w:rsidRPr="00E53407">
        <w:rPr>
          <w:rFonts w:ascii="Times New Roman" w:hAnsi="Times New Roman" w:cs="Times New Roman"/>
          <w:sz w:val="22"/>
          <w:szCs w:val="22"/>
        </w:rPr>
        <w:tab/>
        <w:t xml:space="preserve">Corradin O, Saiakhova A, Akhtar-Zaidi B, Myeroff L, Willis J, Cowper-Sal lari R, et al. Combinatorial effects of multiple enhancer variants in linkage disequilibrium dictate levels of gene expression to confer susceptibility to common traits. Genome Res. 2014;24:1–13. </w:t>
      </w:r>
    </w:p>
    <w:p w14:paraId="5FF47E98"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29. </w:t>
      </w:r>
      <w:r w:rsidRPr="00E53407">
        <w:rPr>
          <w:rFonts w:ascii="Times New Roman" w:hAnsi="Times New Roman" w:cs="Times New Roman"/>
          <w:sz w:val="22"/>
          <w:szCs w:val="22"/>
        </w:rPr>
        <w:tab/>
        <w:t xml:space="preserve">Rao SSP, Huntley MH, Durand NC, Stamenova EK, Bochkov ID, Robinson JT, et al. A 3D map of the human genome at kilobase resolution reveals principles of chromatin looping. Cell. 2014;159:1665–80. </w:t>
      </w:r>
    </w:p>
    <w:p w14:paraId="41A964BD"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30. </w:t>
      </w:r>
      <w:r w:rsidRPr="00E53407">
        <w:rPr>
          <w:rFonts w:ascii="Times New Roman" w:hAnsi="Times New Roman" w:cs="Times New Roman"/>
          <w:sz w:val="22"/>
          <w:szCs w:val="22"/>
        </w:rPr>
        <w:tab/>
        <w:t xml:space="preserve">Li G, Ruan X, Auerbach RK, Sandhu KS, Zheng M, Wang P, et al. Extensive promoter-centered chromatin interactions provide a topological basis for transcription regulation. Cell. 2012;148:84–98. </w:t>
      </w:r>
    </w:p>
    <w:p w14:paraId="1A8A7723"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31. </w:t>
      </w:r>
      <w:r w:rsidRPr="00E53407">
        <w:rPr>
          <w:rFonts w:ascii="Times New Roman" w:hAnsi="Times New Roman" w:cs="Times New Roman"/>
          <w:sz w:val="22"/>
          <w:szCs w:val="22"/>
        </w:rPr>
        <w:tab/>
        <w:t xml:space="preserve">Ward LD, Kellis M. HaploReg: a resource for exploring chromatin states, conservation, and regulatory motif alterations within sets of genetically linked variants. Nucleic Acids Res. 2012;40:D930–4. </w:t>
      </w:r>
    </w:p>
    <w:p w14:paraId="4D09305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32. </w:t>
      </w:r>
      <w:r w:rsidRPr="00E53407">
        <w:rPr>
          <w:rFonts w:ascii="Times New Roman" w:hAnsi="Times New Roman" w:cs="Times New Roman"/>
          <w:sz w:val="22"/>
          <w:szCs w:val="22"/>
        </w:rPr>
        <w:tab/>
        <w:t xml:space="preserve">Gong J, Liu W, Zhang J, Miao X, Guo A-Y. lncRNASNP: a database of SNPs in lncRNAs and their potential functions in human and mouse. Nucleic Acids Res. 2015;43:D181–6. </w:t>
      </w:r>
    </w:p>
    <w:p w14:paraId="74903D0A"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33. </w:t>
      </w:r>
      <w:r w:rsidRPr="00E53407">
        <w:rPr>
          <w:rFonts w:ascii="Times New Roman" w:hAnsi="Times New Roman" w:cs="Times New Roman"/>
          <w:sz w:val="22"/>
          <w:szCs w:val="22"/>
        </w:rPr>
        <w:tab/>
        <w:t xml:space="preserve">Bhattacharya A, Ziebarth JD, Cui Y. PolymiRTS Database 3.0: linking polymorphisms in microRNAs and their target sites with human diseases and biological pathways. Nucleic Acids Res. 2014;42:D86–91. </w:t>
      </w:r>
    </w:p>
    <w:p w14:paraId="5C8294C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34. </w:t>
      </w:r>
      <w:r w:rsidRPr="00E53407">
        <w:rPr>
          <w:rFonts w:ascii="Times New Roman" w:hAnsi="Times New Roman" w:cs="Times New Roman"/>
          <w:sz w:val="22"/>
          <w:szCs w:val="22"/>
        </w:rPr>
        <w:tab/>
        <w:t xml:space="preserve">Lee PH, O’Dushlaine C, Thomas B, Purcell SM. INRICH: interval-based enrichment analysis for genome-wide association studies. Bioinformatics. 2012;28:1797–9. </w:t>
      </w:r>
    </w:p>
    <w:p w14:paraId="18918E2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35. </w:t>
      </w:r>
      <w:r w:rsidRPr="00E53407">
        <w:rPr>
          <w:rFonts w:ascii="Times New Roman" w:hAnsi="Times New Roman" w:cs="Times New Roman"/>
          <w:sz w:val="22"/>
          <w:szCs w:val="22"/>
        </w:rPr>
        <w:tab/>
        <w:t xml:space="preserve">Ashkenazi A, Dixit VM. Death receptors: signaling and modulation. Science. 1998;281:1305–8. </w:t>
      </w:r>
    </w:p>
    <w:p w14:paraId="23072013"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36. </w:t>
      </w:r>
      <w:r w:rsidRPr="00E53407">
        <w:rPr>
          <w:rFonts w:ascii="Times New Roman" w:hAnsi="Times New Roman" w:cs="Times New Roman"/>
          <w:sz w:val="22"/>
          <w:szCs w:val="22"/>
        </w:rPr>
        <w:tab/>
        <w:t xml:space="preserve">O’Connor L, Strasser A, O’Reilly LA, Hausmann G, Adams JM, Cory S, et al. Bim: a novel member of the Bcl-2 family that promotes apoptosis. EMBO J. 1998;17:384–95. </w:t>
      </w:r>
    </w:p>
    <w:p w14:paraId="63662B54"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37. </w:t>
      </w:r>
      <w:r w:rsidRPr="00E53407">
        <w:rPr>
          <w:rFonts w:ascii="Times New Roman" w:hAnsi="Times New Roman" w:cs="Times New Roman"/>
          <w:sz w:val="22"/>
          <w:szCs w:val="22"/>
        </w:rPr>
        <w:tab/>
        <w:t xml:space="preserve">Bouillet P, Metcalf D, Huang DC, Tarlinton DM, Kay TW, Köntgen F, et al. Proapoptotic Bcl-2 relative Bim required for certain apoptotic responses, leukocyte homeostasis, and to preclude autoimmunity. Science. 1999;286:1735–8. </w:t>
      </w:r>
    </w:p>
    <w:p w14:paraId="619918B8"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lastRenderedPageBreak/>
        <w:t xml:space="preserve">38. </w:t>
      </w:r>
      <w:r w:rsidRPr="00E53407">
        <w:rPr>
          <w:rFonts w:ascii="Times New Roman" w:hAnsi="Times New Roman" w:cs="Times New Roman"/>
          <w:sz w:val="22"/>
          <w:szCs w:val="22"/>
        </w:rPr>
        <w:tab/>
        <w:t xml:space="preserve">Lai AY, Wade PA. Cancer biology and NuRD: a multifaceted chromatin remodelling complex. Nat Rev Cancer. 2011;11:588–96. </w:t>
      </w:r>
    </w:p>
    <w:p w14:paraId="4956379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39. </w:t>
      </w:r>
      <w:r w:rsidRPr="00E53407">
        <w:rPr>
          <w:rFonts w:ascii="Times New Roman" w:hAnsi="Times New Roman" w:cs="Times New Roman"/>
          <w:sz w:val="22"/>
          <w:szCs w:val="22"/>
        </w:rPr>
        <w:tab/>
        <w:t xml:space="preserve">Zhai G, Teumer A, Stolk L, Perry JRB, Vandenput L, Coviello AD, et al. Eight common genetic variants associated with serum DHEAS levels suggest a key role in ageing mechanisms. PLoS Genet. 2011;7:e1002025. </w:t>
      </w:r>
    </w:p>
    <w:p w14:paraId="0B9E7EA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40. </w:t>
      </w:r>
      <w:r w:rsidRPr="00E53407">
        <w:rPr>
          <w:rFonts w:ascii="Times New Roman" w:hAnsi="Times New Roman" w:cs="Times New Roman"/>
          <w:sz w:val="22"/>
          <w:szCs w:val="22"/>
        </w:rPr>
        <w:tab/>
        <w:t xml:space="preserve">Labrie F. Intracrinology. Mol Cell Endocrinol. 1991;78:C113–8. </w:t>
      </w:r>
    </w:p>
    <w:p w14:paraId="5A6DC9B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41. </w:t>
      </w:r>
      <w:r w:rsidRPr="00E53407">
        <w:rPr>
          <w:rFonts w:ascii="Times New Roman" w:hAnsi="Times New Roman" w:cs="Times New Roman"/>
          <w:sz w:val="22"/>
          <w:szCs w:val="22"/>
        </w:rPr>
        <w:tab/>
        <w:t xml:space="preserve">Labrie F, Luu-The V, Labrie C, Bélanger A, Simard J, Lin S-X, et al. Endocrine and intracrine sources of androgens in women: inhibition of breast cancer and other roles of androgens and their precursor dehydroepiandrosterone. Endocr Rev. 2003;24:152–82. </w:t>
      </w:r>
    </w:p>
    <w:p w14:paraId="40E09E1E"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42. </w:t>
      </w:r>
      <w:r w:rsidRPr="00E53407">
        <w:rPr>
          <w:rFonts w:ascii="Times New Roman" w:hAnsi="Times New Roman" w:cs="Times New Roman"/>
          <w:sz w:val="22"/>
          <w:szCs w:val="22"/>
        </w:rPr>
        <w:tab/>
        <w:t xml:space="preserve">Tworoger SS, Missmer SA, Eliassen AH, Spiegelman D, Folkerd E, Dowsett M, et al. The association of plasma DHEA and DHEA sulfate with breast cancer risk in predominantly premenopausal women. Cancer Epidemiol Biomarkers Prev. 2006;15:967–71. </w:t>
      </w:r>
    </w:p>
    <w:p w14:paraId="041EAB8F"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43. </w:t>
      </w:r>
      <w:r w:rsidRPr="00E53407">
        <w:rPr>
          <w:rFonts w:ascii="Times New Roman" w:hAnsi="Times New Roman" w:cs="Times New Roman"/>
          <w:sz w:val="22"/>
          <w:szCs w:val="22"/>
        </w:rPr>
        <w:tab/>
        <w:t xml:space="preserve">Key T, Appleby P, Barnes I, Reeves G, Endogenous Hormones and Breast Cancer Collaborative Group. Endogenous sex hormones and breast cancer in postmenopausal women: reanalysis of nine prospective studies. J Natl Cancer Inst. 2002;94:606–16. </w:t>
      </w:r>
    </w:p>
    <w:p w14:paraId="27A84B7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44. </w:t>
      </w:r>
      <w:r w:rsidRPr="00E53407">
        <w:rPr>
          <w:rFonts w:ascii="Times New Roman" w:hAnsi="Times New Roman" w:cs="Times New Roman"/>
          <w:sz w:val="22"/>
          <w:szCs w:val="22"/>
        </w:rPr>
        <w:tab/>
        <w:t xml:space="preserve">Arnold JT. DHEA metabolism in prostate: For better or worse? Mol Cell Endocrinol. 2009;301:83–8. </w:t>
      </w:r>
    </w:p>
    <w:p w14:paraId="7E62F44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45. </w:t>
      </w:r>
      <w:r w:rsidRPr="00E53407">
        <w:rPr>
          <w:rFonts w:ascii="Times New Roman" w:hAnsi="Times New Roman" w:cs="Times New Roman"/>
          <w:sz w:val="22"/>
          <w:szCs w:val="22"/>
        </w:rPr>
        <w:tab/>
        <w:t xml:space="preserve">Takahashi H, Nakajima A, Sekihara H. Dehydroepiandrosterone (DHEA) and its sulfate (DHEAS) inhibit the apoptosis in human peripheral blood lymphocytes. J Steroid Biochem Mol Biol. 2004;88:261–4. </w:t>
      </w:r>
    </w:p>
    <w:p w14:paraId="3541696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46. </w:t>
      </w:r>
      <w:r w:rsidRPr="00E53407">
        <w:rPr>
          <w:rFonts w:ascii="Times New Roman" w:hAnsi="Times New Roman" w:cs="Times New Roman"/>
          <w:sz w:val="22"/>
          <w:szCs w:val="22"/>
        </w:rPr>
        <w:tab/>
        <w:t xml:space="preserve">Charalampopoulos I, Tsatsanis C, Dermitzaki E, Alexaki V-I, Castanas E, Margioris AN, et al. Dehydroepiandrosterone and allopregnanolone protect sympathoadrenal medulla cells against apoptosis via antiapoptotic Bcl-2 proteins. Proc Natl Acad Sci U S A. 2004;101:8209–14. </w:t>
      </w:r>
    </w:p>
    <w:p w14:paraId="2974B38A"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47. </w:t>
      </w:r>
      <w:r w:rsidRPr="00E53407">
        <w:rPr>
          <w:rFonts w:ascii="Times New Roman" w:hAnsi="Times New Roman" w:cs="Times New Roman"/>
          <w:sz w:val="22"/>
          <w:szCs w:val="22"/>
        </w:rPr>
        <w:tab/>
        <w:t xml:space="preserve">Carmena M, Wheelock M, Funabiki H, Earnshaw WC. The chromosomal passenger complex (CPC): from easy rider to the godfather of mitosis. Nat Rev Mol Cell Biol. 2012;13:789–803. </w:t>
      </w:r>
    </w:p>
    <w:p w14:paraId="7D186DED"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48. </w:t>
      </w:r>
      <w:r w:rsidRPr="00E53407">
        <w:rPr>
          <w:rFonts w:ascii="Times New Roman" w:hAnsi="Times New Roman" w:cs="Times New Roman"/>
          <w:sz w:val="22"/>
          <w:szCs w:val="22"/>
        </w:rPr>
        <w:tab/>
        <w:t xml:space="preserve">Samejima K, Platani M, Wolny M, Ogawa H, Vargiu G, Knight PJ, et al. The Inner Centromere Protein (INCENP) Coil Is a Single α-Helix (SAH) Domain That Binds Directly to Microtubules and Is Important for Chromosome Passenger Complex (CPC) Localization and Function in Mitosis. J Biol Chem. 2015;290:21460–72. </w:t>
      </w:r>
    </w:p>
    <w:p w14:paraId="2D3E112A"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49. </w:t>
      </w:r>
      <w:r w:rsidRPr="00E53407">
        <w:rPr>
          <w:rFonts w:ascii="Times New Roman" w:hAnsi="Times New Roman" w:cs="Times New Roman"/>
          <w:sz w:val="22"/>
          <w:szCs w:val="22"/>
        </w:rPr>
        <w:tab/>
        <w:t xml:space="preserve">Xu Z, Ogawa H, Vagnarelli P, Bergmann JH, Hudson DF, Ruchaud S, et al. INCENP-aurora B interactions modulate kinase activity and chromosome passenger complex localization. J Cell Biol. 2009;187:637–53. </w:t>
      </w:r>
    </w:p>
    <w:p w14:paraId="412539AC"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50. </w:t>
      </w:r>
      <w:r w:rsidRPr="00E53407">
        <w:rPr>
          <w:rFonts w:ascii="Times New Roman" w:hAnsi="Times New Roman" w:cs="Times New Roman"/>
          <w:sz w:val="22"/>
          <w:szCs w:val="22"/>
        </w:rPr>
        <w:tab/>
        <w:t xml:space="preserve">Hilton JF, Shapiro GI. Aurora kinase inhibition as an anticancer strategy. J Clin Oncol. 2014;32:57–9. </w:t>
      </w:r>
    </w:p>
    <w:p w14:paraId="4C2244EA"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51. </w:t>
      </w:r>
      <w:r w:rsidRPr="00E53407">
        <w:rPr>
          <w:rFonts w:ascii="Times New Roman" w:hAnsi="Times New Roman" w:cs="Times New Roman"/>
          <w:sz w:val="22"/>
          <w:szCs w:val="22"/>
        </w:rPr>
        <w:tab/>
        <w:t xml:space="preserve">Kabisch M, Lorenzo Bermejo J, Dünnebier T, Ying S, Michailidou K, Bolla MK, et al. Inherited variants in the inner centromere protein (INCENP) gene of the chromosomal passenger complex contribute to the susceptibility of ER-negative breast cancer. Carcinogenesis. 2015;36:256–71. </w:t>
      </w:r>
    </w:p>
    <w:p w14:paraId="59BA9F25"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lastRenderedPageBreak/>
        <w:t xml:space="preserve">52. </w:t>
      </w:r>
      <w:r w:rsidRPr="00E53407">
        <w:rPr>
          <w:rFonts w:ascii="Times New Roman" w:hAnsi="Times New Roman" w:cs="Times New Roman"/>
          <w:sz w:val="22"/>
          <w:szCs w:val="22"/>
        </w:rPr>
        <w:tab/>
        <w:t xml:space="preserve">James LI, Barsyte-Lovejoy D, Zhong N, Krichevsky L, Korboukh VK, Herold JM, et al. Discovery of a chemical probe for the L3MBTL3 methyllysine reader domain. Nat Chem Biol. 2013;9:184–91. </w:t>
      </w:r>
    </w:p>
    <w:p w14:paraId="67783BFC"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53. </w:t>
      </w:r>
      <w:r w:rsidRPr="00E53407">
        <w:rPr>
          <w:rFonts w:ascii="Times New Roman" w:hAnsi="Times New Roman" w:cs="Times New Roman"/>
          <w:sz w:val="22"/>
          <w:szCs w:val="22"/>
        </w:rPr>
        <w:tab/>
        <w:t xml:space="preserve">Cai Q, Zhang B, Sung H, Low S-K, Kweon S-S, Lu W, et al. Genome-wide association analysis in East Asians identifies breast cancer susceptibility loci at 1q32.1, 5q14.3 and 15q26.1. Nat Genet. 2014;46:886–90. </w:t>
      </w:r>
    </w:p>
    <w:p w14:paraId="0AA221D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54. </w:t>
      </w:r>
      <w:r w:rsidRPr="00E53407">
        <w:rPr>
          <w:rFonts w:ascii="Times New Roman" w:hAnsi="Times New Roman" w:cs="Times New Roman"/>
          <w:sz w:val="22"/>
          <w:szCs w:val="22"/>
        </w:rPr>
        <w:tab/>
        <w:t xml:space="preserve">Metodiev MD, Spåhr H, Loguercio Polosa P, Meharg C, Becker C, Altmueller J, et al. NSUN4 is a dual function mitochondrial protein required for both methylation of 12S rRNA and coordination of mitoribosomal assembly. PLoS Genet. 2014;10:e1004110. </w:t>
      </w:r>
    </w:p>
    <w:p w14:paraId="08F81EA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55. </w:t>
      </w:r>
      <w:r w:rsidRPr="00E53407">
        <w:rPr>
          <w:rFonts w:ascii="Times New Roman" w:hAnsi="Times New Roman" w:cs="Times New Roman"/>
          <w:sz w:val="22"/>
          <w:szCs w:val="22"/>
        </w:rPr>
        <w:tab/>
        <w:t xml:space="preserve">Hirano T. Condensins: universal organizers of chromosomes with diverse functions. Genes Dev. 2012;26:1659–78. </w:t>
      </w:r>
    </w:p>
    <w:p w14:paraId="31BCAA5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56. </w:t>
      </w:r>
      <w:r w:rsidRPr="00E53407">
        <w:rPr>
          <w:rFonts w:ascii="Times New Roman" w:hAnsi="Times New Roman" w:cs="Times New Roman"/>
          <w:sz w:val="22"/>
          <w:szCs w:val="22"/>
        </w:rPr>
        <w:tab/>
        <w:t xml:space="preserve">Dávalos V, Súarez-López L, Castaño J, Messent A, Abasolo I, Fernandez Y, et al. Human SMC2 protein, a core subunit of human condensin complex, is a novel transcriptional target of the WNT signaling pathway and a new therapeutic target. J Biol Chem. 2012;287:43472–81. </w:t>
      </w:r>
    </w:p>
    <w:p w14:paraId="2DDF6B8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57. </w:t>
      </w:r>
      <w:r w:rsidRPr="00E53407">
        <w:rPr>
          <w:rFonts w:ascii="Times New Roman" w:hAnsi="Times New Roman" w:cs="Times New Roman"/>
          <w:sz w:val="22"/>
          <w:szCs w:val="22"/>
        </w:rPr>
        <w:tab/>
        <w:t xml:space="preserve">Murakami-Tonami Y, Kishida S, Takeuchi I, Katou Y, Maris JM, Ichikawa H, et al. Inactivation of SMC2 shows a synergistic lethal response in MYCN-amplified neuroblastoma cells. Cell Cycle. 2014;13:1115–31. </w:t>
      </w:r>
    </w:p>
    <w:p w14:paraId="6F2CDC0D"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58. </w:t>
      </w:r>
      <w:r w:rsidRPr="00E53407">
        <w:rPr>
          <w:rFonts w:ascii="Times New Roman" w:hAnsi="Times New Roman" w:cs="Times New Roman"/>
          <w:sz w:val="22"/>
          <w:szCs w:val="22"/>
        </w:rPr>
        <w:tab/>
        <w:t xml:space="preserve">Wu N, Yu H. The Smc complexes in DNA damage response. Cell Biosci. 2012;2:5. </w:t>
      </w:r>
    </w:p>
    <w:p w14:paraId="2702DFE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59. </w:t>
      </w:r>
      <w:r w:rsidRPr="00E53407">
        <w:rPr>
          <w:rFonts w:ascii="Times New Roman" w:hAnsi="Times New Roman" w:cs="Times New Roman"/>
          <w:sz w:val="22"/>
          <w:szCs w:val="22"/>
        </w:rPr>
        <w:tab/>
        <w:t xml:space="preserve">Wang D, Lu J, Tindall DJ. Androgens regulate TRAIL-induced cell death in prostate cancer cells via multiple mechanisms. Cancer Lett. 2013;335:136–44. </w:t>
      </w:r>
    </w:p>
    <w:p w14:paraId="34545A1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60. </w:t>
      </w:r>
      <w:r w:rsidRPr="00E53407">
        <w:rPr>
          <w:rFonts w:ascii="Times New Roman" w:hAnsi="Times New Roman" w:cs="Times New Roman"/>
          <w:sz w:val="22"/>
          <w:szCs w:val="22"/>
        </w:rPr>
        <w:tab/>
        <w:t xml:space="preserve">Keane MM, Ettenberg SA, Nau MM, Russell EK, Lipkowitz S. Chemotherapy augments TRAIL-induced apoptosis in breast cell lines. Cancer Res. 1999;59:734–41. </w:t>
      </w:r>
    </w:p>
    <w:p w14:paraId="2310EE8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61. </w:t>
      </w:r>
      <w:r w:rsidRPr="00E53407">
        <w:rPr>
          <w:rFonts w:ascii="Times New Roman" w:hAnsi="Times New Roman" w:cs="Times New Roman"/>
          <w:sz w:val="22"/>
          <w:szCs w:val="22"/>
        </w:rPr>
        <w:tab/>
        <w:t xml:space="preserve">Lane D, Côté M, Grondin R, Couture M-C, Piché A. Acquired resistance to TRAIL-induced apoptosis in human ovarian cancer cells is conferred by increased turnover of mature caspase-3. Mol Cancer Ther. 2006;5:509–21. </w:t>
      </w:r>
    </w:p>
    <w:p w14:paraId="5B9BD0DD"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62. </w:t>
      </w:r>
      <w:r w:rsidRPr="00E53407">
        <w:rPr>
          <w:rFonts w:ascii="Times New Roman" w:hAnsi="Times New Roman" w:cs="Times New Roman"/>
          <w:sz w:val="22"/>
          <w:szCs w:val="22"/>
        </w:rPr>
        <w:tab/>
        <w:t xml:space="preserve">Lewis-Wambi JS, Jordan VC. Estrogen regulation of apoptosis: how can one hormone stimulate and inhibit? Breast Cancer Res. 2009;11:206. </w:t>
      </w:r>
    </w:p>
    <w:p w14:paraId="03A898FD"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63. </w:t>
      </w:r>
      <w:r w:rsidRPr="00E53407">
        <w:rPr>
          <w:rFonts w:ascii="Times New Roman" w:hAnsi="Times New Roman" w:cs="Times New Roman"/>
          <w:sz w:val="22"/>
          <w:szCs w:val="22"/>
        </w:rPr>
        <w:tab/>
        <w:t xml:space="preserve">Zhang Y, Zhang B. TRAIL resistance of breast cancer cells is associated with constitutive endocytosis of death receptors 4 and 5. Mol Cancer Res. 2008;6:1861–71. </w:t>
      </w:r>
    </w:p>
    <w:p w14:paraId="7601C83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64. </w:t>
      </w:r>
      <w:r w:rsidRPr="00E53407">
        <w:rPr>
          <w:rFonts w:ascii="Times New Roman" w:hAnsi="Times New Roman" w:cs="Times New Roman"/>
          <w:sz w:val="22"/>
          <w:szCs w:val="22"/>
        </w:rPr>
        <w:tab/>
        <w:t xml:space="preserve">Allen JE, Krigsfeld G, Mayes PA, Patel L, Dicker DT, Patel AS, et al. Dual inactivation of Akt and ERK by TIC10 signals Foxo3a nuclear translocation, TRAIL gene induction, and potent antitumor effects. Sci Transl Med. 2013;5:171ra17. </w:t>
      </w:r>
    </w:p>
    <w:p w14:paraId="3D6A1F6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65. </w:t>
      </w:r>
      <w:r w:rsidRPr="00E53407">
        <w:rPr>
          <w:rFonts w:ascii="Times New Roman" w:hAnsi="Times New Roman" w:cs="Times New Roman"/>
          <w:sz w:val="22"/>
          <w:szCs w:val="22"/>
        </w:rPr>
        <w:tab/>
        <w:t xml:space="preserve">Leong S, Cohen RB, Gustafson DL, Langer CJ, Camidge DR, Padavic K, et al. Mapatumumab, an antibody targeting TRAIL-R1, in combination with paclitaxel and carboplatin in patients with advanced solid malignancies: results of a phase I and pharmacokinetic study. J Clin Oncol. 2009;27:4413–21. </w:t>
      </w:r>
    </w:p>
    <w:p w14:paraId="2B436200"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66. </w:t>
      </w:r>
      <w:r w:rsidRPr="00E53407">
        <w:rPr>
          <w:rFonts w:ascii="Times New Roman" w:hAnsi="Times New Roman" w:cs="Times New Roman"/>
          <w:sz w:val="22"/>
          <w:szCs w:val="22"/>
        </w:rPr>
        <w:tab/>
        <w:t xml:space="preserve">Mendel G. Versuche über Plflanzenhybriden. Verhandlungen Naturforschenden Vereines Brünn. 1866;4:3–47. </w:t>
      </w:r>
    </w:p>
    <w:p w14:paraId="53135A9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lastRenderedPageBreak/>
        <w:t xml:space="preserve">67. </w:t>
      </w:r>
      <w:r w:rsidRPr="00E53407">
        <w:rPr>
          <w:rFonts w:ascii="Times New Roman" w:hAnsi="Times New Roman" w:cs="Times New Roman"/>
          <w:sz w:val="22"/>
          <w:szCs w:val="22"/>
        </w:rPr>
        <w:tab/>
        <w:t xml:space="preserve">Freedman ML, Monteiro ANA, Gayther SA, Coetzee GA, Risch A, Plass C, et al. Principles for the post-GWAS functional characterization of cancer risk loci. Nat Genet. 2011;43:513–8. </w:t>
      </w:r>
    </w:p>
    <w:p w14:paraId="28871C5D"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68. </w:t>
      </w:r>
      <w:r w:rsidRPr="00E53407">
        <w:rPr>
          <w:rFonts w:ascii="Times New Roman" w:hAnsi="Times New Roman" w:cs="Times New Roman"/>
          <w:sz w:val="22"/>
          <w:szCs w:val="22"/>
        </w:rPr>
        <w:tab/>
        <w:t xml:space="preserve">Li C, Yang C, Gelernter J, Zhao H. Improving genetic risk prediction by leveraging pleiotropy. Hum Genet. 2014;133:639–50. </w:t>
      </w:r>
    </w:p>
    <w:p w14:paraId="6257D68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69. </w:t>
      </w:r>
      <w:r w:rsidRPr="00E53407">
        <w:rPr>
          <w:rFonts w:ascii="Times New Roman" w:hAnsi="Times New Roman" w:cs="Times New Roman"/>
          <w:sz w:val="22"/>
          <w:szCs w:val="22"/>
        </w:rPr>
        <w:tab/>
        <w:t xml:space="preserve">1000 Genomes Project Consortium, Abecasis GR, Auton A, Brooks LD, DePristo MA, Durbin RM, et al. An integrated map of genetic variation from 1,092 human genomes. Nature. 2012;491:56–65. </w:t>
      </w:r>
    </w:p>
    <w:p w14:paraId="5ECDE27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70. </w:t>
      </w:r>
      <w:r w:rsidRPr="00E53407">
        <w:rPr>
          <w:rFonts w:ascii="Times New Roman" w:hAnsi="Times New Roman" w:cs="Times New Roman"/>
          <w:sz w:val="22"/>
          <w:szCs w:val="22"/>
        </w:rPr>
        <w:tab/>
        <w:t xml:space="preserve">Bahcall OG. iCOGS collection provides a collaborative model. Foreword. Nat Genet. 2013;45:343. </w:t>
      </w:r>
    </w:p>
    <w:p w14:paraId="1B75DEE0"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71. </w:t>
      </w:r>
      <w:r w:rsidRPr="00E53407">
        <w:rPr>
          <w:rFonts w:ascii="Times New Roman" w:hAnsi="Times New Roman" w:cs="Times New Roman"/>
          <w:sz w:val="22"/>
          <w:szCs w:val="22"/>
        </w:rPr>
        <w:tab/>
        <w:t xml:space="preserve">Willer CJ, Li Y, Abecasis GR. METAL: fast and efficient meta-analysis of genomewide association scans. Bioinformatics. 2010;26:2190–1. </w:t>
      </w:r>
    </w:p>
    <w:p w14:paraId="13F40395"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72. </w:t>
      </w:r>
      <w:r w:rsidRPr="00E53407">
        <w:rPr>
          <w:rFonts w:ascii="Times New Roman" w:hAnsi="Times New Roman" w:cs="Times New Roman"/>
          <w:sz w:val="22"/>
          <w:szCs w:val="22"/>
        </w:rPr>
        <w:tab/>
        <w:t xml:space="preserve">Machiela MJ, Chanock SJ. LDlink: a web-based application for exploring population-specific haplotype structure and linking correlated alleles of possible functional variants. Bioinformatics. 2015;31:3555–7. </w:t>
      </w:r>
    </w:p>
    <w:p w14:paraId="133A143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73. </w:t>
      </w:r>
      <w:r w:rsidRPr="00E53407">
        <w:rPr>
          <w:rFonts w:ascii="Times New Roman" w:hAnsi="Times New Roman" w:cs="Times New Roman"/>
          <w:sz w:val="22"/>
          <w:szCs w:val="22"/>
        </w:rPr>
        <w:tab/>
        <w:t xml:space="preserve">Lin D-Y, Sullivan PF. Meta-analysis of genome-wide association studies with overlapping subjects. Am J Hum Genet. 2009;85:862–72. </w:t>
      </w:r>
    </w:p>
    <w:p w14:paraId="362563F5"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74. </w:t>
      </w:r>
      <w:r w:rsidRPr="00E53407">
        <w:rPr>
          <w:rFonts w:ascii="Times New Roman" w:hAnsi="Times New Roman" w:cs="Times New Roman"/>
          <w:sz w:val="22"/>
          <w:szCs w:val="22"/>
        </w:rPr>
        <w:tab/>
        <w:t xml:space="preserve">Davydov EV, Goode DL, Sirota M, Cooper GM, Sidow A, Batzoglou S. Identifying a high fraction of the human genome to be under selective constraint using GERP++. PLoS Comput Biol. 2010;6:e1001025. </w:t>
      </w:r>
    </w:p>
    <w:p w14:paraId="537884C5"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75. </w:t>
      </w:r>
      <w:r w:rsidRPr="00E53407">
        <w:rPr>
          <w:rFonts w:ascii="Times New Roman" w:hAnsi="Times New Roman" w:cs="Times New Roman"/>
          <w:sz w:val="22"/>
          <w:szCs w:val="22"/>
        </w:rPr>
        <w:tab/>
        <w:t xml:space="preserve">Garber M, Guttman M, Clamp M, Zody MC, Friedman N, Xie X. Identifying novel constrained elements by exploiting biased substitution patterns. Bioinformatics. 2009;25:i54–62. </w:t>
      </w:r>
    </w:p>
    <w:p w14:paraId="518A607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76. </w:t>
      </w:r>
      <w:r w:rsidRPr="00E53407">
        <w:rPr>
          <w:rFonts w:ascii="Times New Roman" w:hAnsi="Times New Roman" w:cs="Times New Roman"/>
          <w:sz w:val="22"/>
          <w:szCs w:val="22"/>
        </w:rPr>
        <w:tab/>
        <w:t xml:space="preserve">Matys V, Fricke E, Geffers R, Gössling E, Haubrock M, Hehl R, et al. TRANSFAC: transcriptional regulation, from patterns to profiles. Nucleic Acids Res. 2003;31:374–8. </w:t>
      </w:r>
    </w:p>
    <w:p w14:paraId="44A2B7F3"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77. </w:t>
      </w:r>
      <w:r w:rsidRPr="00E53407">
        <w:rPr>
          <w:rFonts w:ascii="Times New Roman" w:hAnsi="Times New Roman" w:cs="Times New Roman"/>
          <w:sz w:val="22"/>
          <w:szCs w:val="22"/>
        </w:rPr>
        <w:tab/>
        <w:t xml:space="preserve">Portales-Casamar E, Thongjuea S, Kwon AT, Arenillas D, Zhao X, Valen E, et al. JASPAR 2010: the greatly expanded open-access database of transcription factor binding profiles. Nucleic Acids Res. 2010;38:D105–10. </w:t>
      </w:r>
    </w:p>
    <w:p w14:paraId="3177CA8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78. </w:t>
      </w:r>
      <w:r w:rsidRPr="00E53407">
        <w:rPr>
          <w:rFonts w:ascii="Times New Roman" w:hAnsi="Times New Roman" w:cs="Times New Roman"/>
          <w:sz w:val="22"/>
          <w:szCs w:val="22"/>
        </w:rPr>
        <w:tab/>
        <w:t xml:space="preserve">ENCODE Project Consortium. An integrated encyclopedia of DNA elements in the human genome. Nature. 2012;489:57–74. </w:t>
      </w:r>
    </w:p>
    <w:p w14:paraId="5BA09FE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79. </w:t>
      </w:r>
      <w:r w:rsidRPr="00E53407">
        <w:rPr>
          <w:rFonts w:ascii="Times New Roman" w:hAnsi="Times New Roman" w:cs="Times New Roman"/>
          <w:sz w:val="22"/>
          <w:szCs w:val="22"/>
        </w:rPr>
        <w:tab/>
        <w:t xml:space="preserve">Pruim RJ, Welch RP, Sanna S, Teslovich TM, Chines PS, Gliedt TP, et al. LocusZoom: regional visualization of genome-wide association scan results. Bioinformatics. 2010;26:2336–7. </w:t>
      </w:r>
    </w:p>
    <w:p w14:paraId="3C23A0CF"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80. </w:t>
      </w:r>
      <w:r w:rsidRPr="00E53407">
        <w:rPr>
          <w:rFonts w:ascii="Times New Roman" w:hAnsi="Times New Roman" w:cs="Times New Roman"/>
          <w:sz w:val="22"/>
          <w:szCs w:val="22"/>
        </w:rPr>
        <w:tab/>
        <w:t xml:space="preserve">Nyholt DR. SECA: SNP effect concordance analysis using genome-wide association summary results. Bioinformatics. 2014;30:2086–8. </w:t>
      </w:r>
    </w:p>
    <w:p w14:paraId="3DDD060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81. </w:t>
      </w:r>
      <w:r w:rsidRPr="00E53407">
        <w:rPr>
          <w:rFonts w:ascii="Times New Roman" w:hAnsi="Times New Roman" w:cs="Times New Roman"/>
          <w:sz w:val="22"/>
          <w:szCs w:val="22"/>
        </w:rPr>
        <w:tab/>
        <w:t xml:space="preserve">van Heyningen V, Bickmore W. Regulation from a distance: long-range control of gene expression in development and disease. Philos Trans R Soc Lond B Biol Sci. 2013;368:20120372. </w:t>
      </w:r>
    </w:p>
    <w:p w14:paraId="633C484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82. </w:t>
      </w:r>
      <w:r w:rsidRPr="00E53407">
        <w:rPr>
          <w:rFonts w:ascii="Times New Roman" w:hAnsi="Times New Roman" w:cs="Times New Roman"/>
          <w:sz w:val="22"/>
          <w:szCs w:val="22"/>
        </w:rPr>
        <w:tab/>
        <w:t xml:space="preserve">Subramanian A, Tamayo P, Mootha VK, Mukherjee S, Ebert BL, Gillette MA, et al. Gene set enrichment analysis: a knowledge-based approach for interpreting genome-wide expression profiles. Proc Natl Acad Sci U S A. 2005;102:15545–50. </w:t>
      </w:r>
    </w:p>
    <w:p w14:paraId="1AADA58F"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lastRenderedPageBreak/>
        <w:t xml:space="preserve">83. </w:t>
      </w:r>
      <w:r w:rsidRPr="00E53407">
        <w:rPr>
          <w:rFonts w:ascii="Times New Roman" w:hAnsi="Times New Roman" w:cs="Times New Roman"/>
          <w:sz w:val="22"/>
          <w:szCs w:val="22"/>
        </w:rPr>
        <w:tab/>
        <w:t xml:space="preserve">Wang K, Li M, Hakonarson H. Analysing biological pathways in genome-wide association studies. Nat Rev Genet. 2010;11:843–54. </w:t>
      </w:r>
    </w:p>
    <w:p w14:paraId="12B529A8" w14:textId="77777777" w:rsidR="00850F6D" w:rsidRPr="00850F6D" w:rsidRDefault="00850F6D" w:rsidP="00850F6D">
      <w:pPr>
        <w:pStyle w:val="Bibliography"/>
      </w:pPr>
      <w:r w:rsidRPr="00E53407">
        <w:rPr>
          <w:rFonts w:ascii="Times New Roman" w:hAnsi="Times New Roman" w:cs="Times New Roman"/>
          <w:sz w:val="22"/>
          <w:szCs w:val="22"/>
        </w:rPr>
        <w:t xml:space="preserve">84. </w:t>
      </w:r>
      <w:r w:rsidRPr="00E53407">
        <w:rPr>
          <w:rFonts w:ascii="Times New Roman" w:hAnsi="Times New Roman" w:cs="Times New Roman"/>
          <w:sz w:val="22"/>
          <w:szCs w:val="22"/>
        </w:rPr>
        <w:tab/>
        <w:t>Warde-Farley D, Donaldson SL, Comes O, Zuberi K, Badrawi R, Chao P, et al. The GeneMANIA prediction server: biological network integration for gene prioritization and predicting gene function. Nucleic Acids Res. 2010;38:W214–20.</w:t>
      </w:r>
      <w:r w:rsidRPr="00850F6D">
        <w:t xml:space="preserve"> </w:t>
      </w:r>
    </w:p>
    <w:p w14:paraId="7A4F7F95" w14:textId="559F4F87" w:rsidR="006A128F" w:rsidRPr="00AC56C2" w:rsidRDefault="006A128F"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fldChar w:fldCharType="end"/>
      </w:r>
    </w:p>
    <w:p w14:paraId="4A320B14" w14:textId="32DCB0B2" w:rsidR="0005004E" w:rsidRPr="00AC56C2" w:rsidRDefault="0005004E">
      <w:pPr>
        <w:rPr>
          <w:rFonts w:ascii="Times New Roman" w:hAnsi="Times New Roman" w:cs="Times New Roman"/>
          <w:sz w:val="22"/>
          <w:szCs w:val="22"/>
        </w:rPr>
      </w:pPr>
      <w:r w:rsidRPr="00AC56C2">
        <w:rPr>
          <w:rFonts w:ascii="Times New Roman" w:hAnsi="Times New Roman" w:cs="Times New Roman"/>
          <w:sz w:val="22"/>
          <w:szCs w:val="22"/>
        </w:rPr>
        <w:br w:type="page"/>
      </w:r>
    </w:p>
    <w:tbl>
      <w:tblPr>
        <w:tblW w:w="9513" w:type="dxa"/>
        <w:tblInd w:w="93" w:type="dxa"/>
        <w:tblLayout w:type="fixed"/>
        <w:tblLook w:val="04A0" w:firstRow="1" w:lastRow="0" w:firstColumn="1" w:lastColumn="0" w:noHBand="0" w:noVBand="1"/>
      </w:tblPr>
      <w:tblGrid>
        <w:gridCol w:w="1252"/>
        <w:gridCol w:w="1454"/>
        <w:gridCol w:w="1987"/>
        <w:gridCol w:w="1559"/>
        <w:gridCol w:w="1418"/>
        <w:gridCol w:w="850"/>
        <w:gridCol w:w="993"/>
      </w:tblGrid>
      <w:tr w:rsidR="00455A9F" w:rsidRPr="00AC56C2" w14:paraId="70E3222A" w14:textId="77777777" w:rsidTr="006829C4">
        <w:trPr>
          <w:trHeight w:val="300"/>
        </w:trPr>
        <w:tc>
          <w:tcPr>
            <w:tcW w:w="9513" w:type="dxa"/>
            <w:gridSpan w:val="7"/>
            <w:tcBorders>
              <w:top w:val="nil"/>
              <w:left w:val="nil"/>
              <w:bottom w:val="nil"/>
              <w:right w:val="nil"/>
            </w:tcBorders>
            <w:shd w:val="clear" w:color="auto" w:fill="auto"/>
            <w:noWrap/>
            <w:hideMark/>
          </w:tcPr>
          <w:p w14:paraId="540C248D"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lastRenderedPageBreak/>
              <w:t xml:space="preserve">Table 1. New associations with a second cancer at known single-cancer risk </w:t>
            </w:r>
            <w:proofErr w:type="spellStart"/>
            <w:r w:rsidRPr="00AC56C2">
              <w:rPr>
                <w:rFonts w:ascii="Arial" w:eastAsia="Times New Roman" w:hAnsi="Arial" w:cs="Arial"/>
                <w:b/>
                <w:bCs/>
                <w:color w:val="000000"/>
                <w:sz w:val="16"/>
                <w:szCs w:val="16"/>
              </w:rPr>
              <w:t>loci</w:t>
            </w:r>
            <w:r w:rsidRPr="00AC56C2">
              <w:rPr>
                <w:rFonts w:ascii="Arial" w:eastAsia="Times New Roman" w:hAnsi="Arial" w:cs="Arial"/>
                <w:b/>
                <w:bCs/>
                <w:color w:val="000000"/>
                <w:sz w:val="16"/>
                <w:szCs w:val="16"/>
                <w:vertAlign w:val="superscript"/>
              </w:rPr>
              <w:t>a</w:t>
            </w:r>
            <w:proofErr w:type="spellEnd"/>
          </w:p>
        </w:tc>
      </w:tr>
      <w:tr w:rsidR="006829C4" w:rsidRPr="00AC56C2" w14:paraId="6DBA6416" w14:textId="77777777" w:rsidTr="006829C4">
        <w:trPr>
          <w:trHeight w:val="300"/>
        </w:trPr>
        <w:tc>
          <w:tcPr>
            <w:tcW w:w="1252" w:type="dxa"/>
            <w:tcBorders>
              <w:top w:val="single" w:sz="4" w:space="0" w:color="auto"/>
              <w:left w:val="nil"/>
              <w:bottom w:val="nil"/>
              <w:right w:val="nil"/>
            </w:tcBorders>
            <w:shd w:val="clear" w:color="auto" w:fill="auto"/>
            <w:noWrap/>
            <w:hideMark/>
          </w:tcPr>
          <w:p w14:paraId="54A2A981"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Region,</w:t>
            </w:r>
          </w:p>
        </w:tc>
        <w:tc>
          <w:tcPr>
            <w:tcW w:w="1454" w:type="dxa"/>
            <w:tcBorders>
              <w:top w:val="single" w:sz="4" w:space="0" w:color="auto"/>
              <w:left w:val="nil"/>
              <w:bottom w:val="nil"/>
              <w:right w:val="nil"/>
            </w:tcBorders>
            <w:shd w:val="clear" w:color="auto" w:fill="auto"/>
            <w:noWrap/>
            <w:hideMark/>
          </w:tcPr>
          <w:p w14:paraId="7F4DAAA0"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Index SNP,</w:t>
            </w:r>
          </w:p>
        </w:tc>
        <w:tc>
          <w:tcPr>
            <w:tcW w:w="1987" w:type="dxa"/>
            <w:tcBorders>
              <w:top w:val="single" w:sz="4" w:space="0" w:color="auto"/>
              <w:left w:val="nil"/>
              <w:bottom w:val="nil"/>
              <w:right w:val="nil"/>
            </w:tcBorders>
            <w:shd w:val="clear" w:color="auto" w:fill="auto"/>
            <w:noWrap/>
            <w:hideMark/>
          </w:tcPr>
          <w:p w14:paraId="6197CA7D"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Alleles (E/R),</w:t>
            </w:r>
          </w:p>
        </w:tc>
        <w:tc>
          <w:tcPr>
            <w:tcW w:w="1559" w:type="dxa"/>
            <w:tcBorders>
              <w:top w:val="single" w:sz="4" w:space="0" w:color="auto"/>
              <w:left w:val="nil"/>
              <w:bottom w:val="nil"/>
              <w:right w:val="nil"/>
            </w:tcBorders>
            <w:shd w:val="clear" w:color="auto" w:fill="auto"/>
            <w:noWrap/>
            <w:hideMark/>
          </w:tcPr>
          <w:p w14:paraId="173FFBBF"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1418" w:type="dxa"/>
            <w:tcBorders>
              <w:top w:val="single" w:sz="4" w:space="0" w:color="auto"/>
              <w:left w:val="nil"/>
              <w:bottom w:val="nil"/>
              <w:right w:val="nil"/>
            </w:tcBorders>
            <w:shd w:val="clear" w:color="auto" w:fill="auto"/>
            <w:noWrap/>
            <w:hideMark/>
          </w:tcPr>
          <w:p w14:paraId="0CA99C2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850" w:type="dxa"/>
            <w:tcBorders>
              <w:top w:val="single" w:sz="4" w:space="0" w:color="auto"/>
              <w:left w:val="nil"/>
              <w:bottom w:val="nil"/>
              <w:right w:val="nil"/>
            </w:tcBorders>
            <w:shd w:val="clear" w:color="auto" w:fill="auto"/>
            <w:noWrap/>
            <w:hideMark/>
          </w:tcPr>
          <w:p w14:paraId="61D8BF90"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993" w:type="dxa"/>
            <w:tcBorders>
              <w:top w:val="single" w:sz="4" w:space="0" w:color="auto"/>
              <w:left w:val="nil"/>
              <w:bottom w:val="nil"/>
              <w:right w:val="nil"/>
            </w:tcBorders>
            <w:shd w:val="clear" w:color="auto" w:fill="auto"/>
            <w:noWrap/>
            <w:hideMark/>
          </w:tcPr>
          <w:p w14:paraId="5339DC04"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Imputation</w:t>
            </w:r>
          </w:p>
        </w:tc>
      </w:tr>
      <w:tr w:rsidR="006829C4" w:rsidRPr="00AC56C2" w14:paraId="776A3E29" w14:textId="77777777" w:rsidTr="006829C4">
        <w:trPr>
          <w:trHeight w:val="300"/>
        </w:trPr>
        <w:tc>
          <w:tcPr>
            <w:tcW w:w="1252" w:type="dxa"/>
            <w:tcBorders>
              <w:top w:val="nil"/>
              <w:left w:val="nil"/>
              <w:bottom w:val="single" w:sz="4" w:space="0" w:color="auto"/>
              <w:right w:val="nil"/>
            </w:tcBorders>
            <w:shd w:val="clear" w:color="auto" w:fill="auto"/>
            <w:noWrap/>
            <w:hideMark/>
          </w:tcPr>
          <w:p w14:paraId="229E89A5" w14:textId="77777777" w:rsidR="00455A9F" w:rsidRPr="00AC56C2" w:rsidRDefault="00455A9F" w:rsidP="002F491C">
            <w:pPr>
              <w:rPr>
                <w:rFonts w:ascii="Arial" w:eastAsia="Times New Roman" w:hAnsi="Arial" w:cs="Arial"/>
                <w:color w:val="000000"/>
                <w:sz w:val="16"/>
                <w:szCs w:val="16"/>
              </w:rPr>
            </w:pPr>
            <w:proofErr w:type="spellStart"/>
            <w:r w:rsidRPr="00AC56C2">
              <w:rPr>
                <w:rFonts w:ascii="Arial" w:eastAsia="Times New Roman" w:hAnsi="Arial" w:cs="Arial"/>
                <w:color w:val="000000"/>
                <w:sz w:val="16"/>
                <w:szCs w:val="16"/>
              </w:rPr>
              <w:t>position</w:t>
            </w:r>
            <w:r w:rsidRPr="00AC56C2">
              <w:rPr>
                <w:rFonts w:ascii="Arial" w:eastAsia="Times New Roman" w:hAnsi="Arial" w:cs="Arial"/>
                <w:color w:val="000000"/>
                <w:sz w:val="16"/>
                <w:szCs w:val="16"/>
                <w:vertAlign w:val="superscript"/>
              </w:rPr>
              <w:t>b</w:t>
            </w:r>
            <w:proofErr w:type="spellEnd"/>
          </w:p>
        </w:tc>
        <w:tc>
          <w:tcPr>
            <w:tcW w:w="1454" w:type="dxa"/>
            <w:tcBorders>
              <w:top w:val="nil"/>
              <w:left w:val="nil"/>
              <w:bottom w:val="single" w:sz="4" w:space="0" w:color="auto"/>
              <w:right w:val="nil"/>
            </w:tcBorders>
            <w:shd w:val="clear" w:color="auto" w:fill="auto"/>
            <w:noWrap/>
            <w:hideMark/>
          </w:tcPr>
          <w:p w14:paraId="371336E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nearest gene</w:t>
            </w:r>
          </w:p>
        </w:tc>
        <w:tc>
          <w:tcPr>
            <w:tcW w:w="1987" w:type="dxa"/>
            <w:tcBorders>
              <w:top w:val="nil"/>
              <w:left w:val="nil"/>
              <w:bottom w:val="single" w:sz="4" w:space="0" w:color="auto"/>
              <w:right w:val="nil"/>
            </w:tcBorders>
            <w:shd w:val="clear" w:color="auto" w:fill="auto"/>
            <w:noWrap/>
            <w:hideMark/>
          </w:tcPr>
          <w:p w14:paraId="772E7CC8"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EAF</w:t>
            </w:r>
          </w:p>
        </w:tc>
        <w:tc>
          <w:tcPr>
            <w:tcW w:w="1559" w:type="dxa"/>
            <w:tcBorders>
              <w:top w:val="nil"/>
              <w:left w:val="nil"/>
              <w:bottom w:val="single" w:sz="4" w:space="0" w:color="auto"/>
              <w:right w:val="nil"/>
            </w:tcBorders>
            <w:shd w:val="clear" w:color="auto" w:fill="auto"/>
            <w:noWrap/>
            <w:hideMark/>
          </w:tcPr>
          <w:p w14:paraId="4D75F353"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Cancer Type</w:t>
            </w:r>
          </w:p>
        </w:tc>
        <w:tc>
          <w:tcPr>
            <w:tcW w:w="1418" w:type="dxa"/>
            <w:tcBorders>
              <w:top w:val="nil"/>
              <w:left w:val="nil"/>
              <w:bottom w:val="single" w:sz="4" w:space="0" w:color="auto"/>
              <w:right w:val="nil"/>
            </w:tcBorders>
            <w:shd w:val="clear" w:color="auto" w:fill="auto"/>
            <w:noWrap/>
            <w:hideMark/>
          </w:tcPr>
          <w:p w14:paraId="41049BEE"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OR (95% CI)</w:t>
            </w:r>
          </w:p>
        </w:tc>
        <w:tc>
          <w:tcPr>
            <w:tcW w:w="850" w:type="dxa"/>
            <w:tcBorders>
              <w:top w:val="nil"/>
              <w:left w:val="nil"/>
              <w:bottom w:val="single" w:sz="4" w:space="0" w:color="auto"/>
              <w:right w:val="nil"/>
            </w:tcBorders>
            <w:shd w:val="clear" w:color="auto" w:fill="auto"/>
            <w:noWrap/>
            <w:hideMark/>
          </w:tcPr>
          <w:p w14:paraId="68DEDF10"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P</w:t>
            </w:r>
          </w:p>
        </w:tc>
        <w:tc>
          <w:tcPr>
            <w:tcW w:w="993" w:type="dxa"/>
            <w:tcBorders>
              <w:top w:val="nil"/>
              <w:left w:val="nil"/>
              <w:bottom w:val="single" w:sz="4" w:space="0" w:color="auto"/>
              <w:right w:val="nil"/>
            </w:tcBorders>
            <w:shd w:val="clear" w:color="auto" w:fill="auto"/>
            <w:noWrap/>
            <w:hideMark/>
          </w:tcPr>
          <w:p w14:paraId="49204E57"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i/>
                <w:iCs/>
                <w:color w:val="000000"/>
                <w:sz w:val="16"/>
                <w:szCs w:val="16"/>
              </w:rPr>
              <w:t>r</w:t>
            </w:r>
            <w:r w:rsidRPr="00AC56C2">
              <w:rPr>
                <w:rFonts w:ascii="Arial" w:eastAsia="Times New Roman" w:hAnsi="Arial" w:cs="Arial"/>
                <w:color w:val="000000"/>
                <w:sz w:val="16"/>
                <w:szCs w:val="16"/>
                <w:vertAlign w:val="superscript"/>
              </w:rPr>
              <w:t>2c</w:t>
            </w:r>
          </w:p>
        </w:tc>
      </w:tr>
      <w:tr w:rsidR="00455A9F" w:rsidRPr="00AC56C2" w14:paraId="3E06E092" w14:textId="77777777" w:rsidTr="006829C4">
        <w:trPr>
          <w:trHeight w:val="300"/>
        </w:trPr>
        <w:tc>
          <w:tcPr>
            <w:tcW w:w="9513" w:type="dxa"/>
            <w:gridSpan w:val="7"/>
            <w:tcBorders>
              <w:top w:val="nil"/>
              <w:left w:val="nil"/>
              <w:bottom w:val="nil"/>
              <w:right w:val="nil"/>
            </w:tcBorders>
            <w:shd w:val="clear" w:color="auto" w:fill="auto"/>
            <w:noWrap/>
            <w:hideMark/>
          </w:tcPr>
          <w:p w14:paraId="429AB3DD" w14:textId="77777777" w:rsidR="000938FB" w:rsidRPr="00AC56C2" w:rsidRDefault="00455A9F" w:rsidP="002F491C">
            <w:pPr>
              <w:rPr>
                <w:rFonts w:ascii="Arial" w:eastAsia="Times New Roman" w:hAnsi="Arial" w:cs="Arial"/>
                <w:b/>
                <w:bCs/>
                <w:i/>
                <w:iCs/>
                <w:color w:val="000000"/>
                <w:sz w:val="16"/>
                <w:szCs w:val="16"/>
              </w:rPr>
            </w:pPr>
            <w:r w:rsidRPr="00AC56C2">
              <w:rPr>
                <w:rFonts w:ascii="Arial" w:eastAsia="Times New Roman" w:hAnsi="Arial" w:cs="Arial"/>
                <w:b/>
                <w:bCs/>
                <w:i/>
                <w:iCs/>
                <w:color w:val="000000"/>
                <w:sz w:val="16"/>
                <w:szCs w:val="16"/>
              </w:rPr>
              <w:t>New associations with breast cancer at known index SNPs</w:t>
            </w:r>
          </w:p>
          <w:p w14:paraId="41DFB3F0" w14:textId="43F2FF6D" w:rsidR="00455A9F" w:rsidRPr="00AC56C2" w:rsidRDefault="00D05265" w:rsidP="002F491C">
            <w:pPr>
              <w:rPr>
                <w:rFonts w:ascii="Arial" w:eastAsia="Times New Roman" w:hAnsi="Arial" w:cs="Arial"/>
                <w:b/>
                <w:bCs/>
                <w:i/>
                <w:iCs/>
                <w:color w:val="000000"/>
                <w:sz w:val="16"/>
                <w:szCs w:val="16"/>
              </w:rPr>
            </w:pPr>
            <w:r w:rsidRPr="00AC56C2">
              <w:rPr>
                <w:rFonts w:ascii="Arial" w:eastAsia="Times New Roman" w:hAnsi="Arial" w:cs="Arial"/>
                <w:b/>
                <w:bCs/>
                <w:i/>
                <w:iCs/>
                <w:color w:val="000000"/>
                <w:sz w:val="16"/>
                <w:szCs w:val="16"/>
              </w:rPr>
              <w:t>for ovarian or prostate cancer</w:t>
            </w:r>
            <w:r w:rsidR="00455A9F" w:rsidRPr="00AC56C2">
              <w:rPr>
                <w:rFonts w:ascii="Arial" w:eastAsia="Times New Roman" w:hAnsi="Arial" w:cs="Arial"/>
                <w:b/>
                <w:bCs/>
                <w:i/>
                <w:iCs/>
                <w:color w:val="000000"/>
                <w:sz w:val="16"/>
                <w:szCs w:val="16"/>
              </w:rPr>
              <w:t xml:space="preserve"> (same direction)</w:t>
            </w:r>
          </w:p>
        </w:tc>
      </w:tr>
      <w:tr w:rsidR="000938FB" w:rsidRPr="00AC56C2" w14:paraId="713E28EA" w14:textId="77777777" w:rsidTr="006829C4">
        <w:trPr>
          <w:trHeight w:val="300"/>
        </w:trPr>
        <w:tc>
          <w:tcPr>
            <w:tcW w:w="1252" w:type="dxa"/>
            <w:tcBorders>
              <w:top w:val="nil"/>
              <w:left w:val="nil"/>
              <w:bottom w:val="nil"/>
              <w:right w:val="nil"/>
            </w:tcBorders>
            <w:shd w:val="clear" w:color="auto" w:fill="auto"/>
            <w:noWrap/>
          </w:tcPr>
          <w:p w14:paraId="6EFB9ABE" w14:textId="77777777" w:rsidR="000938FB" w:rsidRPr="00AC56C2" w:rsidRDefault="000938FB" w:rsidP="002F491C">
            <w:pPr>
              <w:rPr>
                <w:rFonts w:ascii="Arial" w:eastAsia="Times New Roman" w:hAnsi="Arial" w:cs="Arial"/>
                <w:color w:val="000000"/>
                <w:sz w:val="16"/>
                <w:szCs w:val="16"/>
              </w:rPr>
            </w:pPr>
          </w:p>
        </w:tc>
        <w:tc>
          <w:tcPr>
            <w:tcW w:w="1454" w:type="dxa"/>
            <w:tcBorders>
              <w:top w:val="nil"/>
              <w:left w:val="nil"/>
              <w:bottom w:val="nil"/>
              <w:right w:val="nil"/>
            </w:tcBorders>
            <w:shd w:val="clear" w:color="auto" w:fill="auto"/>
            <w:noWrap/>
          </w:tcPr>
          <w:p w14:paraId="456C5007" w14:textId="77777777" w:rsidR="000938FB" w:rsidRPr="00AC56C2" w:rsidRDefault="000938FB" w:rsidP="002F491C">
            <w:pPr>
              <w:rPr>
                <w:rFonts w:ascii="Arial" w:eastAsia="Times New Roman" w:hAnsi="Arial" w:cs="Arial"/>
                <w:color w:val="000000"/>
                <w:sz w:val="16"/>
                <w:szCs w:val="16"/>
              </w:rPr>
            </w:pPr>
          </w:p>
        </w:tc>
        <w:tc>
          <w:tcPr>
            <w:tcW w:w="1987" w:type="dxa"/>
            <w:tcBorders>
              <w:top w:val="nil"/>
              <w:left w:val="nil"/>
              <w:bottom w:val="nil"/>
              <w:right w:val="nil"/>
            </w:tcBorders>
            <w:shd w:val="clear" w:color="auto" w:fill="auto"/>
            <w:noWrap/>
          </w:tcPr>
          <w:p w14:paraId="6746F0AF" w14:textId="77777777" w:rsidR="000938FB" w:rsidRPr="00AC56C2" w:rsidRDefault="000938FB" w:rsidP="002F491C">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tcPr>
          <w:p w14:paraId="278C691B" w14:textId="77777777" w:rsidR="000938FB" w:rsidRPr="00AC56C2" w:rsidRDefault="000938FB" w:rsidP="002F491C">
            <w:pPr>
              <w:rPr>
                <w:rFonts w:ascii="Arial" w:eastAsia="Times New Roman" w:hAnsi="Arial" w:cs="Arial"/>
                <w:b/>
                <w:bCs/>
                <w:color w:val="000000"/>
                <w:sz w:val="16"/>
                <w:szCs w:val="16"/>
              </w:rPr>
            </w:pPr>
          </w:p>
        </w:tc>
        <w:tc>
          <w:tcPr>
            <w:tcW w:w="1418" w:type="dxa"/>
            <w:tcBorders>
              <w:top w:val="nil"/>
              <w:left w:val="nil"/>
              <w:bottom w:val="nil"/>
              <w:right w:val="nil"/>
            </w:tcBorders>
            <w:shd w:val="clear" w:color="auto" w:fill="auto"/>
            <w:noWrap/>
          </w:tcPr>
          <w:p w14:paraId="50A8EA21" w14:textId="77777777" w:rsidR="000938FB" w:rsidRPr="00AC56C2" w:rsidRDefault="000938FB" w:rsidP="002F491C">
            <w:pPr>
              <w:rPr>
                <w:rFonts w:ascii="Arial" w:eastAsia="Times New Roman" w:hAnsi="Arial" w:cs="Arial"/>
                <w:b/>
                <w:bCs/>
                <w:color w:val="000000"/>
                <w:sz w:val="16"/>
                <w:szCs w:val="16"/>
              </w:rPr>
            </w:pPr>
          </w:p>
        </w:tc>
        <w:tc>
          <w:tcPr>
            <w:tcW w:w="850" w:type="dxa"/>
            <w:tcBorders>
              <w:top w:val="nil"/>
              <w:left w:val="nil"/>
              <w:bottom w:val="nil"/>
              <w:right w:val="nil"/>
            </w:tcBorders>
            <w:shd w:val="clear" w:color="auto" w:fill="auto"/>
            <w:noWrap/>
          </w:tcPr>
          <w:p w14:paraId="7B2ACC1A" w14:textId="77777777" w:rsidR="000938FB" w:rsidRPr="00AC56C2" w:rsidRDefault="000938FB" w:rsidP="002F491C">
            <w:pPr>
              <w:rPr>
                <w:rFonts w:ascii="Arial" w:eastAsia="Times New Roman" w:hAnsi="Arial" w:cs="Arial"/>
                <w:b/>
                <w:bCs/>
                <w:color w:val="000000"/>
                <w:sz w:val="16"/>
                <w:szCs w:val="16"/>
              </w:rPr>
            </w:pPr>
          </w:p>
        </w:tc>
        <w:tc>
          <w:tcPr>
            <w:tcW w:w="993" w:type="dxa"/>
            <w:tcBorders>
              <w:top w:val="nil"/>
              <w:left w:val="nil"/>
              <w:bottom w:val="nil"/>
              <w:right w:val="nil"/>
            </w:tcBorders>
            <w:shd w:val="clear" w:color="auto" w:fill="auto"/>
            <w:noWrap/>
          </w:tcPr>
          <w:p w14:paraId="33E4F2AA" w14:textId="77777777" w:rsidR="000938FB" w:rsidRPr="00AC56C2" w:rsidRDefault="000938FB" w:rsidP="002F491C">
            <w:pPr>
              <w:rPr>
                <w:rFonts w:ascii="Arial" w:eastAsia="Times New Roman" w:hAnsi="Arial" w:cs="Arial"/>
                <w:color w:val="000000"/>
                <w:sz w:val="16"/>
                <w:szCs w:val="16"/>
              </w:rPr>
            </w:pPr>
          </w:p>
        </w:tc>
      </w:tr>
      <w:tr w:rsidR="006829C4" w:rsidRPr="00AC56C2" w14:paraId="77F00C1A" w14:textId="77777777" w:rsidTr="006829C4">
        <w:trPr>
          <w:trHeight w:val="300"/>
        </w:trPr>
        <w:tc>
          <w:tcPr>
            <w:tcW w:w="1252" w:type="dxa"/>
            <w:tcBorders>
              <w:top w:val="nil"/>
              <w:left w:val="nil"/>
              <w:bottom w:val="nil"/>
              <w:right w:val="nil"/>
            </w:tcBorders>
            <w:shd w:val="clear" w:color="auto" w:fill="auto"/>
            <w:noWrap/>
            <w:hideMark/>
          </w:tcPr>
          <w:p w14:paraId="28E2077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9q34</w:t>
            </w:r>
          </w:p>
        </w:tc>
        <w:tc>
          <w:tcPr>
            <w:tcW w:w="1454" w:type="dxa"/>
            <w:tcBorders>
              <w:top w:val="nil"/>
              <w:left w:val="nil"/>
              <w:bottom w:val="nil"/>
              <w:right w:val="nil"/>
            </w:tcBorders>
            <w:shd w:val="clear" w:color="auto" w:fill="auto"/>
            <w:noWrap/>
            <w:hideMark/>
          </w:tcPr>
          <w:p w14:paraId="02457CE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rs635634</w:t>
            </w:r>
          </w:p>
        </w:tc>
        <w:tc>
          <w:tcPr>
            <w:tcW w:w="1987" w:type="dxa"/>
            <w:tcBorders>
              <w:top w:val="nil"/>
              <w:left w:val="nil"/>
              <w:bottom w:val="nil"/>
              <w:right w:val="nil"/>
            </w:tcBorders>
            <w:shd w:val="clear" w:color="auto" w:fill="auto"/>
            <w:noWrap/>
            <w:hideMark/>
          </w:tcPr>
          <w:p w14:paraId="3ED5A2D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T/C</w:t>
            </w:r>
          </w:p>
        </w:tc>
        <w:tc>
          <w:tcPr>
            <w:tcW w:w="1559" w:type="dxa"/>
            <w:tcBorders>
              <w:top w:val="nil"/>
              <w:left w:val="nil"/>
              <w:bottom w:val="nil"/>
              <w:right w:val="nil"/>
            </w:tcBorders>
            <w:shd w:val="clear" w:color="auto" w:fill="auto"/>
            <w:noWrap/>
            <w:hideMark/>
          </w:tcPr>
          <w:p w14:paraId="24D5657C"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Breast cancer</w:t>
            </w:r>
          </w:p>
        </w:tc>
        <w:tc>
          <w:tcPr>
            <w:tcW w:w="1418" w:type="dxa"/>
            <w:tcBorders>
              <w:top w:val="nil"/>
              <w:left w:val="nil"/>
              <w:bottom w:val="nil"/>
              <w:right w:val="nil"/>
            </w:tcBorders>
            <w:shd w:val="clear" w:color="auto" w:fill="auto"/>
            <w:noWrap/>
            <w:hideMark/>
          </w:tcPr>
          <w:p w14:paraId="29A2F9D3"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1.06 (1.03-1.08)</w:t>
            </w:r>
          </w:p>
        </w:tc>
        <w:tc>
          <w:tcPr>
            <w:tcW w:w="850" w:type="dxa"/>
            <w:tcBorders>
              <w:top w:val="nil"/>
              <w:left w:val="nil"/>
              <w:bottom w:val="nil"/>
              <w:right w:val="nil"/>
            </w:tcBorders>
            <w:shd w:val="clear" w:color="auto" w:fill="auto"/>
            <w:noWrap/>
            <w:hideMark/>
          </w:tcPr>
          <w:p w14:paraId="6C56DAD5"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8.1x10</w:t>
            </w:r>
            <w:r w:rsidRPr="00AC56C2">
              <w:rPr>
                <w:rFonts w:ascii="Arial" w:eastAsia="Times New Roman" w:hAnsi="Arial" w:cs="Arial"/>
                <w:b/>
                <w:bCs/>
                <w:color w:val="000000"/>
                <w:sz w:val="16"/>
                <w:szCs w:val="16"/>
                <w:vertAlign w:val="superscript"/>
              </w:rPr>
              <w:t>-7</w:t>
            </w:r>
          </w:p>
        </w:tc>
        <w:tc>
          <w:tcPr>
            <w:tcW w:w="993" w:type="dxa"/>
            <w:tcBorders>
              <w:top w:val="nil"/>
              <w:left w:val="nil"/>
              <w:bottom w:val="nil"/>
              <w:right w:val="nil"/>
            </w:tcBorders>
            <w:shd w:val="clear" w:color="auto" w:fill="auto"/>
            <w:noWrap/>
            <w:hideMark/>
          </w:tcPr>
          <w:p w14:paraId="5B160CA5" w14:textId="77777777" w:rsidR="00455A9F" w:rsidRPr="00AC56C2" w:rsidRDefault="00455A9F" w:rsidP="002F491C">
            <w:pPr>
              <w:rPr>
                <w:rFonts w:ascii="Arial" w:eastAsia="Times New Roman" w:hAnsi="Arial" w:cs="Arial"/>
                <w:b/>
                <w:color w:val="000000"/>
                <w:sz w:val="16"/>
                <w:szCs w:val="16"/>
              </w:rPr>
            </w:pPr>
            <w:r w:rsidRPr="00AC56C2">
              <w:rPr>
                <w:rFonts w:ascii="Arial" w:eastAsia="Times New Roman" w:hAnsi="Arial" w:cs="Arial"/>
                <w:b/>
                <w:color w:val="000000"/>
                <w:sz w:val="16"/>
                <w:szCs w:val="16"/>
              </w:rPr>
              <w:t>0.88</w:t>
            </w:r>
          </w:p>
        </w:tc>
      </w:tr>
      <w:tr w:rsidR="006829C4" w:rsidRPr="00AC56C2" w14:paraId="08AC071D" w14:textId="77777777" w:rsidTr="006829C4">
        <w:trPr>
          <w:trHeight w:val="300"/>
        </w:trPr>
        <w:tc>
          <w:tcPr>
            <w:tcW w:w="1252" w:type="dxa"/>
            <w:tcBorders>
              <w:top w:val="nil"/>
              <w:left w:val="nil"/>
              <w:bottom w:val="nil"/>
              <w:right w:val="nil"/>
            </w:tcBorders>
            <w:shd w:val="clear" w:color="auto" w:fill="auto"/>
            <w:noWrap/>
            <w:hideMark/>
          </w:tcPr>
          <w:p w14:paraId="4F0D2C71"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136155000</w:t>
            </w:r>
          </w:p>
        </w:tc>
        <w:tc>
          <w:tcPr>
            <w:tcW w:w="1454" w:type="dxa"/>
            <w:tcBorders>
              <w:top w:val="nil"/>
              <w:left w:val="nil"/>
              <w:bottom w:val="nil"/>
              <w:right w:val="nil"/>
            </w:tcBorders>
            <w:shd w:val="clear" w:color="auto" w:fill="auto"/>
            <w:noWrap/>
            <w:hideMark/>
          </w:tcPr>
          <w:p w14:paraId="476ED393"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ABO</w:t>
            </w:r>
          </w:p>
        </w:tc>
        <w:tc>
          <w:tcPr>
            <w:tcW w:w="1987" w:type="dxa"/>
            <w:tcBorders>
              <w:top w:val="nil"/>
              <w:left w:val="nil"/>
              <w:bottom w:val="nil"/>
              <w:right w:val="nil"/>
            </w:tcBorders>
            <w:shd w:val="clear" w:color="auto" w:fill="auto"/>
            <w:noWrap/>
            <w:hideMark/>
          </w:tcPr>
          <w:p w14:paraId="01B79728"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0.20</w:t>
            </w:r>
          </w:p>
        </w:tc>
        <w:tc>
          <w:tcPr>
            <w:tcW w:w="1559" w:type="dxa"/>
            <w:tcBorders>
              <w:top w:val="nil"/>
              <w:left w:val="nil"/>
              <w:bottom w:val="nil"/>
              <w:right w:val="nil"/>
            </w:tcBorders>
            <w:shd w:val="clear" w:color="auto" w:fill="auto"/>
            <w:noWrap/>
            <w:hideMark/>
          </w:tcPr>
          <w:p w14:paraId="7B2E8A75"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Ovarian cancer</w:t>
            </w:r>
          </w:p>
        </w:tc>
        <w:tc>
          <w:tcPr>
            <w:tcW w:w="1418" w:type="dxa"/>
            <w:tcBorders>
              <w:top w:val="nil"/>
              <w:left w:val="nil"/>
              <w:bottom w:val="nil"/>
              <w:right w:val="nil"/>
            </w:tcBorders>
            <w:shd w:val="clear" w:color="auto" w:fill="auto"/>
            <w:noWrap/>
            <w:hideMark/>
          </w:tcPr>
          <w:p w14:paraId="43829BCC"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1.12 (1.07-1.16)</w:t>
            </w:r>
          </w:p>
        </w:tc>
        <w:tc>
          <w:tcPr>
            <w:tcW w:w="850" w:type="dxa"/>
            <w:tcBorders>
              <w:top w:val="nil"/>
              <w:left w:val="nil"/>
              <w:bottom w:val="nil"/>
              <w:right w:val="nil"/>
            </w:tcBorders>
            <w:shd w:val="clear" w:color="auto" w:fill="auto"/>
            <w:noWrap/>
            <w:hideMark/>
          </w:tcPr>
          <w:p w14:paraId="049FC43E"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8.6x10</w:t>
            </w:r>
            <w:r w:rsidRPr="00AC56C2">
              <w:rPr>
                <w:rFonts w:ascii="Arial" w:eastAsia="Times New Roman" w:hAnsi="Arial" w:cs="Arial"/>
                <w:color w:val="000000"/>
                <w:sz w:val="16"/>
                <w:szCs w:val="16"/>
                <w:vertAlign w:val="superscript"/>
              </w:rPr>
              <w:t>-9</w:t>
            </w:r>
          </w:p>
        </w:tc>
        <w:tc>
          <w:tcPr>
            <w:tcW w:w="993" w:type="dxa"/>
            <w:tcBorders>
              <w:top w:val="nil"/>
              <w:left w:val="nil"/>
              <w:bottom w:val="nil"/>
              <w:right w:val="nil"/>
            </w:tcBorders>
            <w:shd w:val="clear" w:color="auto" w:fill="auto"/>
            <w:noWrap/>
            <w:hideMark/>
          </w:tcPr>
          <w:p w14:paraId="00383DEB"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0.88</w:t>
            </w:r>
          </w:p>
        </w:tc>
      </w:tr>
      <w:tr w:rsidR="006829C4" w:rsidRPr="00AC56C2" w14:paraId="266ADF09" w14:textId="77777777" w:rsidTr="006829C4">
        <w:trPr>
          <w:trHeight w:val="300"/>
        </w:trPr>
        <w:tc>
          <w:tcPr>
            <w:tcW w:w="1252" w:type="dxa"/>
            <w:tcBorders>
              <w:top w:val="nil"/>
              <w:left w:val="nil"/>
              <w:bottom w:val="nil"/>
              <w:right w:val="nil"/>
            </w:tcBorders>
            <w:shd w:val="clear" w:color="auto" w:fill="auto"/>
            <w:noWrap/>
          </w:tcPr>
          <w:p w14:paraId="253E02E9" w14:textId="77777777" w:rsidR="006829C4" w:rsidRPr="00AC56C2" w:rsidRDefault="006829C4" w:rsidP="002F491C">
            <w:pPr>
              <w:rPr>
                <w:rFonts w:ascii="Arial" w:eastAsia="Times New Roman" w:hAnsi="Arial" w:cs="Arial"/>
                <w:color w:val="000000"/>
                <w:sz w:val="16"/>
                <w:szCs w:val="16"/>
              </w:rPr>
            </w:pPr>
          </w:p>
        </w:tc>
        <w:tc>
          <w:tcPr>
            <w:tcW w:w="1454" w:type="dxa"/>
            <w:tcBorders>
              <w:top w:val="nil"/>
              <w:left w:val="nil"/>
              <w:bottom w:val="nil"/>
              <w:right w:val="nil"/>
            </w:tcBorders>
            <w:shd w:val="clear" w:color="auto" w:fill="auto"/>
            <w:noWrap/>
          </w:tcPr>
          <w:p w14:paraId="5702618F" w14:textId="77777777" w:rsidR="006829C4" w:rsidRPr="00AC56C2" w:rsidRDefault="006829C4" w:rsidP="002F491C">
            <w:pPr>
              <w:rPr>
                <w:rFonts w:ascii="Arial" w:eastAsia="Times New Roman" w:hAnsi="Arial" w:cs="Arial"/>
                <w:color w:val="000000"/>
                <w:sz w:val="16"/>
                <w:szCs w:val="16"/>
              </w:rPr>
            </w:pPr>
          </w:p>
        </w:tc>
        <w:tc>
          <w:tcPr>
            <w:tcW w:w="1987" w:type="dxa"/>
            <w:tcBorders>
              <w:top w:val="nil"/>
              <w:left w:val="nil"/>
              <w:bottom w:val="nil"/>
              <w:right w:val="nil"/>
            </w:tcBorders>
            <w:shd w:val="clear" w:color="auto" w:fill="auto"/>
            <w:noWrap/>
          </w:tcPr>
          <w:p w14:paraId="11659EA4" w14:textId="77777777" w:rsidR="006829C4" w:rsidRPr="00AC56C2" w:rsidRDefault="006829C4" w:rsidP="002F491C">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tcPr>
          <w:p w14:paraId="0283BE71" w14:textId="77777777" w:rsidR="006829C4" w:rsidRPr="00AC56C2" w:rsidRDefault="006829C4" w:rsidP="002F491C">
            <w:pPr>
              <w:rPr>
                <w:rFonts w:ascii="Arial" w:eastAsia="Times New Roman" w:hAnsi="Arial" w:cs="Arial"/>
                <w:b/>
                <w:bCs/>
                <w:color w:val="000000"/>
                <w:sz w:val="16"/>
                <w:szCs w:val="16"/>
              </w:rPr>
            </w:pPr>
          </w:p>
        </w:tc>
        <w:tc>
          <w:tcPr>
            <w:tcW w:w="1418" w:type="dxa"/>
            <w:tcBorders>
              <w:top w:val="nil"/>
              <w:left w:val="nil"/>
              <w:bottom w:val="nil"/>
              <w:right w:val="nil"/>
            </w:tcBorders>
            <w:shd w:val="clear" w:color="auto" w:fill="auto"/>
            <w:noWrap/>
          </w:tcPr>
          <w:p w14:paraId="132DA5C2" w14:textId="77777777" w:rsidR="006829C4" w:rsidRPr="00AC56C2" w:rsidRDefault="006829C4" w:rsidP="002F491C">
            <w:pPr>
              <w:rPr>
                <w:rFonts w:ascii="Arial" w:eastAsia="Times New Roman" w:hAnsi="Arial" w:cs="Arial"/>
                <w:b/>
                <w:bCs/>
                <w:color w:val="000000"/>
                <w:sz w:val="16"/>
                <w:szCs w:val="16"/>
              </w:rPr>
            </w:pPr>
          </w:p>
        </w:tc>
        <w:tc>
          <w:tcPr>
            <w:tcW w:w="850" w:type="dxa"/>
            <w:tcBorders>
              <w:top w:val="nil"/>
              <w:left w:val="nil"/>
              <w:bottom w:val="nil"/>
              <w:right w:val="nil"/>
            </w:tcBorders>
            <w:shd w:val="clear" w:color="auto" w:fill="auto"/>
            <w:noWrap/>
          </w:tcPr>
          <w:p w14:paraId="593CB980" w14:textId="77777777" w:rsidR="006829C4" w:rsidRPr="00AC56C2" w:rsidRDefault="006829C4" w:rsidP="002F491C">
            <w:pPr>
              <w:rPr>
                <w:rFonts w:ascii="Arial" w:eastAsia="Times New Roman" w:hAnsi="Arial" w:cs="Arial"/>
                <w:b/>
                <w:bCs/>
                <w:color w:val="000000"/>
                <w:sz w:val="16"/>
                <w:szCs w:val="16"/>
              </w:rPr>
            </w:pPr>
          </w:p>
        </w:tc>
        <w:tc>
          <w:tcPr>
            <w:tcW w:w="993" w:type="dxa"/>
            <w:tcBorders>
              <w:top w:val="nil"/>
              <w:left w:val="nil"/>
              <w:bottom w:val="nil"/>
              <w:right w:val="nil"/>
            </w:tcBorders>
            <w:shd w:val="clear" w:color="auto" w:fill="auto"/>
            <w:noWrap/>
          </w:tcPr>
          <w:p w14:paraId="09A552EC" w14:textId="77777777" w:rsidR="006829C4" w:rsidRPr="00AC56C2" w:rsidRDefault="006829C4" w:rsidP="002F491C">
            <w:pPr>
              <w:rPr>
                <w:rFonts w:ascii="Arial" w:eastAsia="Times New Roman" w:hAnsi="Arial" w:cs="Arial"/>
                <w:color w:val="000000"/>
                <w:sz w:val="16"/>
                <w:szCs w:val="16"/>
              </w:rPr>
            </w:pPr>
          </w:p>
        </w:tc>
      </w:tr>
      <w:tr w:rsidR="006829C4" w:rsidRPr="00AC56C2" w14:paraId="7EAC43B9" w14:textId="77777777" w:rsidTr="006829C4">
        <w:trPr>
          <w:trHeight w:val="300"/>
        </w:trPr>
        <w:tc>
          <w:tcPr>
            <w:tcW w:w="1252" w:type="dxa"/>
            <w:tcBorders>
              <w:top w:val="nil"/>
              <w:left w:val="nil"/>
              <w:bottom w:val="nil"/>
              <w:right w:val="nil"/>
            </w:tcBorders>
            <w:shd w:val="clear" w:color="auto" w:fill="auto"/>
            <w:noWrap/>
            <w:hideMark/>
          </w:tcPr>
          <w:p w14:paraId="4A99937E"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3q23</w:t>
            </w:r>
          </w:p>
        </w:tc>
        <w:tc>
          <w:tcPr>
            <w:tcW w:w="1454" w:type="dxa"/>
            <w:tcBorders>
              <w:top w:val="nil"/>
              <w:left w:val="nil"/>
              <w:bottom w:val="nil"/>
              <w:right w:val="nil"/>
            </w:tcBorders>
            <w:shd w:val="clear" w:color="auto" w:fill="auto"/>
            <w:noWrap/>
            <w:hideMark/>
          </w:tcPr>
          <w:p w14:paraId="00BC143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rs6763931</w:t>
            </w:r>
            <w:r w:rsidRPr="00AC56C2">
              <w:rPr>
                <w:rFonts w:ascii="Arial" w:eastAsia="Times New Roman" w:hAnsi="Arial" w:cs="Arial"/>
                <w:color w:val="000000"/>
                <w:sz w:val="16"/>
                <w:szCs w:val="16"/>
                <w:vertAlign w:val="superscript"/>
              </w:rPr>
              <w:t>d</w:t>
            </w:r>
          </w:p>
        </w:tc>
        <w:tc>
          <w:tcPr>
            <w:tcW w:w="1987" w:type="dxa"/>
            <w:tcBorders>
              <w:top w:val="nil"/>
              <w:left w:val="nil"/>
              <w:bottom w:val="nil"/>
              <w:right w:val="nil"/>
            </w:tcBorders>
            <w:shd w:val="clear" w:color="auto" w:fill="auto"/>
            <w:noWrap/>
            <w:hideMark/>
          </w:tcPr>
          <w:p w14:paraId="4A606F86"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A/G</w:t>
            </w:r>
          </w:p>
        </w:tc>
        <w:tc>
          <w:tcPr>
            <w:tcW w:w="1559" w:type="dxa"/>
            <w:tcBorders>
              <w:top w:val="nil"/>
              <w:left w:val="nil"/>
              <w:bottom w:val="nil"/>
              <w:right w:val="nil"/>
            </w:tcBorders>
            <w:shd w:val="clear" w:color="auto" w:fill="auto"/>
            <w:noWrap/>
            <w:hideMark/>
          </w:tcPr>
          <w:p w14:paraId="70A356F2"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Breast cancer</w:t>
            </w:r>
          </w:p>
        </w:tc>
        <w:tc>
          <w:tcPr>
            <w:tcW w:w="1418" w:type="dxa"/>
            <w:tcBorders>
              <w:top w:val="nil"/>
              <w:left w:val="nil"/>
              <w:bottom w:val="nil"/>
              <w:right w:val="nil"/>
            </w:tcBorders>
            <w:shd w:val="clear" w:color="auto" w:fill="auto"/>
            <w:noWrap/>
            <w:hideMark/>
          </w:tcPr>
          <w:p w14:paraId="454B8377"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1.04 (1.02-1.06)</w:t>
            </w:r>
          </w:p>
        </w:tc>
        <w:tc>
          <w:tcPr>
            <w:tcW w:w="850" w:type="dxa"/>
            <w:tcBorders>
              <w:top w:val="nil"/>
              <w:left w:val="nil"/>
              <w:bottom w:val="nil"/>
              <w:right w:val="nil"/>
            </w:tcBorders>
            <w:shd w:val="clear" w:color="auto" w:fill="auto"/>
            <w:noWrap/>
            <w:hideMark/>
          </w:tcPr>
          <w:p w14:paraId="7CFF4850"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1.2x10</w:t>
            </w:r>
            <w:r w:rsidRPr="00AC56C2">
              <w:rPr>
                <w:rFonts w:ascii="Arial" w:eastAsia="Times New Roman" w:hAnsi="Arial" w:cs="Arial"/>
                <w:b/>
                <w:bCs/>
                <w:color w:val="000000"/>
                <w:sz w:val="16"/>
                <w:szCs w:val="16"/>
                <w:vertAlign w:val="superscript"/>
              </w:rPr>
              <w:t>-6</w:t>
            </w:r>
          </w:p>
        </w:tc>
        <w:tc>
          <w:tcPr>
            <w:tcW w:w="993" w:type="dxa"/>
            <w:tcBorders>
              <w:top w:val="nil"/>
              <w:left w:val="nil"/>
              <w:bottom w:val="nil"/>
              <w:right w:val="nil"/>
            </w:tcBorders>
            <w:shd w:val="clear" w:color="auto" w:fill="auto"/>
            <w:noWrap/>
            <w:hideMark/>
          </w:tcPr>
          <w:p w14:paraId="68862E54" w14:textId="1956D514" w:rsidR="00455A9F" w:rsidRPr="00AC56C2" w:rsidRDefault="00455A9F" w:rsidP="002F491C">
            <w:pPr>
              <w:rPr>
                <w:rFonts w:ascii="Arial" w:eastAsia="Times New Roman" w:hAnsi="Arial" w:cs="Arial"/>
                <w:b/>
                <w:color w:val="000000"/>
                <w:sz w:val="16"/>
                <w:szCs w:val="16"/>
              </w:rPr>
            </w:pPr>
            <w:r w:rsidRPr="00AC56C2">
              <w:rPr>
                <w:rFonts w:ascii="Arial" w:eastAsia="Times New Roman" w:hAnsi="Arial" w:cs="Arial"/>
                <w:b/>
                <w:color w:val="000000"/>
                <w:sz w:val="16"/>
                <w:szCs w:val="16"/>
              </w:rPr>
              <w:t>1</w:t>
            </w:r>
            <w:r w:rsidR="000938FB" w:rsidRPr="00AC56C2">
              <w:rPr>
                <w:rFonts w:ascii="Arial" w:eastAsia="Times New Roman" w:hAnsi="Arial" w:cs="Arial"/>
                <w:b/>
                <w:color w:val="000000"/>
                <w:sz w:val="16"/>
                <w:szCs w:val="16"/>
                <w:vertAlign w:val="superscript"/>
              </w:rPr>
              <w:t>f</w:t>
            </w:r>
          </w:p>
        </w:tc>
      </w:tr>
      <w:tr w:rsidR="006829C4" w:rsidRPr="00AC56C2" w14:paraId="77B80CB6" w14:textId="77777777" w:rsidTr="006829C4">
        <w:trPr>
          <w:trHeight w:val="300"/>
        </w:trPr>
        <w:tc>
          <w:tcPr>
            <w:tcW w:w="1252" w:type="dxa"/>
            <w:tcBorders>
              <w:top w:val="nil"/>
              <w:left w:val="nil"/>
              <w:bottom w:val="nil"/>
              <w:right w:val="nil"/>
            </w:tcBorders>
            <w:shd w:val="clear" w:color="auto" w:fill="auto"/>
            <w:noWrap/>
            <w:hideMark/>
          </w:tcPr>
          <w:p w14:paraId="31AF100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141102833</w:t>
            </w:r>
          </w:p>
        </w:tc>
        <w:tc>
          <w:tcPr>
            <w:tcW w:w="1454" w:type="dxa"/>
            <w:tcBorders>
              <w:top w:val="nil"/>
              <w:left w:val="nil"/>
              <w:bottom w:val="nil"/>
              <w:right w:val="nil"/>
            </w:tcBorders>
            <w:shd w:val="clear" w:color="auto" w:fill="auto"/>
            <w:noWrap/>
            <w:hideMark/>
          </w:tcPr>
          <w:p w14:paraId="2406FE9D"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ZBTB38</w:t>
            </w:r>
          </w:p>
        </w:tc>
        <w:tc>
          <w:tcPr>
            <w:tcW w:w="1987" w:type="dxa"/>
            <w:tcBorders>
              <w:top w:val="nil"/>
              <w:left w:val="nil"/>
              <w:bottom w:val="nil"/>
              <w:right w:val="nil"/>
            </w:tcBorders>
            <w:shd w:val="clear" w:color="auto" w:fill="auto"/>
            <w:noWrap/>
            <w:hideMark/>
          </w:tcPr>
          <w:p w14:paraId="3B62A29B"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0.45</w:t>
            </w:r>
          </w:p>
        </w:tc>
        <w:tc>
          <w:tcPr>
            <w:tcW w:w="1559" w:type="dxa"/>
            <w:tcBorders>
              <w:top w:val="nil"/>
              <w:left w:val="nil"/>
              <w:bottom w:val="nil"/>
              <w:right w:val="nil"/>
            </w:tcBorders>
            <w:shd w:val="clear" w:color="auto" w:fill="auto"/>
            <w:noWrap/>
            <w:hideMark/>
          </w:tcPr>
          <w:p w14:paraId="5204D86B"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418" w:type="dxa"/>
            <w:tcBorders>
              <w:top w:val="nil"/>
              <w:left w:val="nil"/>
              <w:bottom w:val="nil"/>
              <w:right w:val="nil"/>
            </w:tcBorders>
            <w:shd w:val="clear" w:color="auto" w:fill="auto"/>
            <w:noWrap/>
            <w:hideMark/>
          </w:tcPr>
          <w:p w14:paraId="1EEF5EFC"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1.06 (1.03-1.08)</w:t>
            </w:r>
          </w:p>
        </w:tc>
        <w:tc>
          <w:tcPr>
            <w:tcW w:w="850" w:type="dxa"/>
            <w:tcBorders>
              <w:top w:val="nil"/>
              <w:left w:val="nil"/>
              <w:bottom w:val="nil"/>
              <w:right w:val="nil"/>
            </w:tcBorders>
            <w:shd w:val="clear" w:color="auto" w:fill="auto"/>
            <w:noWrap/>
            <w:hideMark/>
          </w:tcPr>
          <w:p w14:paraId="601BA26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1.0x10</w:t>
            </w:r>
            <w:r w:rsidRPr="00AC56C2">
              <w:rPr>
                <w:rFonts w:ascii="Arial" w:eastAsia="Times New Roman" w:hAnsi="Arial" w:cs="Arial"/>
                <w:color w:val="000000"/>
                <w:sz w:val="16"/>
                <w:szCs w:val="16"/>
                <w:vertAlign w:val="superscript"/>
              </w:rPr>
              <w:t>-6</w:t>
            </w:r>
          </w:p>
        </w:tc>
        <w:tc>
          <w:tcPr>
            <w:tcW w:w="993" w:type="dxa"/>
            <w:tcBorders>
              <w:top w:val="nil"/>
              <w:left w:val="nil"/>
              <w:bottom w:val="nil"/>
              <w:right w:val="nil"/>
            </w:tcBorders>
            <w:shd w:val="clear" w:color="auto" w:fill="auto"/>
            <w:noWrap/>
            <w:hideMark/>
          </w:tcPr>
          <w:p w14:paraId="1F32B78B" w14:textId="33392FB1" w:rsidR="00455A9F" w:rsidRPr="00AC56C2" w:rsidRDefault="00455A9F" w:rsidP="000938FB">
            <w:pPr>
              <w:rPr>
                <w:rFonts w:ascii="Arial" w:eastAsia="Times New Roman" w:hAnsi="Arial" w:cs="Arial"/>
                <w:color w:val="000000"/>
                <w:sz w:val="16"/>
                <w:szCs w:val="16"/>
              </w:rPr>
            </w:pPr>
            <w:r w:rsidRPr="00AC56C2">
              <w:rPr>
                <w:rFonts w:ascii="Arial" w:eastAsia="Times New Roman" w:hAnsi="Arial" w:cs="Arial"/>
                <w:color w:val="000000"/>
                <w:sz w:val="16"/>
                <w:szCs w:val="16"/>
              </w:rPr>
              <w:t>1</w:t>
            </w:r>
            <w:r w:rsidR="000938FB" w:rsidRPr="00AC56C2">
              <w:rPr>
                <w:rFonts w:ascii="Arial" w:eastAsia="Times New Roman" w:hAnsi="Arial" w:cs="Arial"/>
                <w:color w:val="000000"/>
                <w:sz w:val="16"/>
                <w:szCs w:val="16"/>
                <w:vertAlign w:val="superscript"/>
              </w:rPr>
              <w:t>f</w:t>
            </w:r>
          </w:p>
        </w:tc>
      </w:tr>
      <w:tr w:rsidR="006829C4" w:rsidRPr="00AC56C2" w14:paraId="649331AC" w14:textId="77777777" w:rsidTr="006829C4">
        <w:trPr>
          <w:trHeight w:val="300"/>
        </w:trPr>
        <w:tc>
          <w:tcPr>
            <w:tcW w:w="1252" w:type="dxa"/>
            <w:tcBorders>
              <w:top w:val="nil"/>
              <w:left w:val="nil"/>
              <w:bottom w:val="nil"/>
              <w:right w:val="nil"/>
            </w:tcBorders>
            <w:shd w:val="clear" w:color="auto" w:fill="auto"/>
            <w:noWrap/>
          </w:tcPr>
          <w:p w14:paraId="646920A5" w14:textId="77777777" w:rsidR="006829C4" w:rsidRPr="00AC56C2" w:rsidRDefault="006829C4" w:rsidP="002F491C">
            <w:pPr>
              <w:rPr>
                <w:rFonts w:ascii="Arial" w:eastAsia="Times New Roman" w:hAnsi="Arial" w:cs="Arial"/>
                <w:color w:val="000000"/>
                <w:sz w:val="16"/>
                <w:szCs w:val="16"/>
              </w:rPr>
            </w:pPr>
          </w:p>
        </w:tc>
        <w:tc>
          <w:tcPr>
            <w:tcW w:w="1454" w:type="dxa"/>
            <w:tcBorders>
              <w:top w:val="nil"/>
              <w:left w:val="nil"/>
              <w:bottom w:val="nil"/>
              <w:right w:val="nil"/>
            </w:tcBorders>
            <w:shd w:val="clear" w:color="auto" w:fill="auto"/>
            <w:noWrap/>
          </w:tcPr>
          <w:p w14:paraId="30164491" w14:textId="77777777" w:rsidR="006829C4" w:rsidRPr="00AC56C2" w:rsidRDefault="006829C4" w:rsidP="002F491C">
            <w:pPr>
              <w:rPr>
                <w:rFonts w:ascii="Arial" w:eastAsia="Times New Roman" w:hAnsi="Arial" w:cs="Arial"/>
                <w:color w:val="000000"/>
                <w:sz w:val="16"/>
                <w:szCs w:val="16"/>
              </w:rPr>
            </w:pPr>
          </w:p>
        </w:tc>
        <w:tc>
          <w:tcPr>
            <w:tcW w:w="1987" w:type="dxa"/>
            <w:tcBorders>
              <w:top w:val="nil"/>
              <w:left w:val="nil"/>
              <w:bottom w:val="nil"/>
              <w:right w:val="nil"/>
            </w:tcBorders>
            <w:shd w:val="clear" w:color="auto" w:fill="auto"/>
            <w:noWrap/>
          </w:tcPr>
          <w:p w14:paraId="6151345B" w14:textId="77777777" w:rsidR="006829C4" w:rsidRPr="00AC56C2" w:rsidRDefault="006829C4" w:rsidP="002F491C">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tcPr>
          <w:p w14:paraId="0352846B" w14:textId="77777777" w:rsidR="006829C4" w:rsidRPr="00AC56C2" w:rsidRDefault="006829C4" w:rsidP="002F491C">
            <w:pPr>
              <w:rPr>
                <w:rFonts w:ascii="Arial" w:eastAsia="Times New Roman" w:hAnsi="Arial" w:cs="Arial"/>
                <w:b/>
                <w:bCs/>
                <w:color w:val="000000"/>
                <w:sz w:val="16"/>
                <w:szCs w:val="16"/>
              </w:rPr>
            </w:pPr>
          </w:p>
        </w:tc>
        <w:tc>
          <w:tcPr>
            <w:tcW w:w="1418" w:type="dxa"/>
            <w:tcBorders>
              <w:top w:val="nil"/>
              <w:left w:val="nil"/>
              <w:bottom w:val="nil"/>
              <w:right w:val="nil"/>
            </w:tcBorders>
            <w:shd w:val="clear" w:color="auto" w:fill="auto"/>
            <w:noWrap/>
          </w:tcPr>
          <w:p w14:paraId="0FAEABEE" w14:textId="77777777" w:rsidR="006829C4" w:rsidRPr="00AC56C2" w:rsidRDefault="006829C4" w:rsidP="002F491C">
            <w:pPr>
              <w:rPr>
                <w:rFonts w:ascii="Arial" w:eastAsia="Times New Roman" w:hAnsi="Arial" w:cs="Arial"/>
                <w:b/>
                <w:bCs/>
                <w:color w:val="000000"/>
                <w:sz w:val="16"/>
                <w:szCs w:val="16"/>
              </w:rPr>
            </w:pPr>
          </w:p>
        </w:tc>
        <w:tc>
          <w:tcPr>
            <w:tcW w:w="850" w:type="dxa"/>
            <w:tcBorders>
              <w:top w:val="nil"/>
              <w:left w:val="nil"/>
              <w:bottom w:val="nil"/>
              <w:right w:val="nil"/>
            </w:tcBorders>
            <w:shd w:val="clear" w:color="auto" w:fill="auto"/>
            <w:noWrap/>
          </w:tcPr>
          <w:p w14:paraId="3B067FA3" w14:textId="77777777" w:rsidR="006829C4" w:rsidRPr="00AC56C2" w:rsidRDefault="006829C4" w:rsidP="002F491C">
            <w:pPr>
              <w:rPr>
                <w:rFonts w:ascii="Arial" w:eastAsia="Times New Roman" w:hAnsi="Arial" w:cs="Arial"/>
                <w:b/>
                <w:bCs/>
                <w:color w:val="000000"/>
                <w:sz w:val="16"/>
                <w:szCs w:val="16"/>
              </w:rPr>
            </w:pPr>
          </w:p>
        </w:tc>
        <w:tc>
          <w:tcPr>
            <w:tcW w:w="993" w:type="dxa"/>
            <w:tcBorders>
              <w:top w:val="nil"/>
              <w:left w:val="nil"/>
              <w:bottom w:val="nil"/>
              <w:right w:val="nil"/>
            </w:tcBorders>
            <w:shd w:val="clear" w:color="auto" w:fill="auto"/>
            <w:noWrap/>
          </w:tcPr>
          <w:p w14:paraId="035B6736" w14:textId="77777777" w:rsidR="006829C4" w:rsidRPr="00AC56C2" w:rsidRDefault="006829C4" w:rsidP="002F491C">
            <w:pPr>
              <w:rPr>
                <w:rFonts w:ascii="Arial" w:eastAsia="Times New Roman" w:hAnsi="Arial" w:cs="Arial"/>
                <w:color w:val="000000"/>
                <w:sz w:val="16"/>
                <w:szCs w:val="16"/>
              </w:rPr>
            </w:pPr>
          </w:p>
        </w:tc>
      </w:tr>
      <w:tr w:rsidR="006829C4" w:rsidRPr="00AC56C2" w14:paraId="40B11989" w14:textId="77777777" w:rsidTr="006829C4">
        <w:trPr>
          <w:trHeight w:val="300"/>
        </w:trPr>
        <w:tc>
          <w:tcPr>
            <w:tcW w:w="1252" w:type="dxa"/>
            <w:tcBorders>
              <w:top w:val="nil"/>
              <w:left w:val="nil"/>
              <w:bottom w:val="nil"/>
              <w:right w:val="nil"/>
            </w:tcBorders>
            <w:shd w:val="clear" w:color="auto" w:fill="auto"/>
            <w:noWrap/>
            <w:hideMark/>
          </w:tcPr>
          <w:p w14:paraId="6ACC8B50"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11q23</w:t>
            </w:r>
          </w:p>
        </w:tc>
        <w:tc>
          <w:tcPr>
            <w:tcW w:w="1454" w:type="dxa"/>
            <w:tcBorders>
              <w:top w:val="nil"/>
              <w:left w:val="nil"/>
              <w:bottom w:val="nil"/>
              <w:right w:val="nil"/>
            </w:tcBorders>
            <w:shd w:val="clear" w:color="auto" w:fill="auto"/>
            <w:noWrap/>
            <w:hideMark/>
          </w:tcPr>
          <w:p w14:paraId="44097D2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rs11214775</w:t>
            </w:r>
          </w:p>
        </w:tc>
        <w:tc>
          <w:tcPr>
            <w:tcW w:w="1987" w:type="dxa"/>
            <w:tcBorders>
              <w:top w:val="nil"/>
              <w:left w:val="nil"/>
              <w:bottom w:val="nil"/>
              <w:right w:val="nil"/>
            </w:tcBorders>
            <w:shd w:val="clear" w:color="auto" w:fill="auto"/>
            <w:noWrap/>
            <w:hideMark/>
          </w:tcPr>
          <w:p w14:paraId="3B138CE6"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A/G</w:t>
            </w:r>
          </w:p>
        </w:tc>
        <w:tc>
          <w:tcPr>
            <w:tcW w:w="1559" w:type="dxa"/>
            <w:tcBorders>
              <w:top w:val="nil"/>
              <w:left w:val="nil"/>
              <w:bottom w:val="nil"/>
              <w:right w:val="nil"/>
            </w:tcBorders>
            <w:shd w:val="clear" w:color="auto" w:fill="auto"/>
            <w:noWrap/>
            <w:hideMark/>
          </w:tcPr>
          <w:p w14:paraId="781128D2"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Breast cancer</w:t>
            </w:r>
          </w:p>
        </w:tc>
        <w:tc>
          <w:tcPr>
            <w:tcW w:w="1418" w:type="dxa"/>
            <w:tcBorders>
              <w:top w:val="nil"/>
              <w:left w:val="nil"/>
              <w:bottom w:val="nil"/>
              <w:right w:val="nil"/>
            </w:tcBorders>
            <w:shd w:val="clear" w:color="auto" w:fill="auto"/>
            <w:noWrap/>
            <w:hideMark/>
          </w:tcPr>
          <w:p w14:paraId="4557F541"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0.96 (0.94-0.98)</w:t>
            </w:r>
          </w:p>
        </w:tc>
        <w:tc>
          <w:tcPr>
            <w:tcW w:w="850" w:type="dxa"/>
            <w:tcBorders>
              <w:top w:val="nil"/>
              <w:left w:val="nil"/>
              <w:bottom w:val="nil"/>
              <w:right w:val="nil"/>
            </w:tcBorders>
            <w:shd w:val="clear" w:color="auto" w:fill="auto"/>
            <w:noWrap/>
            <w:hideMark/>
          </w:tcPr>
          <w:p w14:paraId="5A6886EB"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5.2x10</w:t>
            </w:r>
            <w:r w:rsidRPr="00AC56C2">
              <w:rPr>
                <w:rFonts w:ascii="Arial" w:eastAsia="Times New Roman" w:hAnsi="Arial" w:cs="Arial"/>
                <w:b/>
                <w:bCs/>
                <w:color w:val="000000"/>
                <w:sz w:val="16"/>
                <w:szCs w:val="16"/>
                <w:vertAlign w:val="superscript"/>
              </w:rPr>
              <w:t>-5</w:t>
            </w:r>
          </w:p>
        </w:tc>
        <w:tc>
          <w:tcPr>
            <w:tcW w:w="993" w:type="dxa"/>
            <w:tcBorders>
              <w:top w:val="nil"/>
              <w:left w:val="nil"/>
              <w:bottom w:val="nil"/>
              <w:right w:val="nil"/>
            </w:tcBorders>
            <w:shd w:val="clear" w:color="auto" w:fill="auto"/>
            <w:noWrap/>
            <w:hideMark/>
          </w:tcPr>
          <w:p w14:paraId="770CCA12" w14:textId="77777777" w:rsidR="00455A9F" w:rsidRPr="00AC56C2" w:rsidRDefault="00455A9F" w:rsidP="002F491C">
            <w:pPr>
              <w:rPr>
                <w:rFonts w:ascii="Arial" w:eastAsia="Times New Roman" w:hAnsi="Arial" w:cs="Arial"/>
                <w:b/>
                <w:color w:val="000000"/>
                <w:sz w:val="16"/>
                <w:szCs w:val="16"/>
              </w:rPr>
            </w:pPr>
            <w:r w:rsidRPr="00AC56C2">
              <w:rPr>
                <w:rFonts w:ascii="Arial" w:eastAsia="Times New Roman" w:hAnsi="Arial" w:cs="Arial"/>
                <w:b/>
                <w:color w:val="000000"/>
                <w:sz w:val="16"/>
                <w:szCs w:val="16"/>
              </w:rPr>
              <w:t>0.82</w:t>
            </w:r>
          </w:p>
        </w:tc>
      </w:tr>
      <w:tr w:rsidR="006829C4" w:rsidRPr="00AC56C2" w14:paraId="21403FE7" w14:textId="77777777" w:rsidTr="006829C4">
        <w:trPr>
          <w:trHeight w:val="300"/>
        </w:trPr>
        <w:tc>
          <w:tcPr>
            <w:tcW w:w="1252" w:type="dxa"/>
            <w:tcBorders>
              <w:top w:val="nil"/>
              <w:left w:val="nil"/>
              <w:bottom w:val="nil"/>
              <w:right w:val="nil"/>
            </w:tcBorders>
            <w:shd w:val="clear" w:color="auto" w:fill="auto"/>
            <w:noWrap/>
            <w:hideMark/>
          </w:tcPr>
          <w:p w14:paraId="652D867E"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113807181</w:t>
            </w:r>
          </w:p>
        </w:tc>
        <w:tc>
          <w:tcPr>
            <w:tcW w:w="1454" w:type="dxa"/>
            <w:tcBorders>
              <w:top w:val="nil"/>
              <w:left w:val="nil"/>
              <w:bottom w:val="nil"/>
              <w:right w:val="nil"/>
            </w:tcBorders>
            <w:shd w:val="clear" w:color="auto" w:fill="auto"/>
            <w:noWrap/>
            <w:hideMark/>
          </w:tcPr>
          <w:p w14:paraId="1E8D74EE"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HTR3B</w:t>
            </w:r>
          </w:p>
        </w:tc>
        <w:tc>
          <w:tcPr>
            <w:tcW w:w="1987" w:type="dxa"/>
            <w:tcBorders>
              <w:top w:val="nil"/>
              <w:left w:val="nil"/>
              <w:bottom w:val="nil"/>
              <w:right w:val="nil"/>
            </w:tcBorders>
            <w:shd w:val="clear" w:color="auto" w:fill="auto"/>
            <w:noWrap/>
            <w:hideMark/>
          </w:tcPr>
          <w:p w14:paraId="33CB8A2E"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0.29</w:t>
            </w:r>
          </w:p>
        </w:tc>
        <w:tc>
          <w:tcPr>
            <w:tcW w:w="1559" w:type="dxa"/>
            <w:tcBorders>
              <w:top w:val="nil"/>
              <w:left w:val="nil"/>
              <w:bottom w:val="nil"/>
              <w:right w:val="nil"/>
            </w:tcBorders>
            <w:shd w:val="clear" w:color="auto" w:fill="auto"/>
            <w:noWrap/>
            <w:hideMark/>
          </w:tcPr>
          <w:p w14:paraId="2280D7A3"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418" w:type="dxa"/>
            <w:tcBorders>
              <w:top w:val="nil"/>
              <w:left w:val="nil"/>
              <w:bottom w:val="nil"/>
              <w:right w:val="nil"/>
            </w:tcBorders>
            <w:shd w:val="clear" w:color="auto" w:fill="auto"/>
            <w:noWrap/>
            <w:hideMark/>
          </w:tcPr>
          <w:p w14:paraId="43DD424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0.93 (0.90-0.95)</w:t>
            </w:r>
          </w:p>
        </w:tc>
        <w:tc>
          <w:tcPr>
            <w:tcW w:w="850" w:type="dxa"/>
            <w:tcBorders>
              <w:top w:val="nil"/>
              <w:left w:val="nil"/>
              <w:bottom w:val="nil"/>
              <w:right w:val="nil"/>
            </w:tcBorders>
            <w:shd w:val="clear" w:color="auto" w:fill="auto"/>
            <w:noWrap/>
            <w:hideMark/>
          </w:tcPr>
          <w:p w14:paraId="1A44BB98"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3.0x10</w:t>
            </w:r>
            <w:r w:rsidRPr="00AC56C2">
              <w:rPr>
                <w:rFonts w:ascii="Arial" w:eastAsia="Times New Roman" w:hAnsi="Arial" w:cs="Arial"/>
                <w:color w:val="000000"/>
                <w:sz w:val="16"/>
                <w:szCs w:val="16"/>
                <w:vertAlign w:val="superscript"/>
              </w:rPr>
              <w:t>-8</w:t>
            </w:r>
          </w:p>
        </w:tc>
        <w:tc>
          <w:tcPr>
            <w:tcW w:w="993" w:type="dxa"/>
            <w:tcBorders>
              <w:top w:val="nil"/>
              <w:left w:val="nil"/>
              <w:bottom w:val="nil"/>
              <w:right w:val="nil"/>
            </w:tcBorders>
            <w:shd w:val="clear" w:color="auto" w:fill="auto"/>
            <w:noWrap/>
            <w:hideMark/>
          </w:tcPr>
          <w:p w14:paraId="59DD7E3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0.82</w:t>
            </w:r>
          </w:p>
        </w:tc>
      </w:tr>
      <w:tr w:rsidR="003E47F9" w:rsidRPr="00AC56C2" w14:paraId="57D3F0BA" w14:textId="77777777" w:rsidTr="006829C4">
        <w:trPr>
          <w:trHeight w:val="300"/>
        </w:trPr>
        <w:tc>
          <w:tcPr>
            <w:tcW w:w="9513" w:type="dxa"/>
            <w:gridSpan w:val="7"/>
            <w:tcBorders>
              <w:top w:val="nil"/>
              <w:left w:val="nil"/>
              <w:bottom w:val="nil"/>
              <w:right w:val="nil"/>
            </w:tcBorders>
            <w:shd w:val="clear" w:color="auto" w:fill="auto"/>
            <w:noWrap/>
          </w:tcPr>
          <w:p w14:paraId="73C7ECCA" w14:textId="77777777" w:rsidR="003E47F9" w:rsidRPr="00AC56C2" w:rsidRDefault="003E47F9" w:rsidP="002F491C">
            <w:pPr>
              <w:rPr>
                <w:rFonts w:ascii="Arial" w:eastAsia="Times New Roman" w:hAnsi="Arial" w:cs="Arial"/>
                <w:b/>
                <w:bCs/>
                <w:i/>
                <w:iCs/>
                <w:color w:val="000000"/>
                <w:sz w:val="16"/>
                <w:szCs w:val="16"/>
              </w:rPr>
            </w:pPr>
          </w:p>
        </w:tc>
      </w:tr>
      <w:tr w:rsidR="00455A9F" w:rsidRPr="00AC56C2" w14:paraId="0F7733A3" w14:textId="77777777" w:rsidTr="006829C4">
        <w:trPr>
          <w:trHeight w:val="300"/>
        </w:trPr>
        <w:tc>
          <w:tcPr>
            <w:tcW w:w="9513" w:type="dxa"/>
            <w:gridSpan w:val="7"/>
            <w:tcBorders>
              <w:top w:val="nil"/>
              <w:left w:val="nil"/>
              <w:bottom w:val="nil"/>
              <w:right w:val="nil"/>
            </w:tcBorders>
            <w:shd w:val="clear" w:color="auto" w:fill="auto"/>
            <w:noWrap/>
          </w:tcPr>
          <w:p w14:paraId="47F32490" w14:textId="77777777" w:rsidR="000938FB" w:rsidRPr="00AC56C2" w:rsidRDefault="00455A9F" w:rsidP="002F491C">
            <w:pPr>
              <w:rPr>
                <w:rFonts w:ascii="Arial" w:eastAsia="Times New Roman" w:hAnsi="Arial" w:cs="Arial"/>
                <w:b/>
                <w:bCs/>
                <w:i/>
                <w:iCs/>
                <w:color w:val="000000"/>
                <w:sz w:val="16"/>
                <w:szCs w:val="16"/>
              </w:rPr>
            </w:pPr>
            <w:r w:rsidRPr="00AC56C2">
              <w:rPr>
                <w:rFonts w:ascii="Arial" w:eastAsia="Times New Roman" w:hAnsi="Arial" w:cs="Arial"/>
                <w:b/>
                <w:bCs/>
                <w:i/>
                <w:iCs/>
                <w:color w:val="000000"/>
                <w:sz w:val="16"/>
                <w:szCs w:val="16"/>
              </w:rPr>
              <w:t xml:space="preserve">New association with ovarian cancer at a known index </w:t>
            </w:r>
            <w:r w:rsidR="006829C4" w:rsidRPr="00AC56C2">
              <w:rPr>
                <w:rFonts w:ascii="Arial" w:eastAsia="Times New Roman" w:hAnsi="Arial" w:cs="Arial"/>
                <w:b/>
                <w:bCs/>
                <w:i/>
                <w:iCs/>
                <w:color w:val="000000"/>
                <w:sz w:val="16"/>
                <w:szCs w:val="16"/>
              </w:rPr>
              <w:t>SNP</w:t>
            </w:r>
          </w:p>
          <w:p w14:paraId="38E049AD" w14:textId="55CE7809" w:rsidR="00455A9F" w:rsidRPr="00AC56C2" w:rsidRDefault="00455A9F" w:rsidP="002F491C">
            <w:pPr>
              <w:rPr>
                <w:rFonts w:ascii="Arial" w:eastAsia="Times New Roman" w:hAnsi="Arial" w:cs="Arial"/>
                <w:b/>
                <w:bCs/>
                <w:i/>
                <w:iCs/>
                <w:color w:val="000000"/>
                <w:sz w:val="16"/>
                <w:szCs w:val="16"/>
              </w:rPr>
            </w:pPr>
            <w:r w:rsidRPr="00AC56C2">
              <w:rPr>
                <w:rFonts w:ascii="Arial" w:eastAsia="Times New Roman" w:hAnsi="Arial" w:cs="Arial"/>
                <w:b/>
                <w:bCs/>
                <w:i/>
                <w:iCs/>
                <w:color w:val="000000"/>
                <w:sz w:val="16"/>
                <w:szCs w:val="16"/>
              </w:rPr>
              <w:t>for breast cancer (same direction)</w:t>
            </w:r>
          </w:p>
        </w:tc>
      </w:tr>
      <w:tr w:rsidR="000938FB" w:rsidRPr="00AC56C2" w14:paraId="19122562" w14:textId="77777777" w:rsidTr="006829C4">
        <w:trPr>
          <w:trHeight w:val="300"/>
        </w:trPr>
        <w:tc>
          <w:tcPr>
            <w:tcW w:w="1252" w:type="dxa"/>
            <w:tcBorders>
              <w:top w:val="nil"/>
              <w:left w:val="nil"/>
              <w:bottom w:val="nil"/>
              <w:right w:val="nil"/>
            </w:tcBorders>
            <w:shd w:val="clear" w:color="auto" w:fill="auto"/>
            <w:noWrap/>
          </w:tcPr>
          <w:p w14:paraId="50A31E9B" w14:textId="77777777" w:rsidR="000938FB" w:rsidRPr="00AC56C2" w:rsidRDefault="000938FB" w:rsidP="002F491C">
            <w:pPr>
              <w:rPr>
                <w:rFonts w:ascii="Arial" w:eastAsia="Times New Roman" w:hAnsi="Arial" w:cs="Arial"/>
                <w:color w:val="000000"/>
                <w:sz w:val="16"/>
                <w:szCs w:val="16"/>
              </w:rPr>
            </w:pPr>
          </w:p>
        </w:tc>
        <w:tc>
          <w:tcPr>
            <w:tcW w:w="1454" w:type="dxa"/>
            <w:tcBorders>
              <w:top w:val="nil"/>
              <w:left w:val="nil"/>
              <w:bottom w:val="nil"/>
              <w:right w:val="nil"/>
            </w:tcBorders>
            <w:shd w:val="clear" w:color="auto" w:fill="auto"/>
            <w:noWrap/>
          </w:tcPr>
          <w:p w14:paraId="1CDA0C5C" w14:textId="77777777" w:rsidR="000938FB" w:rsidRPr="00AC56C2" w:rsidRDefault="000938FB" w:rsidP="002F491C">
            <w:pPr>
              <w:rPr>
                <w:rFonts w:ascii="Arial" w:eastAsia="Times New Roman" w:hAnsi="Arial" w:cs="Arial"/>
                <w:color w:val="000000"/>
                <w:sz w:val="16"/>
                <w:szCs w:val="16"/>
              </w:rPr>
            </w:pPr>
          </w:p>
        </w:tc>
        <w:tc>
          <w:tcPr>
            <w:tcW w:w="1987" w:type="dxa"/>
            <w:tcBorders>
              <w:top w:val="nil"/>
              <w:left w:val="nil"/>
              <w:bottom w:val="nil"/>
              <w:right w:val="nil"/>
            </w:tcBorders>
            <w:shd w:val="clear" w:color="auto" w:fill="auto"/>
            <w:noWrap/>
          </w:tcPr>
          <w:p w14:paraId="7418D60C" w14:textId="77777777" w:rsidR="000938FB" w:rsidRPr="00AC56C2" w:rsidRDefault="000938FB" w:rsidP="002F491C">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tcPr>
          <w:p w14:paraId="77D88623" w14:textId="77777777" w:rsidR="000938FB" w:rsidRPr="00AC56C2" w:rsidRDefault="000938FB" w:rsidP="002F491C">
            <w:pPr>
              <w:rPr>
                <w:rFonts w:ascii="Arial" w:eastAsia="Times New Roman" w:hAnsi="Arial" w:cs="Arial"/>
                <w:b/>
                <w:color w:val="000000"/>
                <w:sz w:val="16"/>
                <w:szCs w:val="16"/>
              </w:rPr>
            </w:pPr>
          </w:p>
        </w:tc>
        <w:tc>
          <w:tcPr>
            <w:tcW w:w="1418" w:type="dxa"/>
            <w:tcBorders>
              <w:top w:val="nil"/>
              <w:left w:val="nil"/>
              <w:bottom w:val="nil"/>
              <w:right w:val="nil"/>
            </w:tcBorders>
            <w:shd w:val="clear" w:color="auto" w:fill="auto"/>
            <w:noWrap/>
          </w:tcPr>
          <w:p w14:paraId="489EEF9D" w14:textId="77777777" w:rsidR="000938FB" w:rsidRPr="00AC56C2" w:rsidRDefault="000938FB" w:rsidP="002F491C">
            <w:pPr>
              <w:rPr>
                <w:rFonts w:ascii="Arial" w:eastAsia="Times New Roman" w:hAnsi="Arial" w:cs="Arial"/>
                <w:b/>
                <w:bCs/>
                <w:color w:val="000000"/>
                <w:sz w:val="16"/>
                <w:szCs w:val="16"/>
              </w:rPr>
            </w:pPr>
          </w:p>
        </w:tc>
        <w:tc>
          <w:tcPr>
            <w:tcW w:w="850" w:type="dxa"/>
            <w:tcBorders>
              <w:top w:val="nil"/>
              <w:left w:val="nil"/>
              <w:bottom w:val="nil"/>
              <w:right w:val="nil"/>
            </w:tcBorders>
            <w:shd w:val="clear" w:color="auto" w:fill="auto"/>
            <w:noWrap/>
          </w:tcPr>
          <w:p w14:paraId="145B4077" w14:textId="77777777" w:rsidR="000938FB" w:rsidRPr="00AC56C2" w:rsidRDefault="000938FB" w:rsidP="002F491C">
            <w:pPr>
              <w:rPr>
                <w:rFonts w:ascii="Arial" w:eastAsia="Times New Roman" w:hAnsi="Arial" w:cs="Arial"/>
                <w:b/>
                <w:bCs/>
                <w:color w:val="000000"/>
                <w:sz w:val="16"/>
                <w:szCs w:val="16"/>
              </w:rPr>
            </w:pPr>
          </w:p>
        </w:tc>
        <w:tc>
          <w:tcPr>
            <w:tcW w:w="993" w:type="dxa"/>
            <w:tcBorders>
              <w:top w:val="nil"/>
              <w:left w:val="nil"/>
              <w:bottom w:val="nil"/>
              <w:right w:val="nil"/>
            </w:tcBorders>
            <w:shd w:val="clear" w:color="auto" w:fill="auto"/>
            <w:noWrap/>
          </w:tcPr>
          <w:p w14:paraId="0BC4D453" w14:textId="77777777" w:rsidR="000938FB" w:rsidRPr="00AC56C2" w:rsidRDefault="000938FB" w:rsidP="002F491C">
            <w:pPr>
              <w:rPr>
                <w:rFonts w:ascii="Arial" w:eastAsia="Times New Roman" w:hAnsi="Arial" w:cs="Arial"/>
                <w:color w:val="000000"/>
                <w:sz w:val="16"/>
                <w:szCs w:val="16"/>
              </w:rPr>
            </w:pPr>
          </w:p>
        </w:tc>
      </w:tr>
      <w:tr w:rsidR="006829C4" w:rsidRPr="00AC56C2" w14:paraId="63A1B902" w14:textId="77777777" w:rsidTr="006829C4">
        <w:trPr>
          <w:trHeight w:val="300"/>
        </w:trPr>
        <w:tc>
          <w:tcPr>
            <w:tcW w:w="1252" w:type="dxa"/>
            <w:tcBorders>
              <w:top w:val="nil"/>
              <w:left w:val="nil"/>
              <w:bottom w:val="nil"/>
              <w:right w:val="nil"/>
            </w:tcBorders>
            <w:shd w:val="clear" w:color="auto" w:fill="auto"/>
            <w:noWrap/>
          </w:tcPr>
          <w:p w14:paraId="6B04BA1F"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13q13</w:t>
            </w:r>
          </w:p>
        </w:tc>
        <w:tc>
          <w:tcPr>
            <w:tcW w:w="1454" w:type="dxa"/>
            <w:tcBorders>
              <w:top w:val="nil"/>
              <w:left w:val="nil"/>
              <w:bottom w:val="nil"/>
              <w:right w:val="nil"/>
            </w:tcBorders>
            <w:shd w:val="clear" w:color="auto" w:fill="auto"/>
            <w:noWrap/>
          </w:tcPr>
          <w:p w14:paraId="2F652329"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color w:val="000000"/>
                <w:sz w:val="16"/>
                <w:szCs w:val="16"/>
              </w:rPr>
              <w:t>rs11571833</w:t>
            </w:r>
            <w:r w:rsidRPr="00AC56C2">
              <w:rPr>
                <w:rFonts w:ascii="Arial" w:eastAsia="Times New Roman" w:hAnsi="Arial" w:cs="Arial"/>
                <w:color w:val="000000"/>
                <w:sz w:val="16"/>
                <w:szCs w:val="16"/>
                <w:vertAlign w:val="superscript"/>
              </w:rPr>
              <w:t>d</w:t>
            </w:r>
          </w:p>
        </w:tc>
        <w:tc>
          <w:tcPr>
            <w:tcW w:w="1987" w:type="dxa"/>
            <w:tcBorders>
              <w:top w:val="nil"/>
              <w:left w:val="nil"/>
              <w:bottom w:val="nil"/>
              <w:right w:val="nil"/>
            </w:tcBorders>
            <w:shd w:val="clear" w:color="auto" w:fill="auto"/>
            <w:noWrap/>
          </w:tcPr>
          <w:p w14:paraId="5602A4F3"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T/A</w:t>
            </w:r>
          </w:p>
        </w:tc>
        <w:tc>
          <w:tcPr>
            <w:tcW w:w="1559" w:type="dxa"/>
            <w:tcBorders>
              <w:top w:val="nil"/>
              <w:left w:val="nil"/>
              <w:bottom w:val="nil"/>
              <w:right w:val="nil"/>
            </w:tcBorders>
            <w:shd w:val="clear" w:color="auto" w:fill="auto"/>
            <w:noWrap/>
          </w:tcPr>
          <w:p w14:paraId="3E7EDBF0"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b/>
                <w:color w:val="000000"/>
                <w:sz w:val="16"/>
                <w:szCs w:val="16"/>
              </w:rPr>
              <w:t xml:space="preserve">Ovarian </w:t>
            </w:r>
            <w:proofErr w:type="spellStart"/>
            <w:r w:rsidRPr="00AC56C2">
              <w:rPr>
                <w:rFonts w:ascii="Arial" w:eastAsia="Times New Roman" w:hAnsi="Arial" w:cs="Arial"/>
                <w:b/>
                <w:color w:val="000000"/>
                <w:sz w:val="16"/>
                <w:szCs w:val="16"/>
              </w:rPr>
              <w:t>cancer</w:t>
            </w:r>
            <w:r w:rsidRPr="00AC56C2">
              <w:rPr>
                <w:rFonts w:ascii="Arial" w:eastAsia="Times New Roman" w:hAnsi="Arial" w:cs="Arial"/>
                <w:b/>
                <w:color w:val="000000"/>
                <w:sz w:val="16"/>
                <w:szCs w:val="16"/>
                <w:vertAlign w:val="superscript"/>
              </w:rPr>
              <w:t>e</w:t>
            </w:r>
            <w:proofErr w:type="spellEnd"/>
          </w:p>
        </w:tc>
        <w:tc>
          <w:tcPr>
            <w:tcW w:w="1418" w:type="dxa"/>
            <w:tcBorders>
              <w:top w:val="nil"/>
              <w:left w:val="nil"/>
              <w:bottom w:val="nil"/>
              <w:right w:val="nil"/>
            </w:tcBorders>
            <w:shd w:val="clear" w:color="auto" w:fill="auto"/>
            <w:noWrap/>
          </w:tcPr>
          <w:p w14:paraId="23C861F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b/>
                <w:bCs/>
                <w:color w:val="000000"/>
                <w:sz w:val="16"/>
                <w:szCs w:val="16"/>
              </w:rPr>
              <w:t>1.57 (1.33-1.85)</w:t>
            </w:r>
          </w:p>
        </w:tc>
        <w:tc>
          <w:tcPr>
            <w:tcW w:w="850" w:type="dxa"/>
            <w:tcBorders>
              <w:top w:val="nil"/>
              <w:left w:val="nil"/>
              <w:bottom w:val="nil"/>
              <w:right w:val="nil"/>
            </w:tcBorders>
            <w:shd w:val="clear" w:color="auto" w:fill="auto"/>
            <w:noWrap/>
          </w:tcPr>
          <w:p w14:paraId="59637AD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b/>
                <w:bCs/>
                <w:color w:val="000000"/>
                <w:sz w:val="16"/>
                <w:szCs w:val="16"/>
              </w:rPr>
              <w:t>6.4x10</w:t>
            </w:r>
            <w:r w:rsidRPr="00AC56C2">
              <w:rPr>
                <w:rFonts w:ascii="Arial" w:eastAsia="Times New Roman" w:hAnsi="Arial" w:cs="Arial"/>
                <w:b/>
                <w:bCs/>
                <w:color w:val="000000"/>
                <w:sz w:val="16"/>
                <w:szCs w:val="16"/>
                <w:vertAlign w:val="superscript"/>
              </w:rPr>
              <w:t>-8</w:t>
            </w:r>
          </w:p>
        </w:tc>
        <w:tc>
          <w:tcPr>
            <w:tcW w:w="993" w:type="dxa"/>
            <w:tcBorders>
              <w:top w:val="nil"/>
              <w:left w:val="nil"/>
              <w:bottom w:val="nil"/>
              <w:right w:val="nil"/>
            </w:tcBorders>
            <w:shd w:val="clear" w:color="auto" w:fill="auto"/>
            <w:noWrap/>
          </w:tcPr>
          <w:p w14:paraId="586CDE87" w14:textId="33E76175" w:rsidR="00455A9F" w:rsidRPr="00AC56C2" w:rsidRDefault="00455A9F" w:rsidP="000938FB">
            <w:pPr>
              <w:rPr>
                <w:rFonts w:ascii="Arial" w:eastAsia="Times New Roman" w:hAnsi="Arial" w:cs="Arial"/>
                <w:b/>
                <w:color w:val="000000"/>
                <w:sz w:val="16"/>
                <w:szCs w:val="16"/>
              </w:rPr>
            </w:pPr>
            <w:r w:rsidRPr="00AC56C2">
              <w:rPr>
                <w:rFonts w:ascii="Arial" w:eastAsia="Times New Roman" w:hAnsi="Arial" w:cs="Arial"/>
                <w:b/>
                <w:color w:val="000000"/>
                <w:sz w:val="16"/>
                <w:szCs w:val="16"/>
              </w:rPr>
              <w:t>1</w:t>
            </w:r>
            <w:r w:rsidR="000938FB" w:rsidRPr="00AC56C2">
              <w:rPr>
                <w:rFonts w:ascii="Arial" w:eastAsia="Times New Roman" w:hAnsi="Arial" w:cs="Arial"/>
                <w:b/>
                <w:color w:val="000000"/>
                <w:sz w:val="16"/>
                <w:szCs w:val="16"/>
                <w:vertAlign w:val="superscript"/>
              </w:rPr>
              <w:t>f</w:t>
            </w:r>
          </w:p>
        </w:tc>
      </w:tr>
      <w:tr w:rsidR="006829C4" w:rsidRPr="00AC56C2" w14:paraId="08882C18" w14:textId="77777777" w:rsidTr="006829C4">
        <w:trPr>
          <w:trHeight w:val="300"/>
        </w:trPr>
        <w:tc>
          <w:tcPr>
            <w:tcW w:w="1252" w:type="dxa"/>
            <w:tcBorders>
              <w:top w:val="nil"/>
              <w:left w:val="nil"/>
              <w:bottom w:val="nil"/>
              <w:right w:val="nil"/>
            </w:tcBorders>
            <w:shd w:val="clear" w:color="auto" w:fill="auto"/>
            <w:noWrap/>
          </w:tcPr>
          <w:p w14:paraId="4E436502"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32972626</w:t>
            </w:r>
          </w:p>
        </w:tc>
        <w:tc>
          <w:tcPr>
            <w:tcW w:w="1454" w:type="dxa"/>
            <w:tcBorders>
              <w:top w:val="nil"/>
              <w:left w:val="nil"/>
              <w:bottom w:val="nil"/>
              <w:right w:val="nil"/>
            </w:tcBorders>
            <w:shd w:val="clear" w:color="auto" w:fill="auto"/>
            <w:noWrap/>
          </w:tcPr>
          <w:p w14:paraId="0A86CB0E"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BRCA2</w:t>
            </w:r>
          </w:p>
        </w:tc>
        <w:tc>
          <w:tcPr>
            <w:tcW w:w="1987" w:type="dxa"/>
            <w:tcBorders>
              <w:top w:val="nil"/>
              <w:left w:val="nil"/>
              <w:bottom w:val="nil"/>
              <w:right w:val="nil"/>
            </w:tcBorders>
            <w:shd w:val="clear" w:color="auto" w:fill="auto"/>
            <w:noWrap/>
          </w:tcPr>
          <w:p w14:paraId="70289CF1"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0.008</w:t>
            </w:r>
          </w:p>
        </w:tc>
        <w:tc>
          <w:tcPr>
            <w:tcW w:w="1559" w:type="dxa"/>
            <w:tcBorders>
              <w:top w:val="nil"/>
              <w:left w:val="nil"/>
              <w:bottom w:val="nil"/>
              <w:right w:val="nil"/>
            </w:tcBorders>
            <w:shd w:val="clear" w:color="auto" w:fill="auto"/>
            <w:noWrap/>
          </w:tcPr>
          <w:p w14:paraId="6119C6FB"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bCs/>
                <w:color w:val="000000"/>
                <w:sz w:val="16"/>
                <w:szCs w:val="16"/>
              </w:rPr>
              <w:t xml:space="preserve">Breast </w:t>
            </w:r>
            <w:proofErr w:type="spellStart"/>
            <w:r w:rsidRPr="00AC56C2">
              <w:rPr>
                <w:rFonts w:ascii="Arial" w:eastAsia="Times New Roman" w:hAnsi="Arial" w:cs="Arial"/>
                <w:bCs/>
                <w:color w:val="000000"/>
                <w:sz w:val="16"/>
                <w:szCs w:val="16"/>
              </w:rPr>
              <w:t>cancer</w:t>
            </w:r>
            <w:r w:rsidRPr="00AC56C2">
              <w:rPr>
                <w:rFonts w:ascii="Arial" w:eastAsia="Times New Roman" w:hAnsi="Arial" w:cs="Arial"/>
                <w:bCs/>
                <w:color w:val="000000"/>
                <w:sz w:val="16"/>
                <w:szCs w:val="16"/>
                <w:vertAlign w:val="superscript"/>
              </w:rPr>
              <w:t>e</w:t>
            </w:r>
            <w:proofErr w:type="spellEnd"/>
          </w:p>
        </w:tc>
        <w:tc>
          <w:tcPr>
            <w:tcW w:w="1418" w:type="dxa"/>
            <w:tcBorders>
              <w:top w:val="nil"/>
              <w:left w:val="nil"/>
              <w:bottom w:val="nil"/>
              <w:right w:val="nil"/>
            </w:tcBorders>
            <w:shd w:val="clear" w:color="auto" w:fill="auto"/>
            <w:noWrap/>
          </w:tcPr>
          <w:p w14:paraId="34F367B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1.46 (1.23-1.73)</w:t>
            </w:r>
          </w:p>
        </w:tc>
        <w:tc>
          <w:tcPr>
            <w:tcW w:w="850" w:type="dxa"/>
            <w:tcBorders>
              <w:top w:val="nil"/>
              <w:left w:val="nil"/>
              <w:bottom w:val="nil"/>
              <w:right w:val="nil"/>
            </w:tcBorders>
            <w:shd w:val="clear" w:color="auto" w:fill="auto"/>
            <w:noWrap/>
          </w:tcPr>
          <w:p w14:paraId="78DEE431"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6.9x10</w:t>
            </w:r>
            <w:r w:rsidRPr="00AC56C2">
              <w:rPr>
                <w:rFonts w:ascii="Arial" w:eastAsia="Times New Roman" w:hAnsi="Arial" w:cs="Arial"/>
                <w:color w:val="000000"/>
                <w:sz w:val="16"/>
                <w:szCs w:val="16"/>
                <w:vertAlign w:val="superscript"/>
              </w:rPr>
              <w:t>-6</w:t>
            </w:r>
          </w:p>
        </w:tc>
        <w:tc>
          <w:tcPr>
            <w:tcW w:w="993" w:type="dxa"/>
            <w:tcBorders>
              <w:top w:val="nil"/>
              <w:left w:val="nil"/>
              <w:bottom w:val="nil"/>
              <w:right w:val="nil"/>
            </w:tcBorders>
            <w:shd w:val="clear" w:color="auto" w:fill="auto"/>
            <w:noWrap/>
          </w:tcPr>
          <w:p w14:paraId="19E530A7" w14:textId="4E929C45" w:rsidR="00455A9F" w:rsidRPr="00AC56C2" w:rsidRDefault="00455A9F" w:rsidP="000938FB">
            <w:pPr>
              <w:rPr>
                <w:rFonts w:ascii="Arial" w:eastAsia="Times New Roman" w:hAnsi="Arial" w:cs="Arial"/>
                <w:color w:val="000000"/>
                <w:sz w:val="16"/>
                <w:szCs w:val="16"/>
              </w:rPr>
            </w:pPr>
            <w:r w:rsidRPr="00AC56C2">
              <w:rPr>
                <w:rFonts w:ascii="Arial" w:eastAsia="Times New Roman" w:hAnsi="Arial" w:cs="Arial"/>
                <w:color w:val="000000"/>
                <w:sz w:val="16"/>
                <w:szCs w:val="16"/>
              </w:rPr>
              <w:t>1</w:t>
            </w:r>
            <w:r w:rsidR="000938FB" w:rsidRPr="00AC56C2">
              <w:rPr>
                <w:rFonts w:ascii="Arial" w:eastAsia="Times New Roman" w:hAnsi="Arial" w:cs="Arial"/>
                <w:color w:val="000000"/>
                <w:sz w:val="16"/>
                <w:szCs w:val="16"/>
                <w:vertAlign w:val="superscript"/>
              </w:rPr>
              <w:t>f</w:t>
            </w:r>
          </w:p>
        </w:tc>
      </w:tr>
      <w:tr w:rsidR="003E47F9" w:rsidRPr="00AC56C2" w14:paraId="4FAD54FB" w14:textId="77777777" w:rsidTr="006829C4">
        <w:trPr>
          <w:trHeight w:val="300"/>
        </w:trPr>
        <w:tc>
          <w:tcPr>
            <w:tcW w:w="8520" w:type="dxa"/>
            <w:gridSpan w:val="6"/>
            <w:tcBorders>
              <w:top w:val="nil"/>
              <w:left w:val="nil"/>
              <w:bottom w:val="nil"/>
              <w:right w:val="nil"/>
            </w:tcBorders>
            <w:shd w:val="clear" w:color="auto" w:fill="auto"/>
            <w:noWrap/>
          </w:tcPr>
          <w:p w14:paraId="7BAAC9D6" w14:textId="77777777" w:rsidR="003E47F9" w:rsidRPr="00AC56C2" w:rsidRDefault="003E47F9" w:rsidP="002F491C">
            <w:pPr>
              <w:rPr>
                <w:rFonts w:ascii="Arial" w:eastAsia="Times New Roman" w:hAnsi="Arial" w:cs="Arial"/>
                <w:b/>
                <w:bCs/>
                <w:i/>
                <w:iCs/>
                <w:color w:val="000000"/>
                <w:sz w:val="16"/>
                <w:szCs w:val="16"/>
              </w:rPr>
            </w:pPr>
          </w:p>
        </w:tc>
        <w:tc>
          <w:tcPr>
            <w:tcW w:w="993" w:type="dxa"/>
            <w:tcBorders>
              <w:top w:val="nil"/>
              <w:left w:val="nil"/>
              <w:bottom w:val="nil"/>
              <w:right w:val="nil"/>
            </w:tcBorders>
            <w:shd w:val="clear" w:color="auto" w:fill="auto"/>
            <w:noWrap/>
          </w:tcPr>
          <w:p w14:paraId="620E0A48" w14:textId="77777777" w:rsidR="003E47F9" w:rsidRPr="00AC56C2" w:rsidRDefault="003E47F9" w:rsidP="002F491C">
            <w:pPr>
              <w:rPr>
                <w:rFonts w:ascii="Arial" w:eastAsia="Times New Roman" w:hAnsi="Arial" w:cs="Arial"/>
                <w:b/>
                <w:bCs/>
                <w:i/>
                <w:iCs/>
                <w:color w:val="000000"/>
                <w:sz w:val="16"/>
                <w:szCs w:val="16"/>
              </w:rPr>
            </w:pPr>
          </w:p>
        </w:tc>
      </w:tr>
      <w:tr w:rsidR="00455A9F" w:rsidRPr="00AC56C2" w14:paraId="30021BAC" w14:textId="77777777" w:rsidTr="006829C4">
        <w:trPr>
          <w:trHeight w:val="300"/>
        </w:trPr>
        <w:tc>
          <w:tcPr>
            <w:tcW w:w="8520" w:type="dxa"/>
            <w:gridSpan w:val="6"/>
            <w:tcBorders>
              <w:top w:val="nil"/>
              <w:left w:val="nil"/>
              <w:bottom w:val="nil"/>
              <w:right w:val="nil"/>
            </w:tcBorders>
            <w:shd w:val="clear" w:color="auto" w:fill="auto"/>
            <w:noWrap/>
            <w:hideMark/>
          </w:tcPr>
          <w:p w14:paraId="6206B141" w14:textId="77777777" w:rsidR="000938FB" w:rsidRPr="00AC56C2" w:rsidRDefault="00455A9F" w:rsidP="002F491C">
            <w:pPr>
              <w:rPr>
                <w:rFonts w:ascii="Arial" w:eastAsia="Times New Roman" w:hAnsi="Arial" w:cs="Arial"/>
                <w:b/>
                <w:bCs/>
                <w:i/>
                <w:iCs/>
                <w:color w:val="000000"/>
                <w:sz w:val="16"/>
                <w:szCs w:val="16"/>
              </w:rPr>
            </w:pPr>
            <w:r w:rsidRPr="00AC56C2">
              <w:rPr>
                <w:rFonts w:ascii="Arial" w:eastAsia="Times New Roman" w:hAnsi="Arial" w:cs="Arial"/>
                <w:b/>
                <w:bCs/>
                <w:i/>
                <w:iCs/>
                <w:color w:val="000000"/>
                <w:sz w:val="16"/>
                <w:szCs w:val="16"/>
              </w:rPr>
              <w:t xml:space="preserve">New association with prostate cancer at a known index </w:t>
            </w:r>
            <w:r w:rsidR="006829C4" w:rsidRPr="00AC56C2">
              <w:rPr>
                <w:rFonts w:ascii="Arial" w:eastAsia="Times New Roman" w:hAnsi="Arial" w:cs="Arial"/>
                <w:b/>
                <w:bCs/>
                <w:i/>
                <w:iCs/>
                <w:color w:val="000000"/>
                <w:sz w:val="16"/>
                <w:szCs w:val="16"/>
              </w:rPr>
              <w:t>SNP</w:t>
            </w:r>
          </w:p>
          <w:p w14:paraId="6B105BC0" w14:textId="35CAF324" w:rsidR="00455A9F" w:rsidRPr="00AC56C2" w:rsidRDefault="00455A9F" w:rsidP="002F491C">
            <w:pPr>
              <w:rPr>
                <w:rFonts w:ascii="Arial" w:eastAsia="Times New Roman" w:hAnsi="Arial" w:cs="Arial"/>
                <w:b/>
                <w:bCs/>
                <w:i/>
                <w:iCs/>
                <w:color w:val="000000"/>
                <w:sz w:val="16"/>
                <w:szCs w:val="16"/>
              </w:rPr>
            </w:pPr>
            <w:r w:rsidRPr="00AC56C2">
              <w:rPr>
                <w:rFonts w:ascii="Arial" w:eastAsia="Times New Roman" w:hAnsi="Arial" w:cs="Arial"/>
                <w:b/>
                <w:bCs/>
                <w:i/>
                <w:iCs/>
                <w:color w:val="000000"/>
                <w:sz w:val="16"/>
                <w:szCs w:val="16"/>
              </w:rPr>
              <w:t>for breast cancer (opposite direction)</w:t>
            </w:r>
          </w:p>
        </w:tc>
        <w:tc>
          <w:tcPr>
            <w:tcW w:w="993" w:type="dxa"/>
            <w:tcBorders>
              <w:top w:val="nil"/>
              <w:left w:val="nil"/>
              <w:bottom w:val="nil"/>
              <w:right w:val="nil"/>
            </w:tcBorders>
            <w:shd w:val="clear" w:color="auto" w:fill="auto"/>
            <w:noWrap/>
            <w:hideMark/>
          </w:tcPr>
          <w:p w14:paraId="6D9CB614" w14:textId="77777777" w:rsidR="00455A9F" w:rsidRPr="00AC56C2" w:rsidRDefault="00455A9F" w:rsidP="002F491C">
            <w:pPr>
              <w:rPr>
                <w:rFonts w:ascii="Arial" w:eastAsia="Times New Roman" w:hAnsi="Arial" w:cs="Arial"/>
                <w:b/>
                <w:bCs/>
                <w:i/>
                <w:iCs/>
                <w:color w:val="000000"/>
                <w:sz w:val="16"/>
                <w:szCs w:val="16"/>
              </w:rPr>
            </w:pPr>
          </w:p>
        </w:tc>
      </w:tr>
      <w:tr w:rsidR="000938FB" w:rsidRPr="00AC56C2" w14:paraId="51489A13" w14:textId="77777777" w:rsidTr="006829C4">
        <w:trPr>
          <w:trHeight w:val="300"/>
        </w:trPr>
        <w:tc>
          <w:tcPr>
            <w:tcW w:w="1252" w:type="dxa"/>
            <w:tcBorders>
              <w:top w:val="nil"/>
              <w:left w:val="nil"/>
              <w:right w:val="nil"/>
            </w:tcBorders>
            <w:shd w:val="clear" w:color="auto" w:fill="auto"/>
            <w:noWrap/>
          </w:tcPr>
          <w:p w14:paraId="15F923EF" w14:textId="77777777" w:rsidR="000938FB" w:rsidRPr="00AC56C2" w:rsidRDefault="000938FB" w:rsidP="002F491C">
            <w:pPr>
              <w:rPr>
                <w:rFonts w:ascii="Arial" w:eastAsia="Times New Roman" w:hAnsi="Arial" w:cs="Arial"/>
                <w:color w:val="000000"/>
                <w:sz w:val="16"/>
                <w:szCs w:val="16"/>
              </w:rPr>
            </w:pPr>
          </w:p>
        </w:tc>
        <w:tc>
          <w:tcPr>
            <w:tcW w:w="1454" w:type="dxa"/>
            <w:tcBorders>
              <w:top w:val="nil"/>
              <w:left w:val="nil"/>
              <w:right w:val="nil"/>
            </w:tcBorders>
            <w:shd w:val="clear" w:color="auto" w:fill="auto"/>
            <w:noWrap/>
          </w:tcPr>
          <w:p w14:paraId="11E4498A" w14:textId="77777777" w:rsidR="000938FB" w:rsidRPr="00AC56C2" w:rsidRDefault="000938FB" w:rsidP="002F491C">
            <w:pPr>
              <w:rPr>
                <w:rFonts w:ascii="Arial" w:eastAsia="Times New Roman" w:hAnsi="Arial" w:cs="Arial"/>
                <w:color w:val="000000"/>
                <w:sz w:val="16"/>
                <w:szCs w:val="16"/>
              </w:rPr>
            </w:pPr>
          </w:p>
        </w:tc>
        <w:tc>
          <w:tcPr>
            <w:tcW w:w="1987" w:type="dxa"/>
            <w:tcBorders>
              <w:top w:val="nil"/>
              <w:left w:val="nil"/>
              <w:right w:val="nil"/>
            </w:tcBorders>
            <w:shd w:val="clear" w:color="auto" w:fill="auto"/>
            <w:noWrap/>
          </w:tcPr>
          <w:p w14:paraId="7DE5F212" w14:textId="77777777" w:rsidR="000938FB" w:rsidRPr="00AC56C2" w:rsidRDefault="000938FB" w:rsidP="002F491C">
            <w:pPr>
              <w:rPr>
                <w:rFonts w:ascii="Arial" w:eastAsia="Times New Roman" w:hAnsi="Arial" w:cs="Arial"/>
                <w:color w:val="000000"/>
                <w:sz w:val="16"/>
                <w:szCs w:val="16"/>
              </w:rPr>
            </w:pPr>
          </w:p>
        </w:tc>
        <w:tc>
          <w:tcPr>
            <w:tcW w:w="1559" w:type="dxa"/>
            <w:tcBorders>
              <w:top w:val="nil"/>
              <w:left w:val="nil"/>
              <w:right w:val="nil"/>
            </w:tcBorders>
            <w:shd w:val="clear" w:color="auto" w:fill="auto"/>
            <w:noWrap/>
          </w:tcPr>
          <w:p w14:paraId="79848C8E" w14:textId="77777777" w:rsidR="000938FB" w:rsidRPr="00AC56C2" w:rsidRDefault="000938FB" w:rsidP="002F491C">
            <w:pPr>
              <w:rPr>
                <w:rFonts w:ascii="Arial" w:eastAsia="Times New Roman" w:hAnsi="Arial" w:cs="Arial"/>
                <w:b/>
                <w:color w:val="000000"/>
                <w:sz w:val="16"/>
                <w:szCs w:val="16"/>
              </w:rPr>
            </w:pPr>
          </w:p>
        </w:tc>
        <w:tc>
          <w:tcPr>
            <w:tcW w:w="1418" w:type="dxa"/>
            <w:tcBorders>
              <w:top w:val="nil"/>
              <w:left w:val="nil"/>
              <w:right w:val="nil"/>
            </w:tcBorders>
            <w:shd w:val="clear" w:color="auto" w:fill="auto"/>
            <w:noWrap/>
          </w:tcPr>
          <w:p w14:paraId="6D1112B4" w14:textId="77777777" w:rsidR="000938FB" w:rsidRPr="00AC56C2" w:rsidRDefault="000938FB" w:rsidP="002F491C">
            <w:pPr>
              <w:rPr>
                <w:rFonts w:ascii="Arial" w:eastAsia="Times New Roman" w:hAnsi="Arial" w:cs="Arial"/>
                <w:b/>
                <w:bCs/>
                <w:color w:val="000000"/>
                <w:sz w:val="16"/>
                <w:szCs w:val="16"/>
              </w:rPr>
            </w:pPr>
          </w:p>
        </w:tc>
        <w:tc>
          <w:tcPr>
            <w:tcW w:w="850" w:type="dxa"/>
            <w:tcBorders>
              <w:top w:val="nil"/>
              <w:left w:val="nil"/>
              <w:right w:val="nil"/>
            </w:tcBorders>
            <w:shd w:val="clear" w:color="auto" w:fill="auto"/>
            <w:noWrap/>
          </w:tcPr>
          <w:p w14:paraId="43076B9E" w14:textId="77777777" w:rsidR="000938FB" w:rsidRPr="00AC56C2" w:rsidRDefault="000938FB" w:rsidP="002F491C">
            <w:pPr>
              <w:rPr>
                <w:rFonts w:ascii="Arial" w:eastAsia="Times New Roman" w:hAnsi="Arial" w:cs="Arial"/>
                <w:b/>
                <w:bCs/>
                <w:color w:val="000000"/>
                <w:sz w:val="16"/>
                <w:szCs w:val="16"/>
              </w:rPr>
            </w:pPr>
          </w:p>
        </w:tc>
        <w:tc>
          <w:tcPr>
            <w:tcW w:w="993" w:type="dxa"/>
            <w:tcBorders>
              <w:top w:val="nil"/>
              <w:left w:val="nil"/>
              <w:right w:val="nil"/>
            </w:tcBorders>
            <w:shd w:val="clear" w:color="auto" w:fill="auto"/>
            <w:noWrap/>
          </w:tcPr>
          <w:p w14:paraId="0EB8595A" w14:textId="77777777" w:rsidR="000938FB" w:rsidRPr="00AC56C2" w:rsidRDefault="000938FB" w:rsidP="002F491C">
            <w:pPr>
              <w:rPr>
                <w:rFonts w:ascii="Arial" w:eastAsia="Times New Roman" w:hAnsi="Arial" w:cs="Arial"/>
                <w:color w:val="000000"/>
                <w:sz w:val="16"/>
                <w:szCs w:val="16"/>
              </w:rPr>
            </w:pPr>
          </w:p>
        </w:tc>
      </w:tr>
      <w:tr w:rsidR="006829C4" w:rsidRPr="00AC56C2" w14:paraId="314EAEAB" w14:textId="77777777" w:rsidTr="006829C4">
        <w:trPr>
          <w:trHeight w:val="300"/>
        </w:trPr>
        <w:tc>
          <w:tcPr>
            <w:tcW w:w="1252" w:type="dxa"/>
            <w:tcBorders>
              <w:top w:val="nil"/>
              <w:left w:val="nil"/>
              <w:right w:val="nil"/>
            </w:tcBorders>
            <w:shd w:val="clear" w:color="auto" w:fill="auto"/>
            <w:noWrap/>
            <w:hideMark/>
          </w:tcPr>
          <w:p w14:paraId="5BEC5971"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2q33</w:t>
            </w:r>
          </w:p>
        </w:tc>
        <w:tc>
          <w:tcPr>
            <w:tcW w:w="1454" w:type="dxa"/>
            <w:tcBorders>
              <w:top w:val="nil"/>
              <w:left w:val="nil"/>
              <w:right w:val="nil"/>
            </w:tcBorders>
            <w:shd w:val="clear" w:color="auto" w:fill="auto"/>
            <w:noWrap/>
            <w:hideMark/>
          </w:tcPr>
          <w:p w14:paraId="15303A97"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rs1830298</w:t>
            </w:r>
          </w:p>
        </w:tc>
        <w:tc>
          <w:tcPr>
            <w:tcW w:w="1987" w:type="dxa"/>
            <w:tcBorders>
              <w:top w:val="nil"/>
              <w:left w:val="nil"/>
              <w:right w:val="nil"/>
            </w:tcBorders>
            <w:shd w:val="clear" w:color="auto" w:fill="auto"/>
            <w:noWrap/>
            <w:hideMark/>
          </w:tcPr>
          <w:p w14:paraId="764473F7"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T/C</w:t>
            </w:r>
          </w:p>
        </w:tc>
        <w:tc>
          <w:tcPr>
            <w:tcW w:w="1559" w:type="dxa"/>
            <w:tcBorders>
              <w:top w:val="nil"/>
              <w:left w:val="nil"/>
              <w:right w:val="nil"/>
            </w:tcBorders>
            <w:shd w:val="clear" w:color="auto" w:fill="auto"/>
            <w:noWrap/>
            <w:hideMark/>
          </w:tcPr>
          <w:p w14:paraId="3B21C504" w14:textId="77777777" w:rsidR="00455A9F" w:rsidRPr="00AC56C2" w:rsidRDefault="00455A9F" w:rsidP="002F491C">
            <w:pPr>
              <w:rPr>
                <w:rFonts w:ascii="Arial" w:eastAsia="Times New Roman" w:hAnsi="Arial" w:cs="Arial"/>
                <w:b/>
                <w:color w:val="000000"/>
                <w:sz w:val="16"/>
                <w:szCs w:val="16"/>
              </w:rPr>
            </w:pPr>
            <w:r w:rsidRPr="00AC56C2">
              <w:rPr>
                <w:rFonts w:ascii="Arial" w:eastAsia="Times New Roman" w:hAnsi="Arial" w:cs="Arial"/>
                <w:b/>
                <w:color w:val="000000"/>
                <w:sz w:val="16"/>
                <w:szCs w:val="16"/>
              </w:rPr>
              <w:t>Prostate cancer</w:t>
            </w:r>
          </w:p>
        </w:tc>
        <w:tc>
          <w:tcPr>
            <w:tcW w:w="1418" w:type="dxa"/>
            <w:tcBorders>
              <w:top w:val="nil"/>
              <w:left w:val="nil"/>
              <w:right w:val="nil"/>
            </w:tcBorders>
            <w:shd w:val="clear" w:color="auto" w:fill="auto"/>
            <w:noWrap/>
            <w:hideMark/>
          </w:tcPr>
          <w:p w14:paraId="198FEEB7"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b/>
                <w:bCs/>
                <w:color w:val="000000"/>
                <w:sz w:val="16"/>
                <w:szCs w:val="16"/>
              </w:rPr>
              <w:t>1.06 (1.04-1.09)</w:t>
            </w:r>
          </w:p>
        </w:tc>
        <w:tc>
          <w:tcPr>
            <w:tcW w:w="850" w:type="dxa"/>
            <w:tcBorders>
              <w:top w:val="nil"/>
              <w:left w:val="nil"/>
              <w:right w:val="nil"/>
            </w:tcBorders>
            <w:shd w:val="clear" w:color="auto" w:fill="auto"/>
            <w:noWrap/>
            <w:hideMark/>
          </w:tcPr>
          <w:p w14:paraId="41C5A82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b/>
                <w:bCs/>
                <w:color w:val="000000"/>
                <w:sz w:val="16"/>
                <w:szCs w:val="16"/>
              </w:rPr>
              <w:t>1.3x10</w:t>
            </w:r>
            <w:r w:rsidRPr="00AC56C2">
              <w:rPr>
                <w:rFonts w:ascii="Arial" w:eastAsia="Times New Roman" w:hAnsi="Arial" w:cs="Arial"/>
                <w:b/>
                <w:bCs/>
                <w:color w:val="000000"/>
                <w:sz w:val="16"/>
                <w:szCs w:val="16"/>
                <w:vertAlign w:val="superscript"/>
              </w:rPr>
              <w:t>-6</w:t>
            </w:r>
          </w:p>
        </w:tc>
        <w:tc>
          <w:tcPr>
            <w:tcW w:w="993" w:type="dxa"/>
            <w:tcBorders>
              <w:top w:val="nil"/>
              <w:left w:val="nil"/>
              <w:right w:val="nil"/>
            </w:tcBorders>
            <w:shd w:val="clear" w:color="auto" w:fill="auto"/>
            <w:noWrap/>
            <w:hideMark/>
          </w:tcPr>
          <w:p w14:paraId="56D12A40" w14:textId="77777777" w:rsidR="00455A9F" w:rsidRPr="00AC56C2" w:rsidRDefault="00455A9F" w:rsidP="002F491C">
            <w:pPr>
              <w:rPr>
                <w:rFonts w:ascii="Arial" w:eastAsia="Times New Roman" w:hAnsi="Arial" w:cs="Arial"/>
                <w:b/>
                <w:color w:val="000000"/>
                <w:sz w:val="16"/>
                <w:szCs w:val="16"/>
              </w:rPr>
            </w:pPr>
            <w:r w:rsidRPr="00AC56C2">
              <w:rPr>
                <w:rFonts w:ascii="Arial" w:eastAsia="Times New Roman" w:hAnsi="Arial" w:cs="Arial"/>
                <w:b/>
                <w:color w:val="000000"/>
                <w:sz w:val="16"/>
                <w:szCs w:val="16"/>
              </w:rPr>
              <w:t>0.99</w:t>
            </w:r>
          </w:p>
        </w:tc>
      </w:tr>
      <w:tr w:rsidR="006829C4" w:rsidRPr="00AC56C2" w14:paraId="463AD7E4" w14:textId="77777777" w:rsidTr="006829C4">
        <w:trPr>
          <w:trHeight w:val="300"/>
        </w:trPr>
        <w:tc>
          <w:tcPr>
            <w:tcW w:w="1252" w:type="dxa"/>
            <w:tcBorders>
              <w:top w:val="nil"/>
              <w:left w:val="nil"/>
              <w:bottom w:val="single" w:sz="4" w:space="0" w:color="auto"/>
              <w:right w:val="nil"/>
            </w:tcBorders>
            <w:shd w:val="clear" w:color="auto" w:fill="auto"/>
            <w:noWrap/>
            <w:hideMark/>
          </w:tcPr>
          <w:p w14:paraId="328FB2A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202181247</w:t>
            </w:r>
          </w:p>
        </w:tc>
        <w:tc>
          <w:tcPr>
            <w:tcW w:w="1454" w:type="dxa"/>
            <w:tcBorders>
              <w:top w:val="nil"/>
              <w:left w:val="nil"/>
              <w:bottom w:val="single" w:sz="4" w:space="0" w:color="auto"/>
              <w:right w:val="nil"/>
            </w:tcBorders>
            <w:shd w:val="clear" w:color="auto" w:fill="auto"/>
            <w:noWrap/>
            <w:hideMark/>
          </w:tcPr>
          <w:p w14:paraId="4DC5BD62"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ALS2CR12</w:t>
            </w:r>
          </w:p>
        </w:tc>
        <w:tc>
          <w:tcPr>
            <w:tcW w:w="1987" w:type="dxa"/>
            <w:tcBorders>
              <w:top w:val="nil"/>
              <w:left w:val="nil"/>
              <w:bottom w:val="single" w:sz="4" w:space="0" w:color="auto"/>
              <w:right w:val="nil"/>
            </w:tcBorders>
            <w:shd w:val="clear" w:color="auto" w:fill="auto"/>
            <w:noWrap/>
            <w:hideMark/>
          </w:tcPr>
          <w:p w14:paraId="35FF3716"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0.71</w:t>
            </w:r>
          </w:p>
        </w:tc>
        <w:tc>
          <w:tcPr>
            <w:tcW w:w="1559" w:type="dxa"/>
            <w:tcBorders>
              <w:top w:val="nil"/>
              <w:left w:val="nil"/>
              <w:bottom w:val="single" w:sz="4" w:space="0" w:color="auto"/>
              <w:right w:val="nil"/>
            </w:tcBorders>
            <w:shd w:val="clear" w:color="auto" w:fill="auto"/>
            <w:noWrap/>
            <w:hideMark/>
          </w:tcPr>
          <w:p w14:paraId="1AF122B5" w14:textId="77777777" w:rsidR="00455A9F" w:rsidRPr="00AC56C2" w:rsidRDefault="00455A9F" w:rsidP="002F491C">
            <w:pPr>
              <w:rPr>
                <w:rFonts w:ascii="Arial" w:eastAsia="Times New Roman" w:hAnsi="Arial" w:cs="Arial"/>
                <w:bCs/>
                <w:color w:val="000000"/>
                <w:sz w:val="16"/>
                <w:szCs w:val="16"/>
              </w:rPr>
            </w:pPr>
            <w:r w:rsidRPr="00AC56C2">
              <w:rPr>
                <w:rFonts w:ascii="Arial" w:eastAsia="Times New Roman" w:hAnsi="Arial" w:cs="Arial"/>
                <w:bCs/>
                <w:color w:val="000000"/>
                <w:sz w:val="16"/>
                <w:szCs w:val="16"/>
              </w:rPr>
              <w:t>Breast cancer</w:t>
            </w:r>
          </w:p>
        </w:tc>
        <w:tc>
          <w:tcPr>
            <w:tcW w:w="1418" w:type="dxa"/>
            <w:tcBorders>
              <w:top w:val="nil"/>
              <w:left w:val="nil"/>
              <w:bottom w:val="single" w:sz="4" w:space="0" w:color="auto"/>
              <w:right w:val="nil"/>
            </w:tcBorders>
            <w:shd w:val="clear" w:color="auto" w:fill="auto"/>
            <w:noWrap/>
            <w:hideMark/>
          </w:tcPr>
          <w:p w14:paraId="2FCD39D2"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color w:val="000000"/>
                <w:sz w:val="16"/>
                <w:szCs w:val="16"/>
              </w:rPr>
              <w:t>0.94 (0.93-0.96)</w:t>
            </w:r>
          </w:p>
        </w:tc>
        <w:tc>
          <w:tcPr>
            <w:tcW w:w="850" w:type="dxa"/>
            <w:tcBorders>
              <w:top w:val="nil"/>
              <w:left w:val="nil"/>
              <w:bottom w:val="single" w:sz="4" w:space="0" w:color="auto"/>
              <w:right w:val="nil"/>
            </w:tcBorders>
            <w:shd w:val="clear" w:color="auto" w:fill="auto"/>
            <w:noWrap/>
            <w:hideMark/>
          </w:tcPr>
          <w:p w14:paraId="6F2FEC60"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color w:val="000000"/>
                <w:sz w:val="16"/>
                <w:szCs w:val="16"/>
              </w:rPr>
              <w:t>2.6x10</w:t>
            </w:r>
            <w:r w:rsidRPr="00AC56C2">
              <w:rPr>
                <w:rFonts w:ascii="Arial" w:eastAsia="Times New Roman" w:hAnsi="Arial" w:cs="Arial"/>
                <w:color w:val="000000"/>
                <w:sz w:val="16"/>
                <w:szCs w:val="16"/>
                <w:vertAlign w:val="superscript"/>
              </w:rPr>
              <w:t>-10</w:t>
            </w:r>
          </w:p>
        </w:tc>
        <w:tc>
          <w:tcPr>
            <w:tcW w:w="993" w:type="dxa"/>
            <w:tcBorders>
              <w:top w:val="nil"/>
              <w:left w:val="nil"/>
              <w:bottom w:val="single" w:sz="4" w:space="0" w:color="auto"/>
              <w:right w:val="nil"/>
            </w:tcBorders>
            <w:shd w:val="clear" w:color="auto" w:fill="auto"/>
            <w:noWrap/>
            <w:hideMark/>
          </w:tcPr>
          <w:p w14:paraId="1C8C1CD5"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0.99</w:t>
            </w:r>
          </w:p>
        </w:tc>
      </w:tr>
      <w:tr w:rsidR="00455A9F" w:rsidRPr="00AC56C2" w14:paraId="76027ACC" w14:textId="77777777" w:rsidTr="006829C4">
        <w:trPr>
          <w:trHeight w:val="300"/>
        </w:trPr>
        <w:tc>
          <w:tcPr>
            <w:tcW w:w="9513" w:type="dxa"/>
            <w:gridSpan w:val="7"/>
            <w:vMerge w:val="restart"/>
            <w:tcBorders>
              <w:top w:val="single" w:sz="4" w:space="0" w:color="auto"/>
              <w:left w:val="nil"/>
              <w:right w:val="nil"/>
            </w:tcBorders>
            <w:shd w:val="clear" w:color="auto" w:fill="auto"/>
            <w:noWrap/>
            <w:hideMark/>
          </w:tcPr>
          <w:p w14:paraId="45B7E45C" w14:textId="3AC0752A" w:rsidR="00B2231C" w:rsidRPr="00AC56C2" w:rsidRDefault="00B2231C" w:rsidP="00E22580">
            <w:pPr>
              <w:rPr>
                <w:rFonts w:ascii="Arial" w:eastAsia="Times New Roman" w:hAnsi="Arial" w:cs="Arial"/>
                <w:color w:val="000000"/>
                <w:sz w:val="16"/>
                <w:szCs w:val="16"/>
              </w:rPr>
            </w:pPr>
            <w:r w:rsidRPr="00AC56C2">
              <w:rPr>
                <w:rFonts w:ascii="Arial" w:eastAsia="Times New Roman" w:hAnsi="Arial" w:cs="Arial"/>
                <w:color w:val="000000"/>
                <w:sz w:val="16"/>
                <w:szCs w:val="16"/>
              </w:rPr>
              <w:t>Abbreviations: (E/R), (effect/reference) alleles; EAF: effect allele frequency.</w:t>
            </w:r>
          </w:p>
          <w:p w14:paraId="045B9AA3" w14:textId="77777777" w:rsidR="00B2231C" w:rsidRPr="00AC56C2" w:rsidRDefault="00B2231C" w:rsidP="00E22580">
            <w:pPr>
              <w:rPr>
                <w:rFonts w:ascii="Arial" w:eastAsia="Times New Roman" w:hAnsi="Arial" w:cs="Arial"/>
                <w:color w:val="000000"/>
                <w:sz w:val="16"/>
                <w:szCs w:val="16"/>
              </w:rPr>
            </w:pPr>
          </w:p>
          <w:p w14:paraId="44BFF217" w14:textId="5ED6F37D" w:rsidR="00B2231C" w:rsidRPr="00AC56C2" w:rsidRDefault="00455A9F" w:rsidP="00E22580">
            <w:pPr>
              <w:rPr>
                <w:rFonts w:ascii="Arial" w:eastAsia="Times New Roman" w:hAnsi="Arial" w:cs="Arial"/>
                <w:color w:val="000000"/>
                <w:sz w:val="16"/>
                <w:szCs w:val="16"/>
              </w:rPr>
            </w:pPr>
            <w:proofErr w:type="spellStart"/>
            <w:proofErr w:type="gramStart"/>
            <w:r w:rsidRPr="00AC56C2">
              <w:rPr>
                <w:rFonts w:ascii="Arial" w:eastAsia="Times New Roman" w:hAnsi="Arial" w:cs="Arial"/>
                <w:color w:val="000000"/>
                <w:sz w:val="16"/>
                <w:szCs w:val="16"/>
                <w:vertAlign w:val="superscript"/>
              </w:rPr>
              <w:t>a</w:t>
            </w:r>
            <w:r w:rsidRPr="00AC56C2">
              <w:rPr>
                <w:rFonts w:ascii="Arial" w:eastAsia="Times New Roman" w:hAnsi="Arial" w:cs="Arial"/>
                <w:color w:val="000000"/>
                <w:sz w:val="16"/>
                <w:szCs w:val="16"/>
              </w:rPr>
              <w:t>The</w:t>
            </w:r>
            <w:proofErr w:type="spellEnd"/>
            <w:proofErr w:type="gramEnd"/>
            <w:r w:rsidRPr="00AC56C2">
              <w:rPr>
                <w:rFonts w:ascii="Arial" w:eastAsia="Times New Roman" w:hAnsi="Arial" w:cs="Arial"/>
                <w:color w:val="000000"/>
                <w:sz w:val="16"/>
                <w:szCs w:val="16"/>
              </w:rPr>
              <w:t xml:space="preserve"> new associations are in bold text</w:t>
            </w:r>
            <w:r w:rsidR="00B2231C" w:rsidRPr="00AC56C2">
              <w:rPr>
                <w:rFonts w:ascii="Arial" w:eastAsia="Times New Roman" w:hAnsi="Arial" w:cs="Arial"/>
                <w:color w:val="000000"/>
                <w:sz w:val="16"/>
                <w:szCs w:val="16"/>
              </w:rPr>
              <w:t xml:space="preserve"> and listed first.</w:t>
            </w:r>
          </w:p>
          <w:p w14:paraId="318F5F7B" w14:textId="77777777" w:rsidR="00B2231C" w:rsidRPr="00AC56C2" w:rsidRDefault="00455A9F" w:rsidP="00E22580">
            <w:pPr>
              <w:rPr>
                <w:rFonts w:ascii="Arial" w:eastAsia="Times New Roman" w:hAnsi="Arial" w:cs="Arial"/>
                <w:color w:val="000000"/>
                <w:sz w:val="16"/>
                <w:szCs w:val="16"/>
              </w:rPr>
            </w:pPr>
            <w:proofErr w:type="spellStart"/>
            <w:proofErr w:type="gramStart"/>
            <w:r w:rsidRPr="00AC56C2">
              <w:rPr>
                <w:rFonts w:ascii="Arial" w:eastAsia="Times New Roman" w:hAnsi="Arial" w:cs="Arial"/>
                <w:color w:val="000000"/>
                <w:sz w:val="16"/>
                <w:szCs w:val="16"/>
                <w:vertAlign w:val="superscript"/>
              </w:rPr>
              <w:t>b</w:t>
            </w:r>
            <w:r w:rsidRPr="00AC56C2">
              <w:rPr>
                <w:rFonts w:ascii="Arial" w:eastAsia="Times New Roman" w:hAnsi="Arial" w:cs="Arial"/>
                <w:color w:val="000000"/>
                <w:sz w:val="16"/>
                <w:szCs w:val="16"/>
              </w:rPr>
              <w:t>Build</w:t>
            </w:r>
            <w:proofErr w:type="spellEnd"/>
            <w:proofErr w:type="gramEnd"/>
            <w:r w:rsidRPr="00AC56C2">
              <w:rPr>
                <w:rFonts w:ascii="Arial" w:eastAsia="Times New Roman" w:hAnsi="Arial" w:cs="Arial"/>
                <w:color w:val="000000"/>
                <w:sz w:val="16"/>
                <w:szCs w:val="16"/>
              </w:rPr>
              <w:t xml:space="preserve"> 37 coordinates.</w:t>
            </w:r>
          </w:p>
          <w:p w14:paraId="34D0187F" w14:textId="77777777" w:rsidR="00DA3ABF" w:rsidRPr="00AC56C2" w:rsidRDefault="00D05265" w:rsidP="00E22580">
            <w:pPr>
              <w:rPr>
                <w:rFonts w:ascii="Arial" w:eastAsia="Times New Roman" w:hAnsi="Arial" w:cs="Arial"/>
                <w:color w:val="000000"/>
                <w:sz w:val="16"/>
                <w:szCs w:val="16"/>
                <w:vertAlign w:val="superscript"/>
              </w:rPr>
            </w:pPr>
            <w:proofErr w:type="spellStart"/>
            <w:proofErr w:type="gramStart"/>
            <w:r w:rsidRPr="00AC56C2">
              <w:rPr>
                <w:rFonts w:ascii="Arial" w:eastAsia="Times New Roman" w:hAnsi="Arial" w:cs="Arial"/>
                <w:color w:val="000000"/>
                <w:sz w:val="16"/>
                <w:szCs w:val="16"/>
                <w:vertAlign w:val="superscript"/>
              </w:rPr>
              <w:t>c</w:t>
            </w:r>
            <w:r w:rsidR="00455A9F" w:rsidRPr="00AC56C2">
              <w:rPr>
                <w:rFonts w:ascii="Arial" w:eastAsia="Times New Roman" w:hAnsi="Arial" w:cs="Arial"/>
                <w:color w:val="000000"/>
                <w:sz w:val="16"/>
                <w:szCs w:val="16"/>
              </w:rPr>
              <w:t>Imputation</w:t>
            </w:r>
            <w:proofErr w:type="spellEnd"/>
            <w:proofErr w:type="gramEnd"/>
            <w:r w:rsidR="00455A9F" w:rsidRPr="00AC56C2">
              <w:rPr>
                <w:rFonts w:ascii="Arial" w:eastAsia="Times New Roman" w:hAnsi="Arial" w:cs="Arial"/>
                <w:color w:val="000000"/>
                <w:sz w:val="16"/>
                <w:szCs w:val="16"/>
              </w:rPr>
              <w:t xml:space="preserve"> accuracy, </w:t>
            </w:r>
            <w:r w:rsidR="00455A9F" w:rsidRPr="00AC56C2">
              <w:rPr>
                <w:rFonts w:ascii="Arial" w:eastAsia="Times New Roman" w:hAnsi="Arial" w:cs="Arial"/>
                <w:i/>
                <w:iCs/>
                <w:color w:val="000000"/>
                <w:sz w:val="16"/>
                <w:szCs w:val="16"/>
              </w:rPr>
              <w:t>r</w:t>
            </w:r>
            <w:r w:rsidR="00455A9F" w:rsidRPr="00AC56C2">
              <w:rPr>
                <w:rFonts w:ascii="Arial" w:eastAsia="Times New Roman" w:hAnsi="Arial" w:cs="Arial"/>
                <w:color w:val="000000"/>
                <w:sz w:val="16"/>
                <w:szCs w:val="16"/>
                <w:vertAlign w:val="superscript"/>
              </w:rPr>
              <w:t>2</w:t>
            </w:r>
            <w:r w:rsidR="00455A9F" w:rsidRPr="00AC56C2">
              <w:rPr>
                <w:rFonts w:ascii="Arial" w:eastAsia="Times New Roman" w:hAnsi="Arial" w:cs="Arial"/>
                <w:color w:val="000000"/>
                <w:sz w:val="16"/>
                <w:szCs w:val="16"/>
              </w:rPr>
              <w:t xml:space="preserve">, in </w:t>
            </w:r>
            <w:proofErr w:type="spellStart"/>
            <w:r w:rsidR="00455A9F" w:rsidRPr="00AC56C2">
              <w:rPr>
                <w:rFonts w:ascii="Arial" w:eastAsia="Times New Roman" w:hAnsi="Arial" w:cs="Arial"/>
                <w:color w:val="000000"/>
                <w:sz w:val="16"/>
                <w:szCs w:val="16"/>
              </w:rPr>
              <w:t>iCOGS</w:t>
            </w:r>
            <w:proofErr w:type="spellEnd"/>
            <w:r w:rsidR="00455A9F" w:rsidRPr="00AC56C2">
              <w:rPr>
                <w:rFonts w:ascii="Arial" w:eastAsia="Times New Roman" w:hAnsi="Arial" w:cs="Arial"/>
                <w:color w:val="000000"/>
                <w:sz w:val="16"/>
                <w:szCs w:val="16"/>
              </w:rPr>
              <w:t xml:space="preserve"> European samples</w:t>
            </w:r>
            <w:r w:rsidR="00B2231C" w:rsidRPr="00AC56C2">
              <w:rPr>
                <w:rFonts w:ascii="Arial" w:eastAsia="Times New Roman" w:hAnsi="Arial" w:cs="Arial"/>
                <w:color w:val="000000"/>
                <w:sz w:val="16"/>
                <w:szCs w:val="16"/>
              </w:rPr>
              <w:t>.</w:t>
            </w:r>
          </w:p>
          <w:p w14:paraId="317F47C5" w14:textId="0F4B3C99" w:rsidR="00DA3ABF" w:rsidRPr="00AC56C2" w:rsidRDefault="00D05265" w:rsidP="00DA3ABF">
            <w:pPr>
              <w:rPr>
                <w:rFonts w:ascii="Arial" w:eastAsia="Times New Roman" w:hAnsi="Arial" w:cs="Arial"/>
                <w:color w:val="000000"/>
                <w:sz w:val="16"/>
                <w:szCs w:val="16"/>
                <w:vertAlign w:val="superscript"/>
              </w:rPr>
            </w:pPr>
            <w:proofErr w:type="spellStart"/>
            <w:proofErr w:type="gramStart"/>
            <w:r w:rsidRPr="00AC56C2">
              <w:rPr>
                <w:rFonts w:ascii="Arial" w:eastAsia="Times New Roman" w:hAnsi="Arial" w:cs="Arial"/>
                <w:color w:val="000000"/>
                <w:sz w:val="16"/>
                <w:szCs w:val="16"/>
                <w:vertAlign w:val="superscript"/>
              </w:rPr>
              <w:t>d</w:t>
            </w:r>
            <w:r w:rsidR="00455A9F" w:rsidRPr="00AC56C2">
              <w:rPr>
                <w:rFonts w:ascii="Arial" w:eastAsia="Times New Roman" w:hAnsi="Arial" w:cs="Arial"/>
                <w:color w:val="000000"/>
                <w:sz w:val="16"/>
                <w:szCs w:val="16"/>
              </w:rPr>
              <w:t>Previously</w:t>
            </w:r>
            <w:proofErr w:type="spellEnd"/>
            <w:proofErr w:type="gramEnd"/>
            <w:r w:rsidR="00455A9F" w:rsidRPr="00AC56C2">
              <w:rPr>
                <w:rFonts w:ascii="Arial" w:eastAsia="Times New Roman" w:hAnsi="Arial" w:cs="Arial"/>
                <w:color w:val="000000"/>
                <w:sz w:val="16"/>
                <w:szCs w:val="16"/>
              </w:rPr>
              <w:t xml:space="preserve"> published genome-wide significant associations for</w:t>
            </w:r>
            <w:r w:rsidRPr="00AC56C2">
              <w:rPr>
                <w:rFonts w:ascii="Arial" w:eastAsia="Times New Roman" w:hAnsi="Arial" w:cs="Arial"/>
                <w:color w:val="000000"/>
                <w:sz w:val="16"/>
                <w:szCs w:val="16"/>
              </w:rPr>
              <w:t xml:space="preserve"> rs6763931 (prostate cancer) and rs11571833 (breast cancer) </w:t>
            </w:r>
            <w:r w:rsidR="00455A9F" w:rsidRPr="00AC56C2">
              <w:rPr>
                <w:rFonts w:ascii="Arial" w:eastAsia="Times New Roman" w:hAnsi="Arial" w:cs="Arial"/>
                <w:color w:val="000000"/>
                <w:sz w:val="16"/>
                <w:szCs w:val="16"/>
              </w:rPr>
              <w:t xml:space="preserve">did not reach </w:t>
            </w:r>
            <w:r w:rsidR="00455A9F" w:rsidRPr="00AC56C2">
              <w:rPr>
                <w:rFonts w:ascii="Arial" w:eastAsia="Times New Roman" w:hAnsi="Arial" w:cs="Arial"/>
                <w:i/>
                <w:color w:val="000000"/>
                <w:sz w:val="16"/>
                <w:szCs w:val="16"/>
              </w:rPr>
              <w:t>P</w:t>
            </w:r>
            <w:r w:rsidR="00455A9F" w:rsidRPr="00AC56C2">
              <w:rPr>
                <w:rFonts w:ascii="Arial" w:eastAsia="Times New Roman" w:hAnsi="Arial" w:cs="Arial"/>
                <w:color w:val="000000"/>
                <w:sz w:val="16"/>
                <w:szCs w:val="16"/>
              </w:rPr>
              <w:t xml:space="preserve"> &lt; 5 x 10</w:t>
            </w:r>
            <w:r w:rsidR="00455A9F" w:rsidRPr="00AC56C2">
              <w:rPr>
                <w:rFonts w:ascii="Arial" w:eastAsia="Times New Roman" w:hAnsi="Arial" w:cs="Arial"/>
                <w:color w:val="000000"/>
                <w:sz w:val="16"/>
                <w:szCs w:val="16"/>
                <w:vertAlign w:val="superscript"/>
              </w:rPr>
              <w:t>-8</w:t>
            </w:r>
            <w:r w:rsidR="00455A9F" w:rsidRPr="00AC56C2">
              <w:rPr>
                <w:rFonts w:ascii="Arial" w:eastAsia="Times New Roman" w:hAnsi="Arial" w:cs="Arial"/>
                <w:color w:val="000000"/>
                <w:sz w:val="16"/>
                <w:szCs w:val="16"/>
              </w:rPr>
              <w:t xml:space="preserve"> in the data s</w:t>
            </w:r>
            <w:r w:rsidR="00B2231C" w:rsidRPr="00AC56C2">
              <w:rPr>
                <w:rFonts w:ascii="Arial" w:eastAsia="Times New Roman" w:hAnsi="Arial" w:cs="Arial"/>
                <w:color w:val="000000"/>
                <w:sz w:val="16"/>
                <w:szCs w:val="16"/>
              </w:rPr>
              <w:t>ets used for the current study.</w:t>
            </w:r>
          </w:p>
          <w:p w14:paraId="4AA4E7F7" w14:textId="77777777" w:rsidR="002F491C" w:rsidRPr="00AC56C2" w:rsidRDefault="00E22580" w:rsidP="00DA3ABF">
            <w:pPr>
              <w:rPr>
                <w:rFonts w:ascii="Arial" w:eastAsia="Times New Roman" w:hAnsi="Arial" w:cs="Arial"/>
                <w:color w:val="000000"/>
                <w:sz w:val="16"/>
                <w:szCs w:val="16"/>
              </w:rPr>
            </w:pPr>
            <w:proofErr w:type="spellStart"/>
            <w:proofErr w:type="gramStart"/>
            <w:r w:rsidRPr="00AC56C2">
              <w:rPr>
                <w:rFonts w:ascii="Arial" w:eastAsia="Times New Roman" w:hAnsi="Arial" w:cs="Arial"/>
                <w:color w:val="000000"/>
                <w:sz w:val="16"/>
                <w:szCs w:val="16"/>
                <w:vertAlign w:val="superscript"/>
              </w:rPr>
              <w:t>e</w:t>
            </w:r>
            <w:r w:rsidR="00455A9F" w:rsidRPr="00AC56C2">
              <w:rPr>
                <w:rFonts w:ascii="Arial" w:eastAsia="Times New Roman" w:hAnsi="Arial" w:cs="Arial"/>
                <w:color w:val="000000"/>
                <w:sz w:val="16"/>
                <w:szCs w:val="16"/>
              </w:rPr>
              <w:t>Results</w:t>
            </w:r>
            <w:proofErr w:type="spellEnd"/>
            <w:proofErr w:type="gramEnd"/>
            <w:r w:rsidR="00455A9F" w:rsidRPr="00AC56C2">
              <w:rPr>
                <w:rFonts w:ascii="Arial" w:eastAsia="Times New Roman" w:hAnsi="Arial" w:cs="Arial"/>
                <w:color w:val="000000"/>
                <w:sz w:val="16"/>
                <w:szCs w:val="16"/>
              </w:rPr>
              <w:t xml:space="preserve"> reported</w:t>
            </w:r>
            <w:r w:rsidR="00A41EC3" w:rsidRPr="00AC56C2">
              <w:rPr>
                <w:rFonts w:ascii="Arial" w:eastAsia="Times New Roman" w:hAnsi="Arial" w:cs="Arial"/>
                <w:color w:val="000000"/>
                <w:sz w:val="16"/>
                <w:szCs w:val="16"/>
              </w:rPr>
              <w:t xml:space="preserve"> here</w:t>
            </w:r>
            <w:r w:rsidR="00455A9F" w:rsidRPr="00AC56C2">
              <w:rPr>
                <w:rFonts w:ascii="Arial" w:eastAsia="Times New Roman" w:hAnsi="Arial" w:cs="Arial"/>
                <w:color w:val="000000"/>
                <w:sz w:val="16"/>
                <w:szCs w:val="16"/>
              </w:rPr>
              <w:t xml:space="preserve"> are for ER-negative breast</w:t>
            </w:r>
            <w:r w:rsidR="00A41EC3" w:rsidRPr="00AC56C2">
              <w:rPr>
                <w:rFonts w:ascii="Arial" w:eastAsia="Times New Roman" w:hAnsi="Arial" w:cs="Arial"/>
                <w:color w:val="000000"/>
                <w:sz w:val="16"/>
                <w:szCs w:val="16"/>
              </w:rPr>
              <w:t xml:space="preserve"> cancer and serous invasive ovarian cancer</w:t>
            </w:r>
            <w:r w:rsidR="00455A9F" w:rsidRPr="00AC56C2">
              <w:rPr>
                <w:rFonts w:ascii="Arial" w:eastAsia="Times New Roman" w:hAnsi="Arial" w:cs="Arial"/>
                <w:color w:val="000000"/>
                <w:sz w:val="16"/>
                <w:szCs w:val="16"/>
              </w:rPr>
              <w:t xml:space="preserve"> as the </w:t>
            </w:r>
            <w:r w:rsidR="00A41EC3" w:rsidRPr="00AC56C2">
              <w:rPr>
                <w:rFonts w:ascii="Arial" w:eastAsia="Times New Roman" w:hAnsi="Arial" w:cs="Arial"/>
                <w:color w:val="000000"/>
                <w:sz w:val="16"/>
                <w:szCs w:val="16"/>
              </w:rPr>
              <w:t xml:space="preserve">effect size estimates (odds ratios) were larger for the subtype-specific associations </w:t>
            </w:r>
            <w:r w:rsidR="00562401" w:rsidRPr="00AC56C2">
              <w:rPr>
                <w:rFonts w:ascii="Arial" w:eastAsia="Times New Roman" w:hAnsi="Arial" w:cs="Arial"/>
                <w:color w:val="000000"/>
                <w:sz w:val="16"/>
                <w:szCs w:val="16"/>
              </w:rPr>
              <w:t>when compared to</w:t>
            </w:r>
            <w:r w:rsidR="00A41EC3" w:rsidRPr="00AC56C2">
              <w:rPr>
                <w:rFonts w:ascii="Arial" w:eastAsia="Times New Roman" w:hAnsi="Arial" w:cs="Arial"/>
                <w:color w:val="000000"/>
                <w:sz w:val="16"/>
                <w:szCs w:val="16"/>
              </w:rPr>
              <w:t xml:space="preserve"> overall breast cancer and all invasive ovarian cancer</w:t>
            </w:r>
            <w:r w:rsidR="00455A9F" w:rsidRPr="00AC56C2">
              <w:rPr>
                <w:rFonts w:ascii="Arial" w:eastAsia="Times New Roman" w:hAnsi="Arial" w:cs="Arial"/>
                <w:color w:val="000000"/>
                <w:sz w:val="16"/>
                <w:szCs w:val="16"/>
              </w:rPr>
              <w:t>.</w:t>
            </w:r>
          </w:p>
          <w:p w14:paraId="5A792EBA" w14:textId="3363DE60" w:rsidR="000938FB" w:rsidRPr="00AC56C2" w:rsidRDefault="000938FB" w:rsidP="00DA3ABF">
            <w:pPr>
              <w:rPr>
                <w:rFonts w:ascii="Arial" w:eastAsia="Times New Roman" w:hAnsi="Arial" w:cs="Arial"/>
                <w:color w:val="000000"/>
                <w:sz w:val="16"/>
                <w:szCs w:val="16"/>
              </w:rPr>
            </w:pPr>
            <w:proofErr w:type="spellStart"/>
            <w:proofErr w:type="gramStart"/>
            <w:r w:rsidRPr="00AC56C2">
              <w:rPr>
                <w:rFonts w:ascii="Arial" w:eastAsia="Times New Roman" w:hAnsi="Arial" w:cs="Arial"/>
                <w:color w:val="000000"/>
                <w:sz w:val="16"/>
                <w:szCs w:val="16"/>
                <w:vertAlign w:val="superscript"/>
              </w:rPr>
              <w:t>f</w:t>
            </w:r>
            <w:r w:rsidRPr="00AC56C2">
              <w:rPr>
                <w:rFonts w:ascii="Arial" w:eastAsia="Times New Roman" w:hAnsi="Arial" w:cs="Arial"/>
                <w:color w:val="000000"/>
                <w:sz w:val="16"/>
                <w:szCs w:val="16"/>
              </w:rPr>
              <w:t>Genotyped</w:t>
            </w:r>
            <w:proofErr w:type="spellEnd"/>
            <w:proofErr w:type="gramEnd"/>
            <w:r w:rsidRPr="00AC56C2">
              <w:rPr>
                <w:rFonts w:ascii="Arial" w:eastAsia="Times New Roman" w:hAnsi="Arial" w:cs="Arial"/>
                <w:color w:val="000000"/>
                <w:sz w:val="16"/>
                <w:szCs w:val="16"/>
              </w:rPr>
              <w:t xml:space="preserve"> SNP.</w:t>
            </w:r>
          </w:p>
        </w:tc>
      </w:tr>
      <w:tr w:rsidR="00455A9F" w:rsidRPr="00AC56C2" w14:paraId="70246AD8" w14:textId="77777777" w:rsidTr="006829C4">
        <w:trPr>
          <w:trHeight w:val="300"/>
        </w:trPr>
        <w:tc>
          <w:tcPr>
            <w:tcW w:w="9513" w:type="dxa"/>
            <w:gridSpan w:val="7"/>
            <w:vMerge/>
            <w:tcBorders>
              <w:left w:val="nil"/>
              <w:bottom w:val="nil"/>
              <w:right w:val="nil"/>
            </w:tcBorders>
            <w:shd w:val="clear" w:color="auto" w:fill="auto"/>
            <w:noWrap/>
            <w:hideMark/>
          </w:tcPr>
          <w:p w14:paraId="582DCD28" w14:textId="77777777" w:rsidR="00455A9F" w:rsidRPr="00AC56C2" w:rsidRDefault="00455A9F" w:rsidP="002F491C">
            <w:pPr>
              <w:rPr>
                <w:rFonts w:ascii="Arial" w:eastAsia="Times New Roman" w:hAnsi="Arial" w:cs="Arial"/>
                <w:color w:val="000000"/>
                <w:sz w:val="16"/>
                <w:szCs w:val="16"/>
              </w:rPr>
            </w:pPr>
          </w:p>
        </w:tc>
      </w:tr>
    </w:tbl>
    <w:p w14:paraId="3C9FD273" w14:textId="77777777" w:rsidR="00B94079" w:rsidRPr="00AC56C2" w:rsidRDefault="00B94079">
      <w:pPr>
        <w:rPr>
          <w:rFonts w:ascii="Times New Roman" w:hAnsi="Times New Roman" w:cs="Times New Roman"/>
          <w:sz w:val="22"/>
          <w:szCs w:val="22"/>
        </w:rPr>
      </w:pPr>
      <w:r w:rsidRPr="00AC56C2">
        <w:rPr>
          <w:rFonts w:ascii="Times New Roman" w:hAnsi="Times New Roman" w:cs="Times New Roman"/>
          <w:sz w:val="22"/>
          <w:szCs w:val="22"/>
        </w:rPr>
        <w:br w:type="page"/>
      </w:r>
    </w:p>
    <w:tbl>
      <w:tblPr>
        <w:tblW w:w="9915" w:type="dxa"/>
        <w:tblInd w:w="93" w:type="dxa"/>
        <w:tblLayout w:type="fixed"/>
        <w:tblLook w:val="04A0" w:firstRow="1" w:lastRow="0" w:firstColumn="1" w:lastColumn="0" w:noHBand="0" w:noVBand="1"/>
      </w:tblPr>
      <w:tblGrid>
        <w:gridCol w:w="1253"/>
        <w:gridCol w:w="1455"/>
        <w:gridCol w:w="1267"/>
        <w:gridCol w:w="1440"/>
        <w:gridCol w:w="1530"/>
        <w:gridCol w:w="1080"/>
        <w:gridCol w:w="1350"/>
        <w:gridCol w:w="540"/>
      </w:tblGrid>
      <w:tr w:rsidR="00781ACE" w:rsidRPr="00AC56C2" w14:paraId="24A34ABC" w14:textId="77777777" w:rsidTr="00BF5DFB">
        <w:trPr>
          <w:trHeight w:val="300"/>
        </w:trPr>
        <w:tc>
          <w:tcPr>
            <w:tcW w:w="9375" w:type="dxa"/>
            <w:gridSpan w:val="7"/>
            <w:tcBorders>
              <w:top w:val="nil"/>
              <w:left w:val="nil"/>
              <w:bottom w:val="nil"/>
              <w:right w:val="nil"/>
            </w:tcBorders>
            <w:shd w:val="clear" w:color="auto" w:fill="auto"/>
            <w:noWrap/>
            <w:hideMark/>
          </w:tcPr>
          <w:p w14:paraId="5FFA2149" w14:textId="43B4BF47" w:rsidR="00781ACE" w:rsidRPr="00AC56C2" w:rsidRDefault="00781ACE" w:rsidP="00C8575D">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lastRenderedPageBreak/>
              <w:t>Table 2.</w:t>
            </w:r>
            <w:r w:rsidR="00FA67B0" w:rsidRPr="00AC56C2">
              <w:rPr>
                <w:rFonts w:ascii="Arial" w:eastAsia="Times New Roman" w:hAnsi="Arial" w:cs="Arial"/>
                <w:b/>
                <w:bCs/>
                <w:color w:val="000000"/>
                <w:sz w:val="16"/>
                <w:szCs w:val="16"/>
              </w:rPr>
              <w:t xml:space="preserve"> New cross-cancer</w:t>
            </w:r>
            <w:r w:rsidRPr="00AC56C2">
              <w:rPr>
                <w:rFonts w:ascii="Arial" w:eastAsia="Times New Roman" w:hAnsi="Arial" w:cs="Arial"/>
                <w:b/>
                <w:bCs/>
                <w:color w:val="000000"/>
                <w:sz w:val="16"/>
                <w:szCs w:val="16"/>
              </w:rPr>
              <w:t xml:space="preserve"> </w:t>
            </w:r>
            <w:r w:rsidR="002856B9" w:rsidRPr="00AC56C2">
              <w:rPr>
                <w:rFonts w:ascii="Arial" w:eastAsia="Times New Roman" w:hAnsi="Arial" w:cs="Arial"/>
                <w:b/>
                <w:bCs/>
                <w:color w:val="000000"/>
                <w:sz w:val="16"/>
                <w:szCs w:val="16"/>
              </w:rPr>
              <w:t>loci</w:t>
            </w:r>
            <w:r w:rsidR="00C8575D" w:rsidRPr="00AC56C2">
              <w:rPr>
                <w:rFonts w:ascii="Arial" w:eastAsia="Times New Roman" w:hAnsi="Arial" w:cs="Arial"/>
                <w:b/>
                <w:bCs/>
                <w:color w:val="000000"/>
                <w:sz w:val="16"/>
                <w:szCs w:val="16"/>
              </w:rPr>
              <w:t xml:space="preserve"> identified</w:t>
            </w:r>
            <w:r w:rsidRPr="00AC56C2">
              <w:rPr>
                <w:rFonts w:ascii="Arial" w:eastAsia="Times New Roman" w:hAnsi="Arial" w:cs="Arial"/>
                <w:b/>
                <w:bCs/>
                <w:color w:val="000000"/>
                <w:sz w:val="16"/>
                <w:szCs w:val="16"/>
              </w:rPr>
              <w:t xml:space="preserve"> at </w:t>
            </w:r>
            <w:r w:rsidRPr="00AC56C2">
              <w:rPr>
                <w:rFonts w:ascii="Arial" w:eastAsia="Times New Roman" w:hAnsi="Arial" w:cs="Arial"/>
                <w:b/>
                <w:bCs/>
                <w:i/>
                <w:iCs/>
                <w:color w:val="000000"/>
                <w:sz w:val="16"/>
                <w:szCs w:val="16"/>
              </w:rPr>
              <w:t>P</w:t>
            </w:r>
            <w:r w:rsidRPr="00AC56C2">
              <w:rPr>
                <w:rFonts w:ascii="Arial" w:eastAsia="Times New Roman" w:hAnsi="Arial" w:cs="Arial"/>
                <w:b/>
                <w:bCs/>
                <w:color w:val="000000"/>
                <w:sz w:val="16"/>
                <w:szCs w:val="16"/>
              </w:rPr>
              <w:t xml:space="preserve"> &lt; 10</w:t>
            </w:r>
            <w:r w:rsidRPr="00AC56C2">
              <w:rPr>
                <w:rFonts w:ascii="Arial" w:eastAsia="Times New Roman" w:hAnsi="Arial" w:cs="Arial"/>
                <w:b/>
                <w:bCs/>
                <w:color w:val="000000"/>
                <w:sz w:val="16"/>
                <w:szCs w:val="16"/>
                <w:vertAlign w:val="superscript"/>
              </w:rPr>
              <w:t>-8</w:t>
            </w:r>
            <w:r w:rsidRPr="00AC56C2">
              <w:rPr>
                <w:rFonts w:ascii="Arial" w:eastAsia="Times New Roman" w:hAnsi="Arial" w:cs="Arial"/>
                <w:b/>
                <w:bCs/>
                <w:color w:val="000000"/>
                <w:sz w:val="16"/>
                <w:szCs w:val="16"/>
              </w:rPr>
              <w:t xml:space="preserve"> </w:t>
            </w:r>
            <w:r w:rsidR="001A05E3" w:rsidRPr="00AC56C2">
              <w:rPr>
                <w:rFonts w:ascii="Arial" w:eastAsia="Times New Roman" w:hAnsi="Arial" w:cs="Arial"/>
                <w:b/>
                <w:bCs/>
                <w:color w:val="000000"/>
                <w:sz w:val="16"/>
                <w:szCs w:val="16"/>
              </w:rPr>
              <w:t xml:space="preserve">that were </w:t>
            </w:r>
            <w:r w:rsidR="00C8575D" w:rsidRPr="00AC56C2">
              <w:rPr>
                <w:rFonts w:ascii="Arial" w:eastAsia="Times New Roman" w:hAnsi="Arial" w:cs="Arial"/>
                <w:b/>
                <w:bCs/>
                <w:color w:val="000000"/>
                <w:sz w:val="16"/>
                <w:szCs w:val="16"/>
              </w:rPr>
              <w:t>over</w:t>
            </w:r>
            <w:r w:rsidR="002856B9" w:rsidRPr="00AC56C2">
              <w:rPr>
                <w:rFonts w:ascii="Arial" w:eastAsia="Times New Roman" w:hAnsi="Arial" w:cs="Arial"/>
                <w:b/>
                <w:bCs/>
                <w:color w:val="000000"/>
                <w:sz w:val="16"/>
                <w:szCs w:val="16"/>
              </w:rPr>
              <w:t xml:space="preserve"> 1 Mb away from known index SNPs</w:t>
            </w:r>
          </w:p>
        </w:tc>
        <w:tc>
          <w:tcPr>
            <w:tcW w:w="540" w:type="dxa"/>
            <w:tcBorders>
              <w:top w:val="nil"/>
              <w:left w:val="nil"/>
              <w:bottom w:val="nil"/>
              <w:right w:val="nil"/>
            </w:tcBorders>
            <w:shd w:val="clear" w:color="auto" w:fill="auto"/>
            <w:noWrap/>
            <w:hideMark/>
          </w:tcPr>
          <w:p w14:paraId="19DBE9C1" w14:textId="77777777" w:rsidR="00781ACE" w:rsidRPr="00AC56C2" w:rsidRDefault="00781ACE" w:rsidP="00BF5DFB">
            <w:pPr>
              <w:rPr>
                <w:rFonts w:ascii="Arial" w:eastAsia="Times New Roman" w:hAnsi="Arial" w:cs="Arial"/>
                <w:b/>
                <w:bCs/>
                <w:color w:val="000000"/>
                <w:sz w:val="16"/>
                <w:szCs w:val="16"/>
              </w:rPr>
            </w:pPr>
          </w:p>
        </w:tc>
      </w:tr>
      <w:tr w:rsidR="00781ACE" w:rsidRPr="00AC56C2" w14:paraId="01B4F965" w14:textId="77777777" w:rsidTr="00BF5DFB">
        <w:trPr>
          <w:trHeight w:val="300"/>
        </w:trPr>
        <w:tc>
          <w:tcPr>
            <w:tcW w:w="1253" w:type="dxa"/>
            <w:tcBorders>
              <w:top w:val="single" w:sz="4" w:space="0" w:color="auto"/>
              <w:left w:val="nil"/>
              <w:bottom w:val="nil"/>
              <w:right w:val="nil"/>
            </w:tcBorders>
            <w:shd w:val="clear" w:color="auto" w:fill="auto"/>
            <w:noWrap/>
            <w:hideMark/>
          </w:tcPr>
          <w:p w14:paraId="2776DBE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Region,</w:t>
            </w:r>
          </w:p>
        </w:tc>
        <w:tc>
          <w:tcPr>
            <w:tcW w:w="1455" w:type="dxa"/>
            <w:tcBorders>
              <w:top w:val="single" w:sz="4" w:space="0" w:color="auto"/>
              <w:left w:val="nil"/>
              <w:bottom w:val="nil"/>
              <w:right w:val="nil"/>
            </w:tcBorders>
            <w:shd w:val="clear" w:color="auto" w:fill="auto"/>
            <w:noWrap/>
            <w:hideMark/>
          </w:tcPr>
          <w:p w14:paraId="15DFCD78" w14:textId="23C192F0" w:rsidR="00781ACE" w:rsidRPr="00AC56C2" w:rsidRDefault="00781ACE" w:rsidP="005B185A">
            <w:pPr>
              <w:rPr>
                <w:rFonts w:ascii="Arial" w:eastAsia="Times New Roman" w:hAnsi="Arial" w:cs="Arial"/>
                <w:color w:val="000000"/>
                <w:sz w:val="16"/>
                <w:szCs w:val="16"/>
              </w:rPr>
            </w:pPr>
            <w:r w:rsidRPr="00AC56C2">
              <w:rPr>
                <w:rFonts w:ascii="Arial" w:eastAsia="Times New Roman" w:hAnsi="Arial" w:cs="Arial"/>
                <w:color w:val="000000"/>
                <w:sz w:val="16"/>
                <w:szCs w:val="16"/>
              </w:rPr>
              <w:t>Index SNP</w:t>
            </w:r>
            <w:r w:rsidR="00205FF1" w:rsidRPr="00AC56C2">
              <w:rPr>
                <w:rFonts w:ascii="Arial" w:eastAsia="Times New Roman" w:hAnsi="Arial" w:cs="Arial"/>
                <w:color w:val="000000"/>
                <w:sz w:val="16"/>
                <w:szCs w:val="16"/>
              </w:rPr>
              <w:t>, (</w:t>
            </w:r>
            <w:r w:rsidR="005B185A" w:rsidRPr="00AC56C2">
              <w:rPr>
                <w:rFonts w:ascii="Arial" w:eastAsia="Times New Roman" w:hAnsi="Arial" w:cs="Arial"/>
                <w:color w:val="000000"/>
                <w:sz w:val="16"/>
                <w:szCs w:val="16"/>
              </w:rPr>
              <w:t>n</w:t>
            </w:r>
            <w:r w:rsidR="00205FF1" w:rsidRPr="00AC56C2">
              <w:rPr>
                <w:rFonts w:ascii="Arial" w:eastAsia="Times New Roman" w:hAnsi="Arial" w:cs="Arial"/>
                <w:color w:val="000000"/>
                <w:sz w:val="16"/>
                <w:szCs w:val="16"/>
              </w:rPr>
              <w:t>)</w:t>
            </w:r>
            <w:r w:rsidR="00700A84" w:rsidRPr="00AC56C2">
              <w:rPr>
                <w:rFonts w:ascii="Arial" w:eastAsia="Times New Roman" w:hAnsi="Arial" w:cs="Arial"/>
                <w:color w:val="000000"/>
                <w:sz w:val="16"/>
                <w:szCs w:val="16"/>
              </w:rPr>
              <w:t>,</w:t>
            </w:r>
          </w:p>
        </w:tc>
        <w:tc>
          <w:tcPr>
            <w:tcW w:w="1267" w:type="dxa"/>
            <w:tcBorders>
              <w:top w:val="single" w:sz="4" w:space="0" w:color="auto"/>
              <w:left w:val="nil"/>
              <w:bottom w:val="nil"/>
              <w:right w:val="nil"/>
            </w:tcBorders>
            <w:shd w:val="clear" w:color="auto" w:fill="auto"/>
            <w:noWrap/>
            <w:hideMark/>
          </w:tcPr>
          <w:p w14:paraId="45DA3B2D" w14:textId="491FC793"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Alleles (E/R),</w:t>
            </w:r>
          </w:p>
        </w:tc>
        <w:tc>
          <w:tcPr>
            <w:tcW w:w="1440" w:type="dxa"/>
            <w:tcBorders>
              <w:top w:val="single" w:sz="4" w:space="0" w:color="auto"/>
              <w:left w:val="nil"/>
              <w:bottom w:val="nil"/>
              <w:right w:val="nil"/>
            </w:tcBorders>
            <w:shd w:val="clear" w:color="auto" w:fill="auto"/>
            <w:noWrap/>
            <w:hideMark/>
          </w:tcPr>
          <w:p w14:paraId="601D0B3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1530" w:type="dxa"/>
            <w:tcBorders>
              <w:top w:val="single" w:sz="4" w:space="0" w:color="auto"/>
              <w:left w:val="nil"/>
              <w:bottom w:val="nil"/>
              <w:right w:val="nil"/>
            </w:tcBorders>
            <w:shd w:val="clear" w:color="auto" w:fill="auto"/>
            <w:noWrap/>
            <w:hideMark/>
          </w:tcPr>
          <w:p w14:paraId="5544C72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1080" w:type="dxa"/>
            <w:tcBorders>
              <w:top w:val="single" w:sz="4" w:space="0" w:color="auto"/>
              <w:left w:val="nil"/>
              <w:bottom w:val="nil"/>
              <w:right w:val="nil"/>
            </w:tcBorders>
            <w:shd w:val="clear" w:color="auto" w:fill="auto"/>
            <w:noWrap/>
            <w:hideMark/>
          </w:tcPr>
          <w:p w14:paraId="4A97F7A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1350" w:type="dxa"/>
            <w:tcBorders>
              <w:top w:val="single" w:sz="4" w:space="0" w:color="auto"/>
              <w:left w:val="nil"/>
              <w:bottom w:val="nil"/>
              <w:right w:val="nil"/>
            </w:tcBorders>
            <w:shd w:val="clear" w:color="auto" w:fill="auto"/>
            <w:noWrap/>
            <w:hideMark/>
          </w:tcPr>
          <w:p w14:paraId="4304CA7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ASSET model,</w:t>
            </w:r>
          </w:p>
        </w:tc>
        <w:tc>
          <w:tcPr>
            <w:tcW w:w="540" w:type="dxa"/>
            <w:tcBorders>
              <w:top w:val="single" w:sz="4" w:space="0" w:color="auto"/>
              <w:left w:val="nil"/>
              <w:bottom w:val="nil"/>
              <w:right w:val="nil"/>
            </w:tcBorders>
            <w:shd w:val="clear" w:color="auto" w:fill="auto"/>
            <w:noWrap/>
            <w:hideMark/>
          </w:tcPr>
          <w:p w14:paraId="29D8EAD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r>
      <w:tr w:rsidR="00781ACE" w:rsidRPr="00AC56C2" w14:paraId="242F9661" w14:textId="77777777" w:rsidTr="00BF5DFB">
        <w:trPr>
          <w:trHeight w:val="300"/>
        </w:trPr>
        <w:tc>
          <w:tcPr>
            <w:tcW w:w="1253" w:type="dxa"/>
            <w:tcBorders>
              <w:top w:val="nil"/>
              <w:left w:val="nil"/>
              <w:bottom w:val="single" w:sz="4" w:space="0" w:color="auto"/>
              <w:right w:val="nil"/>
            </w:tcBorders>
            <w:shd w:val="clear" w:color="auto" w:fill="auto"/>
            <w:noWrap/>
            <w:hideMark/>
          </w:tcPr>
          <w:p w14:paraId="16D04447" w14:textId="77777777" w:rsidR="00781ACE" w:rsidRPr="00AC56C2" w:rsidRDefault="00781ACE" w:rsidP="00BF5DFB">
            <w:pPr>
              <w:rPr>
                <w:rFonts w:ascii="Arial" w:eastAsia="Times New Roman" w:hAnsi="Arial" w:cs="Arial"/>
                <w:color w:val="000000"/>
                <w:sz w:val="16"/>
                <w:szCs w:val="16"/>
              </w:rPr>
            </w:pPr>
            <w:proofErr w:type="spellStart"/>
            <w:r w:rsidRPr="00AC56C2">
              <w:rPr>
                <w:rFonts w:ascii="Arial" w:eastAsia="Times New Roman" w:hAnsi="Arial" w:cs="Arial"/>
                <w:color w:val="000000"/>
                <w:sz w:val="16"/>
                <w:szCs w:val="16"/>
              </w:rPr>
              <w:t>position</w:t>
            </w:r>
            <w:r w:rsidRPr="00AC56C2">
              <w:rPr>
                <w:rFonts w:ascii="Arial" w:eastAsia="Times New Roman" w:hAnsi="Arial" w:cs="Arial"/>
                <w:color w:val="000000"/>
                <w:sz w:val="16"/>
                <w:szCs w:val="16"/>
                <w:vertAlign w:val="superscript"/>
              </w:rPr>
              <w:t>a</w:t>
            </w:r>
            <w:proofErr w:type="spellEnd"/>
          </w:p>
        </w:tc>
        <w:tc>
          <w:tcPr>
            <w:tcW w:w="1455" w:type="dxa"/>
            <w:tcBorders>
              <w:top w:val="nil"/>
              <w:left w:val="nil"/>
              <w:bottom w:val="single" w:sz="4" w:space="0" w:color="auto"/>
              <w:right w:val="nil"/>
            </w:tcBorders>
            <w:shd w:val="clear" w:color="auto" w:fill="auto"/>
            <w:noWrap/>
            <w:hideMark/>
          </w:tcPr>
          <w:p w14:paraId="4ED80E31"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nearest gene</w:t>
            </w:r>
          </w:p>
        </w:tc>
        <w:tc>
          <w:tcPr>
            <w:tcW w:w="1267" w:type="dxa"/>
            <w:tcBorders>
              <w:top w:val="nil"/>
              <w:left w:val="nil"/>
              <w:bottom w:val="single" w:sz="4" w:space="0" w:color="auto"/>
              <w:right w:val="nil"/>
            </w:tcBorders>
            <w:shd w:val="clear" w:color="auto" w:fill="auto"/>
            <w:noWrap/>
            <w:hideMark/>
          </w:tcPr>
          <w:p w14:paraId="51A559B2"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EAF</w:t>
            </w:r>
          </w:p>
        </w:tc>
        <w:tc>
          <w:tcPr>
            <w:tcW w:w="1440" w:type="dxa"/>
            <w:tcBorders>
              <w:top w:val="nil"/>
              <w:left w:val="nil"/>
              <w:bottom w:val="single" w:sz="4" w:space="0" w:color="auto"/>
              <w:right w:val="nil"/>
            </w:tcBorders>
            <w:shd w:val="clear" w:color="auto" w:fill="auto"/>
            <w:noWrap/>
            <w:hideMark/>
          </w:tcPr>
          <w:p w14:paraId="4F6EF115" w14:textId="110AD957" w:rsidR="00781ACE" w:rsidRPr="00AC56C2" w:rsidRDefault="00781ACE" w:rsidP="00781ACE">
            <w:pPr>
              <w:rPr>
                <w:rFonts w:ascii="Arial" w:eastAsia="Times New Roman" w:hAnsi="Arial" w:cs="Arial"/>
                <w:color w:val="000000"/>
                <w:sz w:val="16"/>
                <w:szCs w:val="16"/>
              </w:rPr>
            </w:pPr>
            <w:r w:rsidRPr="00AC56C2">
              <w:rPr>
                <w:rFonts w:ascii="Arial" w:eastAsia="Times New Roman" w:hAnsi="Arial" w:cs="Arial"/>
                <w:color w:val="000000"/>
                <w:sz w:val="16"/>
                <w:szCs w:val="16"/>
              </w:rPr>
              <w:t>Cancer Type</w:t>
            </w:r>
          </w:p>
        </w:tc>
        <w:tc>
          <w:tcPr>
            <w:tcW w:w="1530" w:type="dxa"/>
            <w:tcBorders>
              <w:top w:val="nil"/>
              <w:left w:val="nil"/>
              <w:bottom w:val="single" w:sz="4" w:space="0" w:color="auto"/>
              <w:right w:val="nil"/>
            </w:tcBorders>
            <w:shd w:val="clear" w:color="auto" w:fill="auto"/>
            <w:noWrap/>
            <w:hideMark/>
          </w:tcPr>
          <w:p w14:paraId="6E23904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OR (95% CI)</w:t>
            </w:r>
          </w:p>
        </w:tc>
        <w:tc>
          <w:tcPr>
            <w:tcW w:w="1080" w:type="dxa"/>
            <w:tcBorders>
              <w:top w:val="nil"/>
              <w:left w:val="nil"/>
              <w:bottom w:val="single" w:sz="4" w:space="0" w:color="auto"/>
              <w:right w:val="nil"/>
            </w:tcBorders>
            <w:shd w:val="clear" w:color="auto" w:fill="auto"/>
            <w:noWrap/>
            <w:hideMark/>
          </w:tcPr>
          <w:p w14:paraId="656342AB" w14:textId="77777777" w:rsidR="00781ACE" w:rsidRPr="00AC56C2" w:rsidRDefault="00781ACE" w:rsidP="00BF5DFB">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P</w:t>
            </w:r>
          </w:p>
        </w:tc>
        <w:tc>
          <w:tcPr>
            <w:tcW w:w="1350" w:type="dxa"/>
            <w:tcBorders>
              <w:top w:val="nil"/>
              <w:left w:val="nil"/>
              <w:bottom w:val="single" w:sz="4" w:space="0" w:color="auto"/>
              <w:right w:val="nil"/>
            </w:tcBorders>
            <w:shd w:val="clear" w:color="auto" w:fill="auto"/>
            <w:noWrap/>
            <w:hideMark/>
          </w:tcPr>
          <w:p w14:paraId="2C018798" w14:textId="12D1A30B" w:rsidR="00781ACE" w:rsidRPr="00AC56C2" w:rsidRDefault="00781ACE" w:rsidP="00781ACE">
            <w:pPr>
              <w:rPr>
                <w:rFonts w:ascii="Arial" w:eastAsia="Times New Roman" w:hAnsi="Arial" w:cs="Arial"/>
                <w:color w:val="000000"/>
                <w:sz w:val="16"/>
                <w:szCs w:val="16"/>
              </w:rPr>
            </w:pPr>
            <w:proofErr w:type="spellStart"/>
            <w:r w:rsidRPr="00AC56C2">
              <w:rPr>
                <w:rFonts w:ascii="Arial" w:eastAsia="Times New Roman" w:hAnsi="Arial" w:cs="Arial"/>
                <w:i/>
                <w:iCs/>
                <w:color w:val="000000"/>
                <w:sz w:val="16"/>
                <w:szCs w:val="16"/>
              </w:rPr>
              <w:t>P</w:t>
            </w:r>
            <w:r w:rsidRPr="00AC56C2">
              <w:rPr>
                <w:rFonts w:ascii="Arial" w:eastAsia="Times New Roman" w:hAnsi="Arial" w:cs="Arial"/>
                <w:color w:val="000000"/>
                <w:sz w:val="16"/>
                <w:szCs w:val="16"/>
                <w:vertAlign w:val="subscript"/>
              </w:rPr>
              <w:t>het</w:t>
            </w:r>
            <w:r w:rsidRPr="00AC56C2">
              <w:rPr>
                <w:rFonts w:ascii="Arial" w:eastAsia="Times New Roman" w:hAnsi="Arial" w:cs="Arial"/>
                <w:color w:val="000000"/>
                <w:sz w:val="16"/>
                <w:szCs w:val="16"/>
                <w:vertAlign w:val="superscript"/>
              </w:rPr>
              <w:t>b</w:t>
            </w:r>
            <w:proofErr w:type="spellEnd"/>
          </w:p>
        </w:tc>
        <w:tc>
          <w:tcPr>
            <w:tcW w:w="540" w:type="dxa"/>
            <w:tcBorders>
              <w:top w:val="nil"/>
              <w:left w:val="nil"/>
              <w:bottom w:val="single" w:sz="4" w:space="0" w:color="auto"/>
              <w:right w:val="nil"/>
            </w:tcBorders>
            <w:shd w:val="clear" w:color="auto" w:fill="auto"/>
            <w:noWrap/>
            <w:hideMark/>
          </w:tcPr>
          <w:p w14:paraId="51BB9428" w14:textId="541A7246" w:rsidR="00781ACE" w:rsidRPr="00AC56C2" w:rsidRDefault="00781ACE" w:rsidP="00781ACE">
            <w:pPr>
              <w:rPr>
                <w:rFonts w:ascii="Arial" w:eastAsia="Times New Roman" w:hAnsi="Arial" w:cs="Arial"/>
                <w:color w:val="000000"/>
                <w:sz w:val="16"/>
                <w:szCs w:val="16"/>
              </w:rPr>
            </w:pPr>
            <w:r w:rsidRPr="00AC56C2">
              <w:rPr>
                <w:rFonts w:ascii="Arial" w:eastAsia="Times New Roman" w:hAnsi="Arial" w:cs="Arial"/>
                <w:i/>
                <w:iCs/>
                <w:color w:val="000000"/>
                <w:sz w:val="16"/>
                <w:szCs w:val="16"/>
              </w:rPr>
              <w:t>r</w:t>
            </w:r>
            <w:r w:rsidRPr="00AC56C2">
              <w:rPr>
                <w:rFonts w:ascii="Arial" w:eastAsia="Times New Roman" w:hAnsi="Arial" w:cs="Arial"/>
                <w:color w:val="000000"/>
                <w:sz w:val="16"/>
                <w:szCs w:val="16"/>
                <w:vertAlign w:val="superscript"/>
              </w:rPr>
              <w:t>2c</w:t>
            </w:r>
          </w:p>
        </w:tc>
      </w:tr>
      <w:tr w:rsidR="002856B9" w:rsidRPr="00AC56C2" w14:paraId="1BE29471" w14:textId="77777777" w:rsidTr="00BF5DFB">
        <w:trPr>
          <w:trHeight w:val="300"/>
        </w:trPr>
        <w:tc>
          <w:tcPr>
            <w:tcW w:w="9915" w:type="dxa"/>
            <w:gridSpan w:val="8"/>
            <w:tcBorders>
              <w:top w:val="nil"/>
              <w:left w:val="nil"/>
              <w:bottom w:val="nil"/>
              <w:right w:val="nil"/>
            </w:tcBorders>
            <w:shd w:val="clear" w:color="auto" w:fill="auto"/>
            <w:noWrap/>
            <w:hideMark/>
          </w:tcPr>
          <w:p w14:paraId="36441BD4" w14:textId="77777777" w:rsidR="002856B9" w:rsidRPr="00AC56C2" w:rsidRDefault="002856B9" w:rsidP="00BF5DFB">
            <w:pPr>
              <w:rPr>
                <w:rFonts w:ascii="Arial" w:eastAsia="Times New Roman" w:hAnsi="Arial" w:cs="Arial"/>
                <w:b/>
                <w:bCs/>
                <w:iCs/>
                <w:color w:val="000000"/>
                <w:sz w:val="16"/>
                <w:szCs w:val="16"/>
              </w:rPr>
            </w:pPr>
            <w:r w:rsidRPr="00AC56C2">
              <w:rPr>
                <w:rFonts w:ascii="Arial" w:eastAsia="Times New Roman" w:hAnsi="Arial" w:cs="Arial"/>
                <w:b/>
                <w:bCs/>
                <w:iCs/>
                <w:color w:val="000000"/>
                <w:sz w:val="16"/>
                <w:szCs w:val="16"/>
              </w:rPr>
              <w:t>A: From the three-cancer meta-analysis</w:t>
            </w:r>
          </w:p>
          <w:p w14:paraId="6439E3BC" w14:textId="6DEC738C" w:rsidR="002856B9" w:rsidRPr="00AC56C2" w:rsidRDefault="002856B9" w:rsidP="00BF5DFB">
            <w:pPr>
              <w:rPr>
                <w:rFonts w:ascii="Arial" w:eastAsia="Times New Roman" w:hAnsi="Arial" w:cs="Arial"/>
                <w:bCs/>
                <w:i/>
                <w:iCs/>
                <w:color w:val="000000"/>
                <w:sz w:val="16"/>
                <w:szCs w:val="16"/>
              </w:rPr>
            </w:pPr>
            <w:r w:rsidRPr="00AC56C2">
              <w:rPr>
                <w:rFonts w:ascii="Arial" w:eastAsia="Times New Roman" w:hAnsi="Arial" w:cs="Arial"/>
                <w:bCs/>
                <w:i/>
                <w:iCs/>
                <w:color w:val="000000"/>
                <w:sz w:val="16"/>
                <w:szCs w:val="16"/>
              </w:rPr>
              <w:t>Associations with breast, ovarian and prostate cancer risk with the same direction of effect</w:t>
            </w:r>
          </w:p>
        </w:tc>
      </w:tr>
      <w:tr w:rsidR="00781ACE" w:rsidRPr="00AC56C2" w14:paraId="242EE187" w14:textId="77777777" w:rsidTr="00BF5DFB">
        <w:trPr>
          <w:trHeight w:val="300"/>
        </w:trPr>
        <w:tc>
          <w:tcPr>
            <w:tcW w:w="1253" w:type="dxa"/>
            <w:tcBorders>
              <w:top w:val="nil"/>
              <w:left w:val="nil"/>
              <w:bottom w:val="nil"/>
              <w:right w:val="nil"/>
            </w:tcBorders>
            <w:shd w:val="clear" w:color="auto" w:fill="auto"/>
            <w:noWrap/>
            <w:hideMark/>
          </w:tcPr>
          <w:p w14:paraId="5E65712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2q13</w:t>
            </w:r>
          </w:p>
        </w:tc>
        <w:tc>
          <w:tcPr>
            <w:tcW w:w="1455" w:type="dxa"/>
            <w:tcBorders>
              <w:top w:val="nil"/>
              <w:left w:val="nil"/>
              <w:bottom w:val="nil"/>
              <w:right w:val="nil"/>
            </w:tcBorders>
            <w:shd w:val="clear" w:color="auto" w:fill="auto"/>
            <w:noWrap/>
            <w:hideMark/>
          </w:tcPr>
          <w:p w14:paraId="74B3485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rs17041869</w:t>
            </w:r>
          </w:p>
        </w:tc>
        <w:tc>
          <w:tcPr>
            <w:tcW w:w="1267" w:type="dxa"/>
            <w:tcBorders>
              <w:top w:val="nil"/>
              <w:left w:val="nil"/>
              <w:bottom w:val="nil"/>
              <w:right w:val="nil"/>
            </w:tcBorders>
            <w:shd w:val="clear" w:color="auto" w:fill="auto"/>
            <w:noWrap/>
            <w:hideMark/>
          </w:tcPr>
          <w:p w14:paraId="1CEB745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A/G</w:t>
            </w:r>
          </w:p>
        </w:tc>
        <w:tc>
          <w:tcPr>
            <w:tcW w:w="1440" w:type="dxa"/>
            <w:tcBorders>
              <w:top w:val="nil"/>
              <w:left w:val="nil"/>
              <w:bottom w:val="nil"/>
              <w:right w:val="nil"/>
            </w:tcBorders>
            <w:shd w:val="clear" w:color="auto" w:fill="auto"/>
            <w:noWrap/>
            <w:hideMark/>
          </w:tcPr>
          <w:p w14:paraId="0FDB311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66F7AA2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0.97 (0.94-0.99)</w:t>
            </w:r>
          </w:p>
        </w:tc>
        <w:tc>
          <w:tcPr>
            <w:tcW w:w="1080" w:type="dxa"/>
            <w:tcBorders>
              <w:top w:val="nil"/>
              <w:left w:val="nil"/>
              <w:bottom w:val="nil"/>
              <w:right w:val="nil"/>
            </w:tcBorders>
            <w:shd w:val="clear" w:color="auto" w:fill="auto"/>
            <w:noWrap/>
            <w:hideMark/>
          </w:tcPr>
          <w:p w14:paraId="46488A9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7.1x10</w:t>
            </w:r>
            <w:r w:rsidRPr="00AC56C2">
              <w:rPr>
                <w:rFonts w:ascii="Arial" w:eastAsia="Times New Roman" w:hAnsi="Arial" w:cs="Arial"/>
                <w:color w:val="000000"/>
                <w:sz w:val="16"/>
                <w:szCs w:val="16"/>
                <w:vertAlign w:val="superscript"/>
              </w:rPr>
              <w:t>-3</w:t>
            </w:r>
          </w:p>
        </w:tc>
        <w:tc>
          <w:tcPr>
            <w:tcW w:w="1350" w:type="dxa"/>
            <w:tcBorders>
              <w:top w:val="nil"/>
              <w:left w:val="nil"/>
              <w:bottom w:val="nil"/>
              <w:right w:val="nil"/>
            </w:tcBorders>
            <w:shd w:val="clear" w:color="auto" w:fill="auto"/>
            <w:noWrap/>
            <w:hideMark/>
          </w:tcPr>
          <w:p w14:paraId="67F9A19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3-cancer</w:t>
            </w:r>
          </w:p>
        </w:tc>
        <w:tc>
          <w:tcPr>
            <w:tcW w:w="540" w:type="dxa"/>
            <w:tcBorders>
              <w:top w:val="nil"/>
              <w:left w:val="nil"/>
              <w:bottom w:val="nil"/>
              <w:right w:val="nil"/>
            </w:tcBorders>
            <w:shd w:val="clear" w:color="auto" w:fill="auto"/>
            <w:noWrap/>
            <w:hideMark/>
          </w:tcPr>
          <w:p w14:paraId="6EB801ED" w14:textId="5D736E81" w:rsidR="00781ACE" w:rsidRPr="00AC56C2" w:rsidRDefault="00CD57A0" w:rsidP="00CD57A0">
            <w:pPr>
              <w:rPr>
                <w:rFonts w:ascii="Arial" w:eastAsia="Times New Roman" w:hAnsi="Arial" w:cs="Arial"/>
                <w:color w:val="000000"/>
                <w:sz w:val="16"/>
                <w:szCs w:val="16"/>
              </w:rPr>
            </w:pPr>
            <w:r w:rsidRPr="00AC56C2">
              <w:rPr>
                <w:rFonts w:ascii="Arial" w:eastAsia="Times New Roman" w:hAnsi="Arial" w:cs="Arial"/>
                <w:color w:val="000000"/>
                <w:sz w:val="16"/>
                <w:szCs w:val="16"/>
              </w:rPr>
              <w:t>1</w:t>
            </w:r>
            <w:r w:rsidRPr="00AC56C2">
              <w:rPr>
                <w:rFonts w:ascii="Arial" w:eastAsia="Times New Roman" w:hAnsi="Arial" w:cs="Arial"/>
                <w:color w:val="000000"/>
                <w:sz w:val="16"/>
                <w:szCs w:val="16"/>
                <w:vertAlign w:val="superscript"/>
              </w:rPr>
              <w:t>d</w:t>
            </w:r>
          </w:p>
        </w:tc>
      </w:tr>
      <w:tr w:rsidR="00781ACE" w:rsidRPr="00AC56C2" w14:paraId="1824404C" w14:textId="77777777" w:rsidTr="00BF5DFB">
        <w:trPr>
          <w:trHeight w:val="300"/>
        </w:trPr>
        <w:tc>
          <w:tcPr>
            <w:tcW w:w="1253" w:type="dxa"/>
            <w:tcBorders>
              <w:top w:val="nil"/>
              <w:left w:val="nil"/>
              <w:bottom w:val="nil"/>
              <w:right w:val="nil"/>
            </w:tcBorders>
            <w:shd w:val="clear" w:color="auto" w:fill="auto"/>
            <w:noWrap/>
            <w:hideMark/>
          </w:tcPr>
          <w:p w14:paraId="358EB86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111896243</w:t>
            </w:r>
          </w:p>
        </w:tc>
        <w:tc>
          <w:tcPr>
            <w:tcW w:w="1455" w:type="dxa"/>
            <w:tcBorders>
              <w:top w:val="nil"/>
              <w:left w:val="nil"/>
              <w:bottom w:val="nil"/>
              <w:right w:val="nil"/>
            </w:tcBorders>
            <w:shd w:val="clear" w:color="auto" w:fill="auto"/>
            <w:noWrap/>
            <w:hideMark/>
          </w:tcPr>
          <w:p w14:paraId="3F4548BF" w14:textId="0CE3D9E8" w:rsidR="00781ACE" w:rsidRPr="00AC56C2" w:rsidRDefault="000D45D5" w:rsidP="00BF5DFB">
            <w:pPr>
              <w:rPr>
                <w:rFonts w:ascii="Arial" w:eastAsia="Times New Roman" w:hAnsi="Arial" w:cs="Arial"/>
                <w:iCs/>
                <w:color w:val="000000"/>
                <w:sz w:val="16"/>
                <w:szCs w:val="16"/>
              </w:rPr>
            </w:pPr>
            <w:r w:rsidRPr="00AC56C2">
              <w:rPr>
                <w:rFonts w:ascii="Arial" w:eastAsia="Times New Roman" w:hAnsi="Arial" w:cs="Arial"/>
                <w:iCs/>
                <w:color w:val="000000"/>
                <w:sz w:val="16"/>
                <w:szCs w:val="16"/>
              </w:rPr>
              <w:t>(</w:t>
            </w:r>
            <w:r w:rsidR="00205FF1" w:rsidRPr="00AC56C2">
              <w:rPr>
                <w:rFonts w:ascii="Arial" w:eastAsia="Times New Roman" w:hAnsi="Arial" w:cs="Arial"/>
                <w:iCs/>
                <w:color w:val="000000"/>
                <w:sz w:val="16"/>
                <w:szCs w:val="16"/>
              </w:rPr>
              <w:t>3</w:t>
            </w:r>
            <w:r w:rsidRPr="00AC56C2">
              <w:rPr>
                <w:rFonts w:ascii="Arial" w:eastAsia="Times New Roman" w:hAnsi="Arial" w:cs="Arial"/>
                <w:iCs/>
                <w:color w:val="000000"/>
                <w:sz w:val="16"/>
                <w:szCs w:val="16"/>
              </w:rPr>
              <w:t>)</w:t>
            </w:r>
          </w:p>
        </w:tc>
        <w:tc>
          <w:tcPr>
            <w:tcW w:w="1267" w:type="dxa"/>
            <w:tcBorders>
              <w:top w:val="nil"/>
              <w:left w:val="nil"/>
              <w:bottom w:val="nil"/>
              <w:right w:val="nil"/>
            </w:tcBorders>
            <w:shd w:val="clear" w:color="auto" w:fill="auto"/>
            <w:noWrap/>
            <w:hideMark/>
          </w:tcPr>
          <w:p w14:paraId="60048E7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0.88</w:t>
            </w:r>
          </w:p>
        </w:tc>
        <w:tc>
          <w:tcPr>
            <w:tcW w:w="1440" w:type="dxa"/>
            <w:tcBorders>
              <w:top w:val="nil"/>
              <w:left w:val="nil"/>
              <w:bottom w:val="nil"/>
              <w:right w:val="nil"/>
            </w:tcBorders>
            <w:shd w:val="clear" w:color="auto" w:fill="auto"/>
            <w:noWrap/>
            <w:hideMark/>
          </w:tcPr>
          <w:p w14:paraId="29DB6013"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Ovarian cancer</w:t>
            </w:r>
          </w:p>
        </w:tc>
        <w:tc>
          <w:tcPr>
            <w:tcW w:w="1530" w:type="dxa"/>
            <w:tcBorders>
              <w:top w:val="nil"/>
              <w:left w:val="nil"/>
              <w:bottom w:val="nil"/>
              <w:right w:val="nil"/>
            </w:tcBorders>
            <w:shd w:val="clear" w:color="auto" w:fill="auto"/>
            <w:noWrap/>
            <w:hideMark/>
          </w:tcPr>
          <w:p w14:paraId="60018CBF"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0.93 (0.88-0.97)</w:t>
            </w:r>
          </w:p>
        </w:tc>
        <w:tc>
          <w:tcPr>
            <w:tcW w:w="1080" w:type="dxa"/>
            <w:tcBorders>
              <w:top w:val="nil"/>
              <w:left w:val="nil"/>
              <w:bottom w:val="nil"/>
              <w:right w:val="nil"/>
            </w:tcBorders>
            <w:shd w:val="clear" w:color="auto" w:fill="auto"/>
            <w:noWrap/>
            <w:hideMark/>
          </w:tcPr>
          <w:p w14:paraId="36815F0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5.3x10</w:t>
            </w:r>
            <w:r w:rsidRPr="00AC56C2">
              <w:rPr>
                <w:rFonts w:ascii="Arial" w:eastAsia="Times New Roman" w:hAnsi="Arial" w:cs="Arial"/>
                <w:color w:val="000000"/>
                <w:sz w:val="16"/>
                <w:szCs w:val="16"/>
                <w:vertAlign w:val="superscript"/>
              </w:rPr>
              <w:t>-4</w:t>
            </w:r>
          </w:p>
        </w:tc>
        <w:tc>
          <w:tcPr>
            <w:tcW w:w="1350" w:type="dxa"/>
            <w:tcBorders>
              <w:top w:val="nil"/>
              <w:left w:val="nil"/>
              <w:bottom w:val="nil"/>
              <w:right w:val="nil"/>
            </w:tcBorders>
            <w:shd w:val="clear" w:color="auto" w:fill="auto"/>
            <w:noWrap/>
            <w:hideMark/>
          </w:tcPr>
          <w:p w14:paraId="1C27F2C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0.07</w:t>
            </w:r>
          </w:p>
        </w:tc>
        <w:tc>
          <w:tcPr>
            <w:tcW w:w="540" w:type="dxa"/>
            <w:tcBorders>
              <w:top w:val="nil"/>
              <w:left w:val="nil"/>
              <w:bottom w:val="nil"/>
              <w:right w:val="nil"/>
            </w:tcBorders>
            <w:shd w:val="clear" w:color="auto" w:fill="auto"/>
            <w:noWrap/>
            <w:hideMark/>
          </w:tcPr>
          <w:p w14:paraId="439A7917" w14:textId="6ACDEDA8" w:rsidR="00781ACE" w:rsidRPr="00AC56C2" w:rsidRDefault="00781ACE" w:rsidP="00CD57A0">
            <w:pPr>
              <w:rPr>
                <w:rFonts w:ascii="Arial" w:eastAsia="Times New Roman" w:hAnsi="Arial" w:cs="Arial"/>
                <w:color w:val="000000"/>
                <w:sz w:val="16"/>
                <w:szCs w:val="16"/>
              </w:rPr>
            </w:pPr>
            <w:r w:rsidRPr="00AC56C2">
              <w:rPr>
                <w:rFonts w:ascii="Arial" w:eastAsia="Times New Roman" w:hAnsi="Arial" w:cs="Arial"/>
                <w:color w:val="000000"/>
                <w:sz w:val="16"/>
                <w:szCs w:val="16"/>
              </w:rPr>
              <w:t>1</w:t>
            </w:r>
            <w:r w:rsidR="00CD57A0" w:rsidRPr="00AC56C2">
              <w:rPr>
                <w:rFonts w:ascii="Arial" w:eastAsia="Times New Roman" w:hAnsi="Arial" w:cs="Arial"/>
                <w:color w:val="000000"/>
                <w:sz w:val="16"/>
                <w:szCs w:val="16"/>
                <w:vertAlign w:val="superscript"/>
              </w:rPr>
              <w:t>d</w:t>
            </w:r>
          </w:p>
        </w:tc>
      </w:tr>
      <w:tr w:rsidR="00781ACE" w:rsidRPr="00AC56C2" w14:paraId="43BDE63C" w14:textId="77777777" w:rsidTr="00BF5DFB">
        <w:trPr>
          <w:trHeight w:val="300"/>
        </w:trPr>
        <w:tc>
          <w:tcPr>
            <w:tcW w:w="1253" w:type="dxa"/>
            <w:tcBorders>
              <w:top w:val="nil"/>
              <w:left w:val="nil"/>
              <w:bottom w:val="nil"/>
              <w:right w:val="nil"/>
            </w:tcBorders>
            <w:shd w:val="clear" w:color="auto" w:fill="auto"/>
            <w:noWrap/>
            <w:hideMark/>
          </w:tcPr>
          <w:p w14:paraId="41C36E63"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016EB073" w14:textId="63740C70"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BCL2L11</w:t>
            </w:r>
          </w:p>
        </w:tc>
        <w:tc>
          <w:tcPr>
            <w:tcW w:w="1267" w:type="dxa"/>
            <w:tcBorders>
              <w:top w:val="nil"/>
              <w:left w:val="nil"/>
              <w:bottom w:val="nil"/>
              <w:right w:val="nil"/>
            </w:tcBorders>
            <w:shd w:val="clear" w:color="auto" w:fill="auto"/>
            <w:noWrap/>
            <w:hideMark/>
          </w:tcPr>
          <w:p w14:paraId="0E73CF26"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0BDE8E1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530" w:type="dxa"/>
            <w:tcBorders>
              <w:top w:val="nil"/>
              <w:left w:val="nil"/>
              <w:bottom w:val="nil"/>
              <w:right w:val="nil"/>
            </w:tcBorders>
            <w:shd w:val="clear" w:color="auto" w:fill="auto"/>
            <w:noWrap/>
            <w:hideMark/>
          </w:tcPr>
          <w:p w14:paraId="73FDF0E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0.92 (0.89-0.95)</w:t>
            </w:r>
          </w:p>
        </w:tc>
        <w:tc>
          <w:tcPr>
            <w:tcW w:w="1080" w:type="dxa"/>
            <w:tcBorders>
              <w:top w:val="nil"/>
              <w:left w:val="nil"/>
              <w:bottom w:val="nil"/>
              <w:right w:val="nil"/>
            </w:tcBorders>
            <w:shd w:val="clear" w:color="auto" w:fill="auto"/>
            <w:noWrap/>
            <w:hideMark/>
          </w:tcPr>
          <w:p w14:paraId="7010406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2.6x10</w:t>
            </w:r>
            <w:r w:rsidRPr="00AC56C2">
              <w:rPr>
                <w:rFonts w:ascii="Arial" w:eastAsia="Times New Roman" w:hAnsi="Arial" w:cs="Arial"/>
                <w:color w:val="000000"/>
                <w:sz w:val="16"/>
                <w:szCs w:val="16"/>
                <w:vertAlign w:val="superscript"/>
              </w:rPr>
              <w:t>-6</w:t>
            </w:r>
          </w:p>
        </w:tc>
        <w:tc>
          <w:tcPr>
            <w:tcW w:w="1350" w:type="dxa"/>
            <w:tcBorders>
              <w:top w:val="nil"/>
              <w:left w:val="nil"/>
              <w:bottom w:val="nil"/>
              <w:right w:val="nil"/>
            </w:tcBorders>
            <w:shd w:val="clear" w:color="auto" w:fill="auto"/>
            <w:noWrap/>
            <w:hideMark/>
          </w:tcPr>
          <w:p w14:paraId="3A8457C3"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0227964E" w14:textId="590540A5" w:rsidR="00781ACE" w:rsidRPr="00AC56C2" w:rsidRDefault="00781ACE" w:rsidP="00CD57A0">
            <w:pPr>
              <w:rPr>
                <w:rFonts w:ascii="Arial" w:eastAsia="Times New Roman" w:hAnsi="Arial" w:cs="Arial"/>
                <w:color w:val="000000"/>
                <w:sz w:val="16"/>
                <w:szCs w:val="16"/>
              </w:rPr>
            </w:pPr>
            <w:r w:rsidRPr="00AC56C2">
              <w:rPr>
                <w:rFonts w:ascii="Arial" w:eastAsia="Times New Roman" w:hAnsi="Arial" w:cs="Arial"/>
                <w:color w:val="000000"/>
                <w:sz w:val="16"/>
                <w:szCs w:val="16"/>
              </w:rPr>
              <w:t>1</w:t>
            </w:r>
            <w:r w:rsidR="00CD57A0" w:rsidRPr="00AC56C2">
              <w:rPr>
                <w:rFonts w:ascii="Arial" w:eastAsia="Times New Roman" w:hAnsi="Arial" w:cs="Arial"/>
                <w:color w:val="000000"/>
                <w:sz w:val="16"/>
                <w:szCs w:val="16"/>
                <w:vertAlign w:val="superscript"/>
              </w:rPr>
              <w:t>d</w:t>
            </w:r>
          </w:p>
        </w:tc>
      </w:tr>
      <w:tr w:rsidR="00781ACE" w:rsidRPr="00AC56C2" w14:paraId="1596E072" w14:textId="77777777" w:rsidTr="00BF5DFB">
        <w:trPr>
          <w:trHeight w:val="300"/>
        </w:trPr>
        <w:tc>
          <w:tcPr>
            <w:tcW w:w="1253" w:type="dxa"/>
            <w:tcBorders>
              <w:top w:val="nil"/>
              <w:left w:val="nil"/>
              <w:bottom w:val="nil"/>
              <w:right w:val="nil"/>
            </w:tcBorders>
            <w:shd w:val="clear" w:color="auto" w:fill="auto"/>
            <w:noWrap/>
            <w:hideMark/>
          </w:tcPr>
          <w:p w14:paraId="6736529B"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2A0BE7BD" w14:textId="77777777" w:rsidR="00781ACE" w:rsidRPr="00AC56C2" w:rsidRDefault="00781ACE" w:rsidP="00BF5DFB">
            <w:pPr>
              <w:rPr>
                <w:rFonts w:ascii="Arial" w:eastAsia="Times New Roman" w:hAnsi="Arial" w:cs="Arial"/>
                <w:color w:val="000000"/>
                <w:sz w:val="16"/>
                <w:szCs w:val="16"/>
              </w:rPr>
            </w:pPr>
          </w:p>
        </w:tc>
        <w:tc>
          <w:tcPr>
            <w:tcW w:w="1267" w:type="dxa"/>
            <w:tcBorders>
              <w:top w:val="nil"/>
              <w:left w:val="nil"/>
              <w:bottom w:val="nil"/>
              <w:right w:val="nil"/>
            </w:tcBorders>
            <w:shd w:val="clear" w:color="auto" w:fill="auto"/>
            <w:noWrap/>
            <w:hideMark/>
          </w:tcPr>
          <w:p w14:paraId="25C618ED"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3BB6F8B7"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nil"/>
              <w:right w:val="nil"/>
            </w:tcBorders>
            <w:shd w:val="clear" w:color="auto" w:fill="auto"/>
            <w:noWrap/>
            <w:hideMark/>
          </w:tcPr>
          <w:p w14:paraId="75705C4B"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0.94 (0.93-0.96)</w:t>
            </w:r>
          </w:p>
        </w:tc>
        <w:tc>
          <w:tcPr>
            <w:tcW w:w="1080" w:type="dxa"/>
            <w:tcBorders>
              <w:top w:val="nil"/>
              <w:left w:val="nil"/>
              <w:bottom w:val="nil"/>
              <w:right w:val="nil"/>
            </w:tcBorders>
            <w:shd w:val="clear" w:color="auto" w:fill="auto"/>
            <w:noWrap/>
            <w:hideMark/>
          </w:tcPr>
          <w:p w14:paraId="7291A4F3"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5.1x10</w:t>
            </w:r>
            <w:r w:rsidRPr="00AC56C2">
              <w:rPr>
                <w:rFonts w:ascii="Arial" w:eastAsia="Times New Roman" w:hAnsi="Arial" w:cs="Arial"/>
                <w:b/>
                <w:bCs/>
                <w:color w:val="000000"/>
                <w:sz w:val="16"/>
                <w:szCs w:val="16"/>
                <w:vertAlign w:val="superscript"/>
              </w:rPr>
              <w:t>-9</w:t>
            </w:r>
          </w:p>
        </w:tc>
        <w:tc>
          <w:tcPr>
            <w:tcW w:w="1350" w:type="dxa"/>
            <w:tcBorders>
              <w:top w:val="nil"/>
              <w:left w:val="nil"/>
              <w:bottom w:val="nil"/>
              <w:right w:val="nil"/>
            </w:tcBorders>
            <w:shd w:val="clear" w:color="auto" w:fill="auto"/>
            <w:noWrap/>
            <w:hideMark/>
          </w:tcPr>
          <w:p w14:paraId="5871FA48"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279B8DAD" w14:textId="77777777" w:rsidR="00781ACE" w:rsidRPr="00AC56C2" w:rsidRDefault="00781ACE" w:rsidP="00BF5DFB">
            <w:pPr>
              <w:rPr>
                <w:rFonts w:ascii="Arial" w:eastAsia="Times New Roman" w:hAnsi="Arial" w:cs="Arial"/>
                <w:color w:val="000000"/>
                <w:sz w:val="16"/>
                <w:szCs w:val="16"/>
              </w:rPr>
            </w:pPr>
          </w:p>
        </w:tc>
      </w:tr>
      <w:tr w:rsidR="00781ACE" w:rsidRPr="00AC56C2" w14:paraId="68319B84" w14:textId="77777777" w:rsidTr="00BF5DFB">
        <w:trPr>
          <w:trHeight w:val="300"/>
        </w:trPr>
        <w:tc>
          <w:tcPr>
            <w:tcW w:w="1253" w:type="dxa"/>
            <w:tcBorders>
              <w:top w:val="nil"/>
              <w:left w:val="nil"/>
              <w:bottom w:val="nil"/>
              <w:right w:val="nil"/>
            </w:tcBorders>
            <w:shd w:val="clear" w:color="auto" w:fill="auto"/>
            <w:noWrap/>
            <w:hideMark/>
          </w:tcPr>
          <w:p w14:paraId="582D2A8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11q12</w:t>
            </w:r>
          </w:p>
        </w:tc>
        <w:tc>
          <w:tcPr>
            <w:tcW w:w="1455" w:type="dxa"/>
            <w:tcBorders>
              <w:top w:val="nil"/>
              <w:left w:val="nil"/>
              <w:bottom w:val="nil"/>
              <w:right w:val="nil"/>
            </w:tcBorders>
            <w:shd w:val="clear" w:color="auto" w:fill="auto"/>
            <w:noWrap/>
            <w:hideMark/>
          </w:tcPr>
          <w:p w14:paraId="57C5C1A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rs7937840</w:t>
            </w:r>
          </w:p>
        </w:tc>
        <w:tc>
          <w:tcPr>
            <w:tcW w:w="1267" w:type="dxa"/>
            <w:tcBorders>
              <w:top w:val="nil"/>
              <w:left w:val="nil"/>
              <w:bottom w:val="nil"/>
              <w:right w:val="nil"/>
            </w:tcBorders>
            <w:shd w:val="clear" w:color="auto" w:fill="auto"/>
            <w:noWrap/>
            <w:hideMark/>
          </w:tcPr>
          <w:p w14:paraId="58A3157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T/C</w:t>
            </w:r>
          </w:p>
        </w:tc>
        <w:tc>
          <w:tcPr>
            <w:tcW w:w="1440" w:type="dxa"/>
            <w:tcBorders>
              <w:top w:val="nil"/>
              <w:left w:val="nil"/>
              <w:bottom w:val="nil"/>
              <w:right w:val="nil"/>
            </w:tcBorders>
            <w:shd w:val="clear" w:color="auto" w:fill="auto"/>
            <w:noWrap/>
            <w:hideMark/>
          </w:tcPr>
          <w:p w14:paraId="037C0C8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48F8EEF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1.04 (1.02-1.06)</w:t>
            </w:r>
          </w:p>
        </w:tc>
        <w:tc>
          <w:tcPr>
            <w:tcW w:w="1080" w:type="dxa"/>
            <w:tcBorders>
              <w:top w:val="nil"/>
              <w:left w:val="nil"/>
              <w:bottom w:val="nil"/>
              <w:right w:val="nil"/>
            </w:tcBorders>
            <w:shd w:val="clear" w:color="auto" w:fill="auto"/>
            <w:noWrap/>
            <w:hideMark/>
          </w:tcPr>
          <w:p w14:paraId="10F4000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3.6x10</w:t>
            </w:r>
            <w:r w:rsidRPr="00AC56C2">
              <w:rPr>
                <w:rFonts w:ascii="Arial" w:eastAsia="Times New Roman" w:hAnsi="Arial" w:cs="Arial"/>
                <w:color w:val="000000"/>
                <w:sz w:val="16"/>
                <w:szCs w:val="16"/>
                <w:vertAlign w:val="superscript"/>
              </w:rPr>
              <w:t>-5</w:t>
            </w:r>
          </w:p>
        </w:tc>
        <w:tc>
          <w:tcPr>
            <w:tcW w:w="1350" w:type="dxa"/>
            <w:tcBorders>
              <w:top w:val="nil"/>
              <w:left w:val="nil"/>
              <w:bottom w:val="nil"/>
              <w:right w:val="nil"/>
            </w:tcBorders>
            <w:shd w:val="clear" w:color="auto" w:fill="auto"/>
            <w:noWrap/>
            <w:hideMark/>
          </w:tcPr>
          <w:p w14:paraId="7BB1C9E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3-cancer</w:t>
            </w:r>
          </w:p>
        </w:tc>
        <w:tc>
          <w:tcPr>
            <w:tcW w:w="540" w:type="dxa"/>
            <w:tcBorders>
              <w:top w:val="nil"/>
              <w:left w:val="nil"/>
              <w:bottom w:val="nil"/>
              <w:right w:val="nil"/>
            </w:tcBorders>
            <w:shd w:val="clear" w:color="auto" w:fill="auto"/>
            <w:noWrap/>
            <w:hideMark/>
          </w:tcPr>
          <w:p w14:paraId="6E9BC06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0.89</w:t>
            </w:r>
          </w:p>
        </w:tc>
      </w:tr>
      <w:tr w:rsidR="00781ACE" w:rsidRPr="00AC56C2" w14:paraId="2ACBC9CC" w14:textId="77777777" w:rsidTr="00BF5DFB">
        <w:trPr>
          <w:trHeight w:val="300"/>
        </w:trPr>
        <w:tc>
          <w:tcPr>
            <w:tcW w:w="1253" w:type="dxa"/>
            <w:tcBorders>
              <w:top w:val="nil"/>
              <w:left w:val="nil"/>
              <w:bottom w:val="nil"/>
              <w:right w:val="nil"/>
            </w:tcBorders>
            <w:shd w:val="clear" w:color="auto" w:fill="auto"/>
            <w:noWrap/>
            <w:hideMark/>
          </w:tcPr>
          <w:p w14:paraId="5227FE4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61893972</w:t>
            </w:r>
          </w:p>
        </w:tc>
        <w:tc>
          <w:tcPr>
            <w:tcW w:w="1455" w:type="dxa"/>
            <w:tcBorders>
              <w:top w:val="nil"/>
              <w:left w:val="nil"/>
              <w:bottom w:val="nil"/>
              <w:right w:val="nil"/>
            </w:tcBorders>
            <w:shd w:val="clear" w:color="auto" w:fill="auto"/>
            <w:noWrap/>
            <w:hideMark/>
          </w:tcPr>
          <w:p w14:paraId="6352D623" w14:textId="1C2B5500" w:rsidR="00781ACE" w:rsidRPr="00AC56C2" w:rsidRDefault="00205FF1" w:rsidP="00BF5DFB">
            <w:pPr>
              <w:rPr>
                <w:rFonts w:ascii="Arial" w:eastAsia="Times New Roman" w:hAnsi="Arial" w:cs="Arial"/>
                <w:i/>
                <w:iCs/>
                <w:color w:val="000000"/>
                <w:sz w:val="16"/>
                <w:szCs w:val="16"/>
              </w:rPr>
            </w:pPr>
            <w:r w:rsidRPr="00AC56C2">
              <w:rPr>
                <w:rFonts w:ascii="Arial" w:eastAsia="Times New Roman" w:hAnsi="Arial" w:cs="Arial"/>
                <w:iCs/>
                <w:color w:val="000000"/>
                <w:sz w:val="16"/>
                <w:szCs w:val="16"/>
              </w:rPr>
              <w:t>(1)</w:t>
            </w:r>
          </w:p>
        </w:tc>
        <w:tc>
          <w:tcPr>
            <w:tcW w:w="1267" w:type="dxa"/>
            <w:tcBorders>
              <w:top w:val="nil"/>
              <w:left w:val="nil"/>
              <w:bottom w:val="nil"/>
              <w:right w:val="nil"/>
            </w:tcBorders>
            <w:shd w:val="clear" w:color="auto" w:fill="auto"/>
            <w:noWrap/>
            <w:hideMark/>
          </w:tcPr>
          <w:p w14:paraId="7BEDEF94"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0.26</w:t>
            </w:r>
          </w:p>
        </w:tc>
        <w:tc>
          <w:tcPr>
            <w:tcW w:w="1440" w:type="dxa"/>
            <w:tcBorders>
              <w:top w:val="nil"/>
              <w:left w:val="nil"/>
              <w:bottom w:val="nil"/>
              <w:right w:val="nil"/>
            </w:tcBorders>
            <w:shd w:val="clear" w:color="auto" w:fill="auto"/>
            <w:noWrap/>
            <w:hideMark/>
          </w:tcPr>
          <w:p w14:paraId="720CEC0F"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Ovarian cancer</w:t>
            </w:r>
          </w:p>
        </w:tc>
        <w:tc>
          <w:tcPr>
            <w:tcW w:w="1530" w:type="dxa"/>
            <w:tcBorders>
              <w:top w:val="nil"/>
              <w:left w:val="nil"/>
              <w:bottom w:val="nil"/>
              <w:right w:val="nil"/>
            </w:tcBorders>
            <w:shd w:val="clear" w:color="auto" w:fill="auto"/>
            <w:noWrap/>
            <w:hideMark/>
          </w:tcPr>
          <w:p w14:paraId="74C8FFD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1.05 (1.01-1.09)</w:t>
            </w:r>
          </w:p>
        </w:tc>
        <w:tc>
          <w:tcPr>
            <w:tcW w:w="1080" w:type="dxa"/>
            <w:tcBorders>
              <w:top w:val="nil"/>
              <w:left w:val="nil"/>
              <w:bottom w:val="nil"/>
              <w:right w:val="nil"/>
            </w:tcBorders>
            <w:shd w:val="clear" w:color="auto" w:fill="auto"/>
            <w:noWrap/>
            <w:hideMark/>
          </w:tcPr>
          <w:p w14:paraId="5E0C002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5.8x10</w:t>
            </w:r>
            <w:r w:rsidRPr="00AC56C2">
              <w:rPr>
                <w:rFonts w:ascii="Arial" w:eastAsia="Times New Roman" w:hAnsi="Arial" w:cs="Arial"/>
                <w:color w:val="000000"/>
                <w:sz w:val="16"/>
                <w:szCs w:val="16"/>
                <w:vertAlign w:val="superscript"/>
              </w:rPr>
              <w:t>-3</w:t>
            </w:r>
          </w:p>
        </w:tc>
        <w:tc>
          <w:tcPr>
            <w:tcW w:w="1350" w:type="dxa"/>
            <w:tcBorders>
              <w:top w:val="nil"/>
              <w:left w:val="nil"/>
              <w:bottom w:val="nil"/>
              <w:right w:val="nil"/>
            </w:tcBorders>
            <w:shd w:val="clear" w:color="auto" w:fill="auto"/>
            <w:noWrap/>
            <w:hideMark/>
          </w:tcPr>
          <w:p w14:paraId="0D6F77D2"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0.95</w:t>
            </w:r>
          </w:p>
        </w:tc>
        <w:tc>
          <w:tcPr>
            <w:tcW w:w="540" w:type="dxa"/>
            <w:tcBorders>
              <w:top w:val="nil"/>
              <w:left w:val="nil"/>
              <w:bottom w:val="nil"/>
              <w:right w:val="nil"/>
            </w:tcBorders>
            <w:shd w:val="clear" w:color="auto" w:fill="auto"/>
            <w:noWrap/>
            <w:hideMark/>
          </w:tcPr>
          <w:p w14:paraId="085472F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0.90</w:t>
            </w:r>
          </w:p>
        </w:tc>
      </w:tr>
      <w:tr w:rsidR="00781ACE" w:rsidRPr="00AC56C2" w14:paraId="0D64D43A" w14:textId="77777777" w:rsidTr="00BF5DFB">
        <w:trPr>
          <w:trHeight w:val="300"/>
        </w:trPr>
        <w:tc>
          <w:tcPr>
            <w:tcW w:w="1253" w:type="dxa"/>
            <w:tcBorders>
              <w:top w:val="nil"/>
              <w:left w:val="nil"/>
              <w:bottom w:val="nil"/>
              <w:right w:val="nil"/>
            </w:tcBorders>
            <w:shd w:val="clear" w:color="auto" w:fill="auto"/>
            <w:noWrap/>
            <w:hideMark/>
          </w:tcPr>
          <w:p w14:paraId="67095CF1"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6D3F6E7A" w14:textId="5A7B15A3"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INCENP</w:t>
            </w:r>
          </w:p>
        </w:tc>
        <w:tc>
          <w:tcPr>
            <w:tcW w:w="1267" w:type="dxa"/>
            <w:tcBorders>
              <w:top w:val="nil"/>
              <w:left w:val="nil"/>
              <w:bottom w:val="nil"/>
              <w:right w:val="nil"/>
            </w:tcBorders>
            <w:shd w:val="clear" w:color="auto" w:fill="auto"/>
            <w:noWrap/>
            <w:hideMark/>
          </w:tcPr>
          <w:p w14:paraId="357E31DC"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454BA25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530" w:type="dxa"/>
            <w:tcBorders>
              <w:top w:val="nil"/>
              <w:left w:val="nil"/>
              <w:bottom w:val="nil"/>
              <w:right w:val="nil"/>
            </w:tcBorders>
            <w:shd w:val="clear" w:color="auto" w:fill="auto"/>
            <w:noWrap/>
            <w:hideMark/>
          </w:tcPr>
          <w:p w14:paraId="01A06A4F"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1.05 (1.02-1.08)</w:t>
            </w:r>
          </w:p>
        </w:tc>
        <w:tc>
          <w:tcPr>
            <w:tcW w:w="1080" w:type="dxa"/>
            <w:tcBorders>
              <w:top w:val="nil"/>
              <w:left w:val="nil"/>
              <w:bottom w:val="nil"/>
              <w:right w:val="nil"/>
            </w:tcBorders>
            <w:shd w:val="clear" w:color="auto" w:fill="auto"/>
            <w:noWrap/>
            <w:hideMark/>
          </w:tcPr>
          <w:p w14:paraId="021B05B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8.9x10</w:t>
            </w:r>
            <w:r w:rsidRPr="00AC56C2">
              <w:rPr>
                <w:rFonts w:ascii="Arial" w:eastAsia="Times New Roman" w:hAnsi="Arial" w:cs="Arial"/>
                <w:color w:val="000000"/>
                <w:sz w:val="16"/>
                <w:szCs w:val="16"/>
                <w:vertAlign w:val="superscript"/>
              </w:rPr>
              <w:t>-4</w:t>
            </w:r>
          </w:p>
        </w:tc>
        <w:tc>
          <w:tcPr>
            <w:tcW w:w="1350" w:type="dxa"/>
            <w:tcBorders>
              <w:top w:val="nil"/>
              <w:left w:val="nil"/>
              <w:bottom w:val="nil"/>
              <w:right w:val="nil"/>
            </w:tcBorders>
            <w:shd w:val="clear" w:color="auto" w:fill="auto"/>
            <w:noWrap/>
            <w:hideMark/>
          </w:tcPr>
          <w:p w14:paraId="61B7B724"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5FF9CE1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0.89</w:t>
            </w:r>
          </w:p>
        </w:tc>
      </w:tr>
      <w:tr w:rsidR="00781ACE" w:rsidRPr="00AC56C2" w14:paraId="3A599106" w14:textId="77777777" w:rsidTr="00BF5DFB">
        <w:trPr>
          <w:trHeight w:val="300"/>
        </w:trPr>
        <w:tc>
          <w:tcPr>
            <w:tcW w:w="1253" w:type="dxa"/>
            <w:tcBorders>
              <w:top w:val="nil"/>
              <w:left w:val="nil"/>
              <w:bottom w:val="nil"/>
              <w:right w:val="nil"/>
            </w:tcBorders>
            <w:shd w:val="clear" w:color="auto" w:fill="auto"/>
            <w:noWrap/>
            <w:hideMark/>
          </w:tcPr>
          <w:p w14:paraId="702E768E"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41871C59" w14:textId="77777777" w:rsidR="00781ACE" w:rsidRPr="00AC56C2" w:rsidRDefault="00781ACE" w:rsidP="00BF5DFB">
            <w:pPr>
              <w:rPr>
                <w:rFonts w:ascii="Arial" w:eastAsia="Times New Roman" w:hAnsi="Arial" w:cs="Arial"/>
                <w:color w:val="000000"/>
                <w:sz w:val="16"/>
                <w:szCs w:val="16"/>
              </w:rPr>
            </w:pPr>
          </w:p>
        </w:tc>
        <w:tc>
          <w:tcPr>
            <w:tcW w:w="1267" w:type="dxa"/>
            <w:tcBorders>
              <w:top w:val="nil"/>
              <w:left w:val="nil"/>
              <w:bottom w:val="nil"/>
              <w:right w:val="nil"/>
            </w:tcBorders>
            <w:shd w:val="clear" w:color="auto" w:fill="auto"/>
            <w:noWrap/>
            <w:hideMark/>
          </w:tcPr>
          <w:p w14:paraId="7757586C"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6CE81C1F"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nil"/>
              <w:right w:val="nil"/>
            </w:tcBorders>
            <w:shd w:val="clear" w:color="auto" w:fill="auto"/>
            <w:noWrap/>
            <w:hideMark/>
          </w:tcPr>
          <w:p w14:paraId="1F8BB8E4"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1.05 (1.03-1.06)</w:t>
            </w:r>
          </w:p>
        </w:tc>
        <w:tc>
          <w:tcPr>
            <w:tcW w:w="1080" w:type="dxa"/>
            <w:tcBorders>
              <w:top w:val="nil"/>
              <w:left w:val="nil"/>
              <w:bottom w:val="nil"/>
              <w:right w:val="nil"/>
            </w:tcBorders>
            <w:shd w:val="clear" w:color="auto" w:fill="auto"/>
            <w:noWrap/>
            <w:hideMark/>
          </w:tcPr>
          <w:p w14:paraId="4E40BE65"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5.0x10</w:t>
            </w:r>
            <w:r w:rsidRPr="00AC56C2">
              <w:rPr>
                <w:rFonts w:ascii="Arial" w:eastAsia="Times New Roman" w:hAnsi="Arial" w:cs="Arial"/>
                <w:b/>
                <w:bCs/>
                <w:color w:val="000000"/>
                <w:sz w:val="16"/>
                <w:szCs w:val="16"/>
                <w:vertAlign w:val="superscript"/>
              </w:rPr>
              <w:t>-9</w:t>
            </w:r>
          </w:p>
        </w:tc>
        <w:tc>
          <w:tcPr>
            <w:tcW w:w="1350" w:type="dxa"/>
            <w:tcBorders>
              <w:top w:val="nil"/>
              <w:left w:val="nil"/>
              <w:bottom w:val="nil"/>
              <w:right w:val="nil"/>
            </w:tcBorders>
            <w:shd w:val="clear" w:color="auto" w:fill="auto"/>
            <w:noWrap/>
            <w:hideMark/>
          </w:tcPr>
          <w:p w14:paraId="24D5120B"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1D21F24F" w14:textId="77777777" w:rsidR="00781ACE" w:rsidRPr="00AC56C2" w:rsidRDefault="00781ACE" w:rsidP="00BF5DFB">
            <w:pPr>
              <w:rPr>
                <w:rFonts w:ascii="Arial" w:eastAsia="Times New Roman" w:hAnsi="Arial" w:cs="Arial"/>
                <w:color w:val="000000"/>
                <w:sz w:val="16"/>
                <w:szCs w:val="16"/>
              </w:rPr>
            </w:pPr>
          </w:p>
        </w:tc>
      </w:tr>
      <w:tr w:rsidR="00781ACE" w:rsidRPr="00AC56C2" w14:paraId="5B0449AE" w14:textId="77777777" w:rsidTr="00BF5DFB">
        <w:trPr>
          <w:trHeight w:val="300"/>
        </w:trPr>
        <w:tc>
          <w:tcPr>
            <w:tcW w:w="1253" w:type="dxa"/>
            <w:tcBorders>
              <w:top w:val="nil"/>
              <w:left w:val="nil"/>
              <w:bottom w:val="nil"/>
              <w:right w:val="nil"/>
            </w:tcBorders>
            <w:shd w:val="clear" w:color="auto" w:fill="auto"/>
            <w:noWrap/>
            <w:hideMark/>
          </w:tcPr>
          <w:p w14:paraId="191D623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19p13</w:t>
            </w:r>
          </w:p>
        </w:tc>
        <w:tc>
          <w:tcPr>
            <w:tcW w:w="1455" w:type="dxa"/>
            <w:tcBorders>
              <w:top w:val="nil"/>
              <w:left w:val="nil"/>
              <w:bottom w:val="nil"/>
              <w:right w:val="nil"/>
            </w:tcBorders>
            <w:shd w:val="clear" w:color="auto" w:fill="auto"/>
            <w:noWrap/>
            <w:hideMark/>
          </w:tcPr>
          <w:p w14:paraId="174E3D1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rs1469713</w:t>
            </w:r>
          </w:p>
        </w:tc>
        <w:tc>
          <w:tcPr>
            <w:tcW w:w="1267" w:type="dxa"/>
            <w:tcBorders>
              <w:top w:val="nil"/>
              <w:left w:val="nil"/>
              <w:bottom w:val="nil"/>
              <w:right w:val="nil"/>
            </w:tcBorders>
            <w:shd w:val="clear" w:color="auto" w:fill="auto"/>
            <w:noWrap/>
            <w:hideMark/>
          </w:tcPr>
          <w:p w14:paraId="2F8B468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A/G</w:t>
            </w:r>
          </w:p>
        </w:tc>
        <w:tc>
          <w:tcPr>
            <w:tcW w:w="1440" w:type="dxa"/>
            <w:tcBorders>
              <w:top w:val="nil"/>
              <w:left w:val="nil"/>
              <w:bottom w:val="nil"/>
              <w:right w:val="nil"/>
            </w:tcBorders>
            <w:shd w:val="clear" w:color="auto" w:fill="auto"/>
            <w:noWrap/>
            <w:hideMark/>
          </w:tcPr>
          <w:p w14:paraId="0D1E2781"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58DE2DA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0.95 (0.94-0.97)</w:t>
            </w:r>
          </w:p>
        </w:tc>
        <w:tc>
          <w:tcPr>
            <w:tcW w:w="1080" w:type="dxa"/>
            <w:tcBorders>
              <w:top w:val="nil"/>
              <w:left w:val="nil"/>
              <w:bottom w:val="nil"/>
              <w:right w:val="nil"/>
            </w:tcBorders>
            <w:shd w:val="clear" w:color="auto" w:fill="auto"/>
            <w:noWrap/>
            <w:hideMark/>
          </w:tcPr>
          <w:p w14:paraId="5E89EC1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9.9x10</w:t>
            </w:r>
            <w:r w:rsidRPr="00AC56C2">
              <w:rPr>
                <w:rFonts w:ascii="Arial" w:eastAsia="Times New Roman" w:hAnsi="Arial" w:cs="Arial"/>
                <w:color w:val="000000"/>
                <w:sz w:val="16"/>
                <w:szCs w:val="16"/>
                <w:vertAlign w:val="superscript"/>
              </w:rPr>
              <w:t>-8</w:t>
            </w:r>
          </w:p>
        </w:tc>
        <w:tc>
          <w:tcPr>
            <w:tcW w:w="1350" w:type="dxa"/>
            <w:tcBorders>
              <w:top w:val="nil"/>
              <w:left w:val="nil"/>
              <w:bottom w:val="nil"/>
              <w:right w:val="nil"/>
            </w:tcBorders>
            <w:shd w:val="clear" w:color="auto" w:fill="auto"/>
            <w:noWrap/>
            <w:hideMark/>
          </w:tcPr>
          <w:p w14:paraId="6C33A77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3-cancer</w:t>
            </w:r>
          </w:p>
        </w:tc>
        <w:tc>
          <w:tcPr>
            <w:tcW w:w="540" w:type="dxa"/>
            <w:tcBorders>
              <w:top w:val="nil"/>
              <w:left w:val="nil"/>
              <w:bottom w:val="nil"/>
              <w:right w:val="nil"/>
            </w:tcBorders>
            <w:shd w:val="clear" w:color="auto" w:fill="auto"/>
            <w:noWrap/>
            <w:hideMark/>
          </w:tcPr>
          <w:p w14:paraId="14AD64E4"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0.98</w:t>
            </w:r>
          </w:p>
        </w:tc>
      </w:tr>
      <w:tr w:rsidR="00781ACE" w:rsidRPr="00AC56C2" w14:paraId="07A37364" w14:textId="77777777" w:rsidTr="00BF5DFB">
        <w:trPr>
          <w:trHeight w:val="300"/>
        </w:trPr>
        <w:tc>
          <w:tcPr>
            <w:tcW w:w="1253" w:type="dxa"/>
            <w:tcBorders>
              <w:top w:val="nil"/>
              <w:left w:val="nil"/>
              <w:bottom w:val="nil"/>
              <w:right w:val="nil"/>
            </w:tcBorders>
            <w:shd w:val="clear" w:color="auto" w:fill="auto"/>
            <w:noWrap/>
            <w:hideMark/>
          </w:tcPr>
          <w:p w14:paraId="4E8B83A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19528806</w:t>
            </w:r>
          </w:p>
        </w:tc>
        <w:tc>
          <w:tcPr>
            <w:tcW w:w="1455" w:type="dxa"/>
            <w:tcBorders>
              <w:top w:val="nil"/>
              <w:left w:val="nil"/>
              <w:bottom w:val="nil"/>
              <w:right w:val="nil"/>
            </w:tcBorders>
            <w:shd w:val="clear" w:color="auto" w:fill="auto"/>
            <w:noWrap/>
            <w:hideMark/>
          </w:tcPr>
          <w:p w14:paraId="5946B000" w14:textId="4568B1EC" w:rsidR="00781ACE" w:rsidRPr="00AC56C2" w:rsidRDefault="00205FF1" w:rsidP="00BF5DFB">
            <w:pPr>
              <w:rPr>
                <w:rFonts w:ascii="Arial" w:eastAsia="Times New Roman" w:hAnsi="Arial" w:cs="Arial"/>
                <w:i/>
                <w:iCs/>
                <w:color w:val="000000"/>
                <w:sz w:val="16"/>
                <w:szCs w:val="16"/>
              </w:rPr>
            </w:pPr>
            <w:r w:rsidRPr="00AC56C2">
              <w:rPr>
                <w:rFonts w:ascii="Arial" w:eastAsia="Times New Roman" w:hAnsi="Arial" w:cs="Arial"/>
                <w:iCs/>
                <w:color w:val="000000"/>
                <w:sz w:val="16"/>
                <w:szCs w:val="16"/>
              </w:rPr>
              <w:t>(89)</w:t>
            </w:r>
          </w:p>
        </w:tc>
        <w:tc>
          <w:tcPr>
            <w:tcW w:w="1267" w:type="dxa"/>
            <w:tcBorders>
              <w:top w:val="nil"/>
              <w:left w:val="nil"/>
              <w:bottom w:val="nil"/>
              <w:right w:val="nil"/>
            </w:tcBorders>
            <w:shd w:val="clear" w:color="auto" w:fill="auto"/>
            <w:noWrap/>
            <w:hideMark/>
          </w:tcPr>
          <w:p w14:paraId="07DAE664"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0.64</w:t>
            </w:r>
          </w:p>
        </w:tc>
        <w:tc>
          <w:tcPr>
            <w:tcW w:w="1440" w:type="dxa"/>
            <w:tcBorders>
              <w:top w:val="nil"/>
              <w:left w:val="nil"/>
              <w:bottom w:val="nil"/>
              <w:right w:val="nil"/>
            </w:tcBorders>
            <w:shd w:val="clear" w:color="auto" w:fill="auto"/>
            <w:noWrap/>
            <w:hideMark/>
          </w:tcPr>
          <w:p w14:paraId="73C53D8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Ovarian cancer</w:t>
            </w:r>
          </w:p>
        </w:tc>
        <w:tc>
          <w:tcPr>
            <w:tcW w:w="1530" w:type="dxa"/>
            <w:tcBorders>
              <w:top w:val="nil"/>
              <w:left w:val="nil"/>
              <w:bottom w:val="nil"/>
              <w:right w:val="nil"/>
            </w:tcBorders>
            <w:shd w:val="clear" w:color="auto" w:fill="auto"/>
            <w:noWrap/>
            <w:hideMark/>
          </w:tcPr>
          <w:p w14:paraId="70D55A0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0.96 (0.93-0.99)</w:t>
            </w:r>
          </w:p>
        </w:tc>
        <w:tc>
          <w:tcPr>
            <w:tcW w:w="1080" w:type="dxa"/>
            <w:tcBorders>
              <w:top w:val="nil"/>
              <w:left w:val="nil"/>
              <w:bottom w:val="nil"/>
              <w:right w:val="nil"/>
            </w:tcBorders>
            <w:shd w:val="clear" w:color="auto" w:fill="auto"/>
            <w:noWrap/>
            <w:hideMark/>
          </w:tcPr>
          <w:p w14:paraId="43EB8234"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6.3x10</w:t>
            </w:r>
            <w:r w:rsidRPr="00AC56C2">
              <w:rPr>
                <w:rFonts w:ascii="Arial" w:eastAsia="Times New Roman" w:hAnsi="Arial" w:cs="Arial"/>
                <w:color w:val="000000"/>
                <w:sz w:val="16"/>
                <w:szCs w:val="16"/>
                <w:vertAlign w:val="superscript"/>
              </w:rPr>
              <w:t>-3</w:t>
            </w:r>
          </w:p>
        </w:tc>
        <w:tc>
          <w:tcPr>
            <w:tcW w:w="1350" w:type="dxa"/>
            <w:tcBorders>
              <w:top w:val="nil"/>
              <w:left w:val="nil"/>
              <w:bottom w:val="nil"/>
              <w:right w:val="nil"/>
            </w:tcBorders>
            <w:shd w:val="clear" w:color="auto" w:fill="auto"/>
            <w:noWrap/>
            <w:hideMark/>
          </w:tcPr>
          <w:p w14:paraId="3CEEDFA1"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0.64</w:t>
            </w:r>
          </w:p>
        </w:tc>
        <w:tc>
          <w:tcPr>
            <w:tcW w:w="540" w:type="dxa"/>
            <w:tcBorders>
              <w:top w:val="nil"/>
              <w:left w:val="nil"/>
              <w:bottom w:val="nil"/>
              <w:right w:val="nil"/>
            </w:tcBorders>
            <w:shd w:val="clear" w:color="auto" w:fill="auto"/>
            <w:noWrap/>
            <w:hideMark/>
          </w:tcPr>
          <w:p w14:paraId="3305FC0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0.98</w:t>
            </w:r>
          </w:p>
        </w:tc>
      </w:tr>
      <w:tr w:rsidR="00781ACE" w:rsidRPr="00AC56C2" w14:paraId="5BA6DC8E" w14:textId="77777777" w:rsidTr="00BF5DFB">
        <w:trPr>
          <w:trHeight w:val="300"/>
        </w:trPr>
        <w:tc>
          <w:tcPr>
            <w:tcW w:w="1253" w:type="dxa"/>
            <w:tcBorders>
              <w:top w:val="nil"/>
              <w:left w:val="nil"/>
              <w:bottom w:val="nil"/>
              <w:right w:val="nil"/>
            </w:tcBorders>
            <w:shd w:val="clear" w:color="auto" w:fill="auto"/>
            <w:noWrap/>
            <w:hideMark/>
          </w:tcPr>
          <w:p w14:paraId="248E6FB0"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075F7ACC" w14:textId="614C3DA4"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GATAD2A</w:t>
            </w:r>
          </w:p>
        </w:tc>
        <w:tc>
          <w:tcPr>
            <w:tcW w:w="1267" w:type="dxa"/>
            <w:tcBorders>
              <w:top w:val="nil"/>
              <w:left w:val="nil"/>
              <w:bottom w:val="nil"/>
              <w:right w:val="nil"/>
            </w:tcBorders>
            <w:shd w:val="clear" w:color="auto" w:fill="auto"/>
            <w:noWrap/>
            <w:hideMark/>
          </w:tcPr>
          <w:p w14:paraId="74F69F00"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343EBA5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530" w:type="dxa"/>
            <w:tcBorders>
              <w:top w:val="nil"/>
              <w:left w:val="nil"/>
              <w:bottom w:val="nil"/>
              <w:right w:val="nil"/>
            </w:tcBorders>
            <w:shd w:val="clear" w:color="auto" w:fill="auto"/>
            <w:noWrap/>
            <w:hideMark/>
          </w:tcPr>
          <w:p w14:paraId="658042E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0.97 (0.94-0.99)</w:t>
            </w:r>
          </w:p>
        </w:tc>
        <w:tc>
          <w:tcPr>
            <w:tcW w:w="1080" w:type="dxa"/>
            <w:tcBorders>
              <w:top w:val="nil"/>
              <w:left w:val="nil"/>
              <w:bottom w:val="nil"/>
              <w:right w:val="nil"/>
            </w:tcBorders>
            <w:shd w:val="clear" w:color="auto" w:fill="auto"/>
            <w:noWrap/>
            <w:hideMark/>
          </w:tcPr>
          <w:p w14:paraId="0493457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1.0x10</w:t>
            </w:r>
            <w:r w:rsidRPr="00AC56C2">
              <w:rPr>
                <w:rFonts w:ascii="Arial" w:eastAsia="Times New Roman" w:hAnsi="Arial" w:cs="Arial"/>
                <w:color w:val="000000"/>
                <w:sz w:val="16"/>
                <w:szCs w:val="16"/>
                <w:vertAlign w:val="superscript"/>
              </w:rPr>
              <w:t>-2</w:t>
            </w:r>
          </w:p>
        </w:tc>
        <w:tc>
          <w:tcPr>
            <w:tcW w:w="1350" w:type="dxa"/>
            <w:tcBorders>
              <w:top w:val="nil"/>
              <w:left w:val="nil"/>
              <w:bottom w:val="nil"/>
              <w:right w:val="nil"/>
            </w:tcBorders>
            <w:shd w:val="clear" w:color="auto" w:fill="auto"/>
            <w:noWrap/>
            <w:hideMark/>
          </w:tcPr>
          <w:p w14:paraId="20DD1D95"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5DC4A2D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0.95</w:t>
            </w:r>
          </w:p>
        </w:tc>
      </w:tr>
      <w:tr w:rsidR="00781ACE" w:rsidRPr="00AC56C2" w14:paraId="505E8792" w14:textId="77777777" w:rsidTr="00BF5DFB">
        <w:trPr>
          <w:trHeight w:val="300"/>
        </w:trPr>
        <w:tc>
          <w:tcPr>
            <w:tcW w:w="1253" w:type="dxa"/>
            <w:tcBorders>
              <w:top w:val="nil"/>
              <w:left w:val="nil"/>
              <w:bottom w:val="nil"/>
              <w:right w:val="nil"/>
            </w:tcBorders>
            <w:shd w:val="clear" w:color="auto" w:fill="auto"/>
            <w:noWrap/>
            <w:hideMark/>
          </w:tcPr>
          <w:p w14:paraId="2B680901"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512E47E6" w14:textId="77777777" w:rsidR="00781ACE" w:rsidRPr="00AC56C2" w:rsidRDefault="00781ACE" w:rsidP="00BF5DFB">
            <w:pPr>
              <w:rPr>
                <w:rFonts w:ascii="Arial" w:eastAsia="Times New Roman" w:hAnsi="Arial" w:cs="Arial"/>
                <w:color w:val="000000"/>
                <w:sz w:val="16"/>
                <w:szCs w:val="16"/>
              </w:rPr>
            </w:pPr>
          </w:p>
        </w:tc>
        <w:tc>
          <w:tcPr>
            <w:tcW w:w="1267" w:type="dxa"/>
            <w:tcBorders>
              <w:top w:val="nil"/>
              <w:left w:val="nil"/>
              <w:bottom w:val="nil"/>
              <w:right w:val="nil"/>
            </w:tcBorders>
            <w:shd w:val="clear" w:color="auto" w:fill="auto"/>
            <w:noWrap/>
            <w:hideMark/>
          </w:tcPr>
          <w:p w14:paraId="778928E7"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63F32AC4"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nil"/>
              <w:right w:val="nil"/>
            </w:tcBorders>
            <w:shd w:val="clear" w:color="auto" w:fill="auto"/>
            <w:noWrap/>
            <w:hideMark/>
          </w:tcPr>
          <w:p w14:paraId="02BC7CFF"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0.96 (0.95-0.97)</w:t>
            </w:r>
          </w:p>
        </w:tc>
        <w:tc>
          <w:tcPr>
            <w:tcW w:w="1080" w:type="dxa"/>
            <w:tcBorders>
              <w:top w:val="nil"/>
              <w:left w:val="nil"/>
              <w:bottom w:val="nil"/>
              <w:right w:val="nil"/>
            </w:tcBorders>
            <w:shd w:val="clear" w:color="auto" w:fill="auto"/>
            <w:noWrap/>
            <w:hideMark/>
          </w:tcPr>
          <w:p w14:paraId="1413E34F"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3.4x10</w:t>
            </w:r>
            <w:r w:rsidRPr="00AC56C2">
              <w:rPr>
                <w:rFonts w:ascii="Arial" w:eastAsia="Times New Roman" w:hAnsi="Arial" w:cs="Arial"/>
                <w:b/>
                <w:bCs/>
                <w:color w:val="000000"/>
                <w:sz w:val="16"/>
                <w:szCs w:val="16"/>
                <w:vertAlign w:val="superscript"/>
              </w:rPr>
              <w:t>-10</w:t>
            </w:r>
          </w:p>
        </w:tc>
        <w:tc>
          <w:tcPr>
            <w:tcW w:w="1350" w:type="dxa"/>
            <w:tcBorders>
              <w:top w:val="nil"/>
              <w:left w:val="nil"/>
              <w:bottom w:val="nil"/>
              <w:right w:val="nil"/>
            </w:tcBorders>
            <w:shd w:val="clear" w:color="auto" w:fill="auto"/>
            <w:noWrap/>
            <w:hideMark/>
          </w:tcPr>
          <w:p w14:paraId="5A0408AB"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67CD7716" w14:textId="77777777" w:rsidR="00781ACE" w:rsidRPr="00AC56C2" w:rsidRDefault="00781ACE" w:rsidP="00BF5DFB">
            <w:pPr>
              <w:rPr>
                <w:rFonts w:ascii="Arial" w:eastAsia="Times New Roman" w:hAnsi="Arial" w:cs="Arial"/>
                <w:color w:val="000000"/>
                <w:sz w:val="16"/>
                <w:szCs w:val="16"/>
              </w:rPr>
            </w:pPr>
          </w:p>
        </w:tc>
      </w:tr>
      <w:tr w:rsidR="002856B9" w:rsidRPr="00AC56C2" w14:paraId="4F489CE6" w14:textId="77777777" w:rsidTr="00BF5DFB">
        <w:trPr>
          <w:trHeight w:val="300"/>
        </w:trPr>
        <w:tc>
          <w:tcPr>
            <w:tcW w:w="9915" w:type="dxa"/>
            <w:gridSpan w:val="8"/>
            <w:tcBorders>
              <w:top w:val="nil"/>
              <w:left w:val="nil"/>
              <w:bottom w:val="nil"/>
              <w:right w:val="nil"/>
            </w:tcBorders>
            <w:shd w:val="clear" w:color="auto" w:fill="auto"/>
            <w:noWrap/>
            <w:hideMark/>
          </w:tcPr>
          <w:p w14:paraId="0FCC03F9" w14:textId="77777777" w:rsidR="002856B9" w:rsidRPr="00AC56C2" w:rsidRDefault="002856B9" w:rsidP="00BF5DFB">
            <w:pPr>
              <w:rPr>
                <w:rFonts w:ascii="Arial" w:eastAsia="Times New Roman" w:hAnsi="Arial" w:cs="Arial"/>
                <w:b/>
                <w:bCs/>
                <w:iCs/>
                <w:color w:val="000000"/>
                <w:sz w:val="16"/>
                <w:szCs w:val="16"/>
              </w:rPr>
            </w:pPr>
            <w:r w:rsidRPr="00AC56C2">
              <w:rPr>
                <w:rFonts w:ascii="Arial" w:eastAsia="Times New Roman" w:hAnsi="Arial" w:cs="Arial"/>
                <w:b/>
                <w:bCs/>
                <w:iCs/>
                <w:color w:val="000000"/>
                <w:sz w:val="16"/>
                <w:szCs w:val="16"/>
              </w:rPr>
              <w:t>B: From the pairwise meta-analyses</w:t>
            </w:r>
          </w:p>
          <w:p w14:paraId="302324D4" w14:textId="20C12E44" w:rsidR="002856B9" w:rsidRPr="00AC56C2" w:rsidRDefault="002856B9" w:rsidP="00BF5DFB">
            <w:pPr>
              <w:rPr>
                <w:rFonts w:ascii="Arial" w:eastAsia="Times New Roman" w:hAnsi="Arial" w:cs="Arial"/>
                <w:bCs/>
                <w:i/>
                <w:iCs/>
                <w:color w:val="000000"/>
                <w:sz w:val="16"/>
                <w:szCs w:val="16"/>
              </w:rPr>
            </w:pPr>
            <w:r w:rsidRPr="00AC56C2">
              <w:rPr>
                <w:rFonts w:ascii="Arial" w:eastAsia="Times New Roman" w:hAnsi="Arial" w:cs="Arial"/>
                <w:bCs/>
                <w:i/>
                <w:iCs/>
                <w:color w:val="000000"/>
                <w:sz w:val="16"/>
                <w:szCs w:val="16"/>
              </w:rPr>
              <w:t>Associations with breast and ovarian cancer risk with the same direction of effect</w:t>
            </w:r>
          </w:p>
        </w:tc>
      </w:tr>
      <w:tr w:rsidR="00781ACE" w:rsidRPr="00AC56C2" w14:paraId="1AE7AA51" w14:textId="77777777" w:rsidTr="00BF5DFB">
        <w:trPr>
          <w:trHeight w:val="300"/>
        </w:trPr>
        <w:tc>
          <w:tcPr>
            <w:tcW w:w="1253" w:type="dxa"/>
            <w:tcBorders>
              <w:top w:val="nil"/>
              <w:left w:val="nil"/>
              <w:bottom w:val="nil"/>
              <w:right w:val="nil"/>
            </w:tcBorders>
            <w:shd w:val="clear" w:color="auto" w:fill="auto"/>
            <w:noWrap/>
            <w:hideMark/>
          </w:tcPr>
          <w:p w14:paraId="2FB8132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9q31</w:t>
            </w:r>
          </w:p>
        </w:tc>
        <w:tc>
          <w:tcPr>
            <w:tcW w:w="1455" w:type="dxa"/>
            <w:tcBorders>
              <w:top w:val="nil"/>
              <w:left w:val="nil"/>
              <w:bottom w:val="nil"/>
              <w:right w:val="nil"/>
            </w:tcBorders>
            <w:shd w:val="clear" w:color="auto" w:fill="auto"/>
            <w:noWrap/>
            <w:hideMark/>
          </w:tcPr>
          <w:p w14:paraId="43C277D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rs200182588</w:t>
            </w:r>
          </w:p>
        </w:tc>
        <w:tc>
          <w:tcPr>
            <w:tcW w:w="1267" w:type="dxa"/>
            <w:tcBorders>
              <w:top w:val="nil"/>
              <w:left w:val="nil"/>
              <w:bottom w:val="nil"/>
              <w:right w:val="nil"/>
            </w:tcBorders>
            <w:shd w:val="clear" w:color="auto" w:fill="auto"/>
            <w:noWrap/>
            <w:hideMark/>
          </w:tcPr>
          <w:p w14:paraId="167D067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G/GGC</w:t>
            </w:r>
          </w:p>
        </w:tc>
        <w:tc>
          <w:tcPr>
            <w:tcW w:w="1440" w:type="dxa"/>
            <w:tcBorders>
              <w:top w:val="nil"/>
              <w:left w:val="nil"/>
              <w:bottom w:val="nil"/>
              <w:right w:val="nil"/>
            </w:tcBorders>
            <w:shd w:val="clear" w:color="auto" w:fill="auto"/>
            <w:noWrap/>
            <w:hideMark/>
          </w:tcPr>
          <w:p w14:paraId="556DF16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75D1CA2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0.96 (0.94-0.98)</w:t>
            </w:r>
          </w:p>
        </w:tc>
        <w:tc>
          <w:tcPr>
            <w:tcW w:w="1080" w:type="dxa"/>
            <w:tcBorders>
              <w:top w:val="nil"/>
              <w:left w:val="nil"/>
              <w:bottom w:val="nil"/>
              <w:right w:val="nil"/>
            </w:tcBorders>
            <w:shd w:val="clear" w:color="auto" w:fill="auto"/>
            <w:noWrap/>
            <w:hideMark/>
          </w:tcPr>
          <w:p w14:paraId="0C458261"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1.9x10</w:t>
            </w:r>
            <w:r w:rsidRPr="00AC56C2">
              <w:rPr>
                <w:rFonts w:ascii="Arial" w:eastAsia="Times New Roman" w:hAnsi="Arial" w:cs="Arial"/>
                <w:color w:val="000000"/>
                <w:sz w:val="16"/>
                <w:szCs w:val="16"/>
                <w:vertAlign w:val="superscript"/>
              </w:rPr>
              <w:t>-5</w:t>
            </w:r>
          </w:p>
        </w:tc>
        <w:tc>
          <w:tcPr>
            <w:tcW w:w="1350" w:type="dxa"/>
            <w:tcBorders>
              <w:top w:val="nil"/>
              <w:left w:val="nil"/>
              <w:bottom w:val="nil"/>
              <w:right w:val="nil"/>
            </w:tcBorders>
            <w:shd w:val="clear" w:color="auto" w:fill="auto"/>
            <w:noWrap/>
            <w:hideMark/>
          </w:tcPr>
          <w:p w14:paraId="61A783E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2-cancer</w:t>
            </w:r>
          </w:p>
        </w:tc>
        <w:tc>
          <w:tcPr>
            <w:tcW w:w="540" w:type="dxa"/>
            <w:tcBorders>
              <w:top w:val="nil"/>
              <w:left w:val="nil"/>
              <w:bottom w:val="nil"/>
              <w:right w:val="nil"/>
            </w:tcBorders>
            <w:shd w:val="clear" w:color="auto" w:fill="auto"/>
            <w:noWrap/>
            <w:hideMark/>
          </w:tcPr>
          <w:p w14:paraId="727C0563"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0.81</w:t>
            </w:r>
          </w:p>
        </w:tc>
      </w:tr>
      <w:tr w:rsidR="00781ACE" w:rsidRPr="00AC56C2" w14:paraId="7901EE6F" w14:textId="77777777" w:rsidTr="00BF5DFB">
        <w:trPr>
          <w:trHeight w:val="300"/>
        </w:trPr>
        <w:tc>
          <w:tcPr>
            <w:tcW w:w="1253" w:type="dxa"/>
            <w:tcBorders>
              <w:top w:val="nil"/>
              <w:left w:val="nil"/>
              <w:bottom w:val="nil"/>
              <w:right w:val="nil"/>
            </w:tcBorders>
            <w:shd w:val="clear" w:color="auto" w:fill="auto"/>
            <w:noWrap/>
            <w:hideMark/>
          </w:tcPr>
          <w:p w14:paraId="447DA8F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106856690</w:t>
            </w:r>
          </w:p>
        </w:tc>
        <w:tc>
          <w:tcPr>
            <w:tcW w:w="1455" w:type="dxa"/>
            <w:tcBorders>
              <w:top w:val="nil"/>
              <w:left w:val="nil"/>
              <w:bottom w:val="nil"/>
              <w:right w:val="nil"/>
            </w:tcBorders>
            <w:shd w:val="clear" w:color="auto" w:fill="auto"/>
            <w:noWrap/>
            <w:hideMark/>
          </w:tcPr>
          <w:p w14:paraId="23C6CBEB" w14:textId="5C7E8B2A" w:rsidR="00781ACE" w:rsidRPr="00AC56C2" w:rsidRDefault="00205FF1" w:rsidP="00BF5DFB">
            <w:pPr>
              <w:rPr>
                <w:rFonts w:ascii="Arial" w:eastAsia="Times New Roman" w:hAnsi="Arial" w:cs="Arial"/>
                <w:i/>
                <w:iCs/>
                <w:color w:val="000000"/>
                <w:sz w:val="16"/>
                <w:szCs w:val="16"/>
              </w:rPr>
            </w:pPr>
            <w:r w:rsidRPr="00AC56C2">
              <w:rPr>
                <w:rFonts w:ascii="Arial" w:eastAsia="Times New Roman" w:hAnsi="Arial" w:cs="Arial"/>
                <w:iCs/>
                <w:color w:val="000000"/>
                <w:sz w:val="16"/>
                <w:szCs w:val="16"/>
              </w:rPr>
              <w:t>(15)</w:t>
            </w:r>
          </w:p>
        </w:tc>
        <w:tc>
          <w:tcPr>
            <w:tcW w:w="1267" w:type="dxa"/>
            <w:tcBorders>
              <w:top w:val="nil"/>
              <w:left w:val="nil"/>
              <w:bottom w:val="nil"/>
              <w:right w:val="nil"/>
            </w:tcBorders>
            <w:shd w:val="clear" w:color="auto" w:fill="auto"/>
            <w:noWrap/>
            <w:hideMark/>
          </w:tcPr>
          <w:p w14:paraId="1C89A9D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0.56</w:t>
            </w:r>
          </w:p>
        </w:tc>
        <w:tc>
          <w:tcPr>
            <w:tcW w:w="1440" w:type="dxa"/>
            <w:tcBorders>
              <w:top w:val="nil"/>
              <w:left w:val="nil"/>
              <w:bottom w:val="nil"/>
              <w:right w:val="nil"/>
            </w:tcBorders>
            <w:shd w:val="clear" w:color="auto" w:fill="auto"/>
            <w:noWrap/>
            <w:hideMark/>
          </w:tcPr>
          <w:p w14:paraId="6845BB8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Ovarian cancer</w:t>
            </w:r>
          </w:p>
        </w:tc>
        <w:tc>
          <w:tcPr>
            <w:tcW w:w="1530" w:type="dxa"/>
            <w:tcBorders>
              <w:top w:val="nil"/>
              <w:left w:val="nil"/>
              <w:bottom w:val="nil"/>
              <w:right w:val="nil"/>
            </w:tcBorders>
            <w:shd w:val="clear" w:color="auto" w:fill="auto"/>
            <w:noWrap/>
            <w:hideMark/>
          </w:tcPr>
          <w:p w14:paraId="56371D4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0.93 (0.89-0.96)</w:t>
            </w:r>
          </w:p>
        </w:tc>
        <w:tc>
          <w:tcPr>
            <w:tcW w:w="1080" w:type="dxa"/>
            <w:tcBorders>
              <w:top w:val="nil"/>
              <w:left w:val="nil"/>
              <w:bottom w:val="nil"/>
              <w:right w:val="nil"/>
            </w:tcBorders>
            <w:shd w:val="clear" w:color="auto" w:fill="auto"/>
            <w:noWrap/>
            <w:hideMark/>
          </w:tcPr>
          <w:p w14:paraId="1B6A14D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2.8x10</w:t>
            </w:r>
            <w:r w:rsidRPr="00AC56C2">
              <w:rPr>
                <w:rFonts w:ascii="Arial" w:eastAsia="Times New Roman" w:hAnsi="Arial" w:cs="Arial"/>
                <w:color w:val="000000"/>
                <w:sz w:val="16"/>
                <w:szCs w:val="16"/>
                <w:vertAlign w:val="superscript"/>
              </w:rPr>
              <w:t>-6</w:t>
            </w:r>
          </w:p>
        </w:tc>
        <w:tc>
          <w:tcPr>
            <w:tcW w:w="1350" w:type="dxa"/>
            <w:tcBorders>
              <w:top w:val="nil"/>
              <w:left w:val="nil"/>
              <w:bottom w:val="nil"/>
              <w:right w:val="nil"/>
            </w:tcBorders>
            <w:shd w:val="clear" w:color="auto" w:fill="auto"/>
            <w:noWrap/>
            <w:hideMark/>
          </w:tcPr>
          <w:p w14:paraId="4FAE47D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0.08</w:t>
            </w:r>
          </w:p>
        </w:tc>
        <w:tc>
          <w:tcPr>
            <w:tcW w:w="540" w:type="dxa"/>
            <w:tcBorders>
              <w:top w:val="nil"/>
              <w:left w:val="nil"/>
              <w:bottom w:val="nil"/>
              <w:right w:val="nil"/>
            </w:tcBorders>
            <w:shd w:val="clear" w:color="auto" w:fill="auto"/>
            <w:noWrap/>
            <w:hideMark/>
          </w:tcPr>
          <w:p w14:paraId="6C078EE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0.82</w:t>
            </w:r>
          </w:p>
        </w:tc>
      </w:tr>
      <w:tr w:rsidR="00781ACE" w:rsidRPr="00AC56C2" w14:paraId="6DA8F066" w14:textId="77777777" w:rsidTr="00BF5DFB">
        <w:trPr>
          <w:trHeight w:val="300"/>
        </w:trPr>
        <w:tc>
          <w:tcPr>
            <w:tcW w:w="1253" w:type="dxa"/>
            <w:tcBorders>
              <w:top w:val="nil"/>
              <w:left w:val="nil"/>
              <w:bottom w:val="nil"/>
              <w:right w:val="nil"/>
            </w:tcBorders>
            <w:shd w:val="clear" w:color="auto" w:fill="auto"/>
            <w:noWrap/>
            <w:hideMark/>
          </w:tcPr>
          <w:p w14:paraId="5A251348"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5B618DD7" w14:textId="55424F1E"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SMC2</w:t>
            </w:r>
          </w:p>
        </w:tc>
        <w:tc>
          <w:tcPr>
            <w:tcW w:w="1267" w:type="dxa"/>
            <w:tcBorders>
              <w:top w:val="nil"/>
              <w:left w:val="nil"/>
              <w:bottom w:val="nil"/>
              <w:right w:val="nil"/>
            </w:tcBorders>
            <w:shd w:val="clear" w:color="auto" w:fill="auto"/>
            <w:noWrap/>
            <w:hideMark/>
          </w:tcPr>
          <w:p w14:paraId="488B6565"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26BDA9F0"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nil"/>
              <w:right w:val="nil"/>
            </w:tcBorders>
            <w:shd w:val="clear" w:color="auto" w:fill="auto"/>
            <w:noWrap/>
            <w:hideMark/>
          </w:tcPr>
          <w:p w14:paraId="552D1249"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0.95 (0.94-0.97)</w:t>
            </w:r>
          </w:p>
        </w:tc>
        <w:tc>
          <w:tcPr>
            <w:tcW w:w="1080" w:type="dxa"/>
            <w:tcBorders>
              <w:top w:val="nil"/>
              <w:left w:val="nil"/>
              <w:bottom w:val="nil"/>
              <w:right w:val="nil"/>
            </w:tcBorders>
            <w:shd w:val="clear" w:color="auto" w:fill="auto"/>
            <w:noWrap/>
            <w:hideMark/>
          </w:tcPr>
          <w:p w14:paraId="3D2359E7"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8.9x10</w:t>
            </w:r>
            <w:r w:rsidRPr="00AC56C2">
              <w:rPr>
                <w:rFonts w:ascii="Arial" w:eastAsia="Times New Roman" w:hAnsi="Arial" w:cs="Arial"/>
                <w:b/>
                <w:bCs/>
                <w:color w:val="000000"/>
                <w:sz w:val="16"/>
                <w:szCs w:val="16"/>
                <w:vertAlign w:val="superscript"/>
              </w:rPr>
              <w:t>-9</w:t>
            </w:r>
          </w:p>
        </w:tc>
        <w:tc>
          <w:tcPr>
            <w:tcW w:w="1350" w:type="dxa"/>
            <w:tcBorders>
              <w:top w:val="nil"/>
              <w:left w:val="nil"/>
              <w:bottom w:val="nil"/>
              <w:right w:val="nil"/>
            </w:tcBorders>
            <w:shd w:val="clear" w:color="auto" w:fill="auto"/>
            <w:noWrap/>
            <w:hideMark/>
          </w:tcPr>
          <w:p w14:paraId="103CD587"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08D85105" w14:textId="77777777" w:rsidR="00781ACE" w:rsidRPr="00AC56C2" w:rsidRDefault="00781ACE" w:rsidP="00BF5DFB">
            <w:pPr>
              <w:rPr>
                <w:rFonts w:ascii="Arial" w:eastAsia="Times New Roman" w:hAnsi="Arial" w:cs="Arial"/>
                <w:color w:val="000000"/>
                <w:sz w:val="16"/>
                <w:szCs w:val="16"/>
              </w:rPr>
            </w:pPr>
          </w:p>
        </w:tc>
      </w:tr>
      <w:tr w:rsidR="00781ACE" w:rsidRPr="00AC56C2" w14:paraId="75E1C881" w14:textId="77777777" w:rsidTr="00BF5DFB">
        <w:trPr>
          <w:trHeight w:val="300"/>
        </w:trPr>
        <w:tc>
          <w:tcPr>
            <w:tcW w:w="1253" w:type="dxa"/>
            <w:tcBorders>
              <w:top w:val="nil"/>
              <w:left w:val="nil"/>
              <w:bottom w:val="nil"/>
              <w:right w:val="nil"/>
            </w:tcBorders>
            <w:shd w:val="clear" w:color="auto" w:fill="auto"/>
            <w:noWrap/>
            <w:hideMark/>
          </w:tcPr>
          <w:p w14:paraId="051B731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15q26</w:t>
            </w:r>
          </w:p>
        </w:tc>
        <w:tc>
          <w:tcPr>
            <w:tcW w:w="1455" w:type="dxa"/>
            <w:tcBorders>
              <w:top w:val="nil"/>
              <w:left w:val="nil"/>
              <w:bottom w:val="nil"/>
              <w:right w:val="nil"/>
            </w:tcBorders>
            <w:shd w:val="clear" w:color="auto" w:fill="auto"/>
            <w:noWrap/>
            <w:hideMark/>
          </w:tcPr>
          <w:p w14:paraId="091BF55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rs8037137</w:t>
            </w:r>
          </w:p>
        </w:tc>
        <w:tc>
          <w:tcPr>
            <w:tcW w:w="1267" w:type="dxa"/>
            <w:tcBorders>
              <w:top w:val="nil"/>
              <w:left w:val="nil"/>
              <w:bottom w:val="nil"/>
              <w:right w:val="nil"/>
            </w:tcBorders>
            <w:shd w:val="clear" w:color="auto" w:fill="auto"/>
            <w:noWrap/>
            <w:hideMark/>
          </w:tcPr>
          <w:p w14:paraId="109F708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T/C</w:t>
            </w:r>
          </w:p>
        </w:tc>
        <w:tc>
          <w:tcPr>
            <w:tcW w:w="1440" w:type="dxa"/>
            <w:tcBorders>
              <w:top w:val="nil"/>
              <w:left w:val="nil"/>
              <w:bottom w:val="nil"/>
              <w:right w:val="nil"/>
            </w:tcBorders>
            <w:shd w:val="clear" w:color="auto" w:fill="auto"/>
            <w:noWrap/>
            <w:hideMark/>
          </w:tcPr>
          <w:p w14:paraId="4FACE32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36932F8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1.07 (1.04-1.10)</w:t>
            </w:r>
          </w:p>
        </w:tc>
        <w:tc>
          <w:tcPr>
            <w:tcW w:w="1080" w:type="dxa"/>
            <w:tcBorders>
              <w:top w:val="nil"/>
              <w:left w:val="nil"/>
              <w:bottom w:val="nil"/>
              <w:right w:val="nil"/>
            </w:tcBorders>
            <w:shd w:val="clear" w:color="auto" w:fill="auto"/>
            <w:noWrap/>
            <w:hideMark/>
          </w:tcPr>
          <w:p w14:paraId="4793182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1.8x10</w:t>
            </w:r>
            <w:r w:rsidRPr="00AC56C2">
              <w:rPr>
                <w:rFonts w:ascii="Arial" w:eastAsia="Times New Roman" w:hAnsi="Arial" w:cs="Arial"/>
                <w:color w:val="000000"/>
                <w:sz w:val="16"/>
                <w:szCs w:val="16"/>
                <w:vertAlign w:val="superscript"/>
              </w:rPr>
              <w:t>-7</w:t>
            </w:r>
          </w:p>
        </w:tc>
        <w:tc>
          <w:tcPr>
            <w:tcW w:w="1350" w:type="dxa"/>
            <w:tcBorders>
              <w:top w:val="nil"/>
              <w:left w:val="nil"/>
              <w:bottom w:val="nil"/>
              <w:right w:val="nil"/>
            </w:tcBorders>
            <w:shd w:val="clear" w:color="auto" w:fill="auto"/>
            <w:noWrap/>
            <w:hideMark/>
          </w:tcPr>
          <w:p w14:paraId="711235E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2-cancer</w:t>
            </w:r>
          </w:p>
        </w:tc>
        <w:tc>
          <w:tcPr>
            <w:tcW w:w="540" w:type="dxa"/>
            <w:tcBorders>
              <w:top w:val="nil"/>
              <w:left w:val="nil"/>
              <w:bottom w:val="nil"/>
              <w:right w:val="nil"/>
            </w:tcBorders>
            <w:shd w:val="clear" w:color="auto" w:fill="auto"/>
            <w:noWrap/>
            <w:hideMark/>
          </w:tcPr>
          <w:p w14:paraId="62ABDA4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0.98</w:t>
            </w:r>
          </w:p>
        </w:tc>
      </w:tr>
      <w:tr w:rsidR="00781ACE" w:rsidRPr="00AC56C2" w14:paraId="27508E9E" w14:textId="77777777" w:rsidTr="00BF5DFB">
        <w:trPr>
          <w:trHeight w:val="300"/>
        </w:trPr>
        <w:tc>
          <w:tcPr>
            <w:tcW w:w="1253" w:type="dxa"/>
            <w:tcBorders>
              <w:top w:val="nil"/>
              <w:left w:val="nil"/>
              <w:bottom w:val="nil"/>
              <w:right w:val="nil"/>
            </w:tcBorders>
            <w:shd w:val="clear" w:color="auto" w:fill="auto"/>
            <w:noWrap/>
            <w:hideMark/>
          </w:tcPr>
          <w:p w14:paraId="71D6009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91506637</w:t>
            </w:r>
          </w:p>
        </w:tc>
        <w:tc>
          <w:tcPr>
            <w:tcW w:w="1455" w:type="dxa"/>
            <w:tcBorders>
              <w:top w:val="nil"/>
              <w:left w:val="nil"/>
              <w:bottom w:val="nil"/>
              <w:right w:val="nil"/>
            </w:tcBorders>
            <w:shd w:val="clear" w:color="auto" w:fill="auto"/>
            <w:noWrap/>
            <w:hideMark/>
          </w:tcPr>
          <w:p w14:paraId="39E160EB" w14:textId="7DADC1B1" w:rsidR="00781ACE" w:rsidRPr="00AC56C2" w:rsidRDefault="00205FF1" w:rsidP="00BF5DFB">
            <w:pPr>
              <w:rPr>
                <w:rFonts w:ascii="Arial" w:eastAsia="Times New Roman" w:hAnsi="Arial" w:cs="Arial"/>
                <w:i/>
                <w:iCs/>
                <w:color w:val="000000"/>
                <w:sz w:val="16"/>
                <w:szCs w:val="16"/>
              </w:rPr>
            </w:pPr>
            <w:r w:rsidRPr="00AC56C2">
              <w:rPr>
                <w:rFonts w:ascii="Arial" w:eastAsia="Times New Roman" w:hAnsi="Arial" w:cs="Arial"/>
                <w:iCs/>
                <w:color w:val="000000"/>
                <w:sz w:val="16"/>
                <w:szCs w:val="16"/>
              </w:rPr>
              <w:t>(33)</w:t>
            </w:r>
          </w:p>
        </w:tc>
        <w:tc>
          <w:tcPr>
            <w:tcW w:w="1267" w:type="dxa"/>
            <w:tcBorders>
              <w:top w:val="nil"/>
              <w:left w:val="nil"/>
              <w:bottom w:val="nil"/>
              <w:right w:val="nil"/>
            </w:tcBorders>
            <w:shd w:val="clear" w:color="auto" w:fill="auto"/>
            <w:noWrap/>
            <w:hideMark/>
          </w:tcPr>
          <w:p w14:paraId="164FFCE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0.86</w:t>
            </w:r>
          </w:p>
        </w:tc>
        <w:tc>
          <w:tcPr>
            <w:tcW w:w="1440" w:type="dxa"/>
            <w:tcBorders>
              <w:top w:val="nil"/>
              <w:left w:val="nil"/>
              <w:bottom w:val="nil"/>
              <w:right w:val="nil"/>
            </w:tcBorders>
            <w:shd w:val="clear" w:color="auto" w:fill="auto"/>
            <w:noWrap/>
            <w:hideMark/>
          </w:tcPr>
          <w:p w14:paraId="15A5E21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Ovarian cancer</w:t>
            </w:r>
          </w:p>
        </w:tc>
        <w:tc>
          <w:tcPr>
            <w:tcW w:w="1530" w:type="dxa"/>
            <w:tcBorders>
              <w:top w:val="nil"/>
              <w:left w:val="nil"/>
              <w:bottom w:val="nil"/>
              <w:right w:val="nil"/>
            </w:tcBorders>
            <w:shd w:val="clear" w:color="auto" w:fill="auto"/>
            <w:noWrap/>
            <w:hideMark/>
          </w:tcPr>
          <w:p w14:paraId="17E0553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1.09 (1.04-1.14)</w:t>
            </w:r>
          </w:p>
        </w:tc>
        <w:tc>
          <w:tcPr>
            <w:tcW w:w="1080" w:type="dxa"/>
            <w:tcBorders>
              <w:top w:val="nil"/>
              <w:left w:val="nil"/>
              <w:bottom w:val="nil"/>
              <w:right w:val="nil"/>
            </w:tcBorders>
            <w:shd w:val="clear" w:color="auto" w:fill="auto"/>
            <w:noWrap/>
            <w:hideMark/>
          </w:tcPr>
          <w:p w14:paraId="1432014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2.1x10</w:t>
            </w:r>
            <w:r w:rsidRPr="00AC56C2">
              <w:rPr>
                <w:rFonts w:ascii="Arial" w:eastAsia="Times New Roman" w:hAnsi="Arial" w:cs="Arial"/>
                <w:color w:val="000000"/>
                <w:sz w:val="16"/>
                <w:szCs w:val="16"/>
                <w:vertAlign w:val="superscript"/>
              </w:rPr>
              <w:t>-4</w:t>
            </w:r>
          </w:p>
        </w:tc>
        <w:tc>
          <w:tcPr>
            <w:tcW w:w="1350" w:type="dxa"/>
            <w:tcBorders>
              <w:top w:val="nil"/>
              <w:left w:val="nil"/>
              <w:bottom w:val="nil"/>
              <w:right w:val="nil"/>
            </w:tcBorders>
            <w:shd w:val="clear" w:color="auto" w:fill="auto"/>
            <w:noWrap/>
            <w:hideMark/>
          </w:tcPr>
          <w:p w14:paraId="5D68335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0.58</w:t>
            </w:r>
          </w:p>
        </w:tc>
        <w:tc>
          <w:tcPr>
            <w:tcW w:w="540" w:type="dxa"/>
            <w:tcBorders>
              <w:top w:val="nil"/>
              <w:left w:val="nil"/>
              <w:bottom w:val="nil"/>
              <w:right w:val="nil"/>
            </w:tcBorders>
            <w:shd w:val="clear" w:color="auto" w:fill="auto"/>
            <w:noWrap/>
            <w:hideMark/>
          </w:tcPr>
          <w:p w14:paraId="0186B16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0.98</w:t>
            </w:r>
          </w:p>
        </w:tc>
      </w:tr>
      <w:tr w:rsidR="00781ACE" w:rsidRPr="00AC56C2" w14:paraId="36286413" w14:textId="77777777" w:rsidTr="00BF5DFB">
        <w:trPr>
          <w:trHeight w:val="300"/>
        </w:trPr>
        <w:tc>
          <w:tcPr>
            <w:tcW w:w="1253" w:type="dxa"/>
            <w:tcBorders>
              <w:top w:val="nil"/>
              <w:left w:val="nil"/>
              <w:bottom w:val="nil"/>
              <w:right w:val="nil"/>
            </w:tcBorders>
            <w:shd w:val="clear" w:color="auto" w:fill="auto"/>
            <w:noWrap/>
            <w:hideMark/>
          </w:tcPr>
          <w:p w14:paraId="587C00D7"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28391B5A" w14:textId="457D9052"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RCCD1</w:t>
            </w:r>
          </w:p>
        </w:tc>
        <w:tc>
          <w:tcPr>
            <w:tcW w:w="1267" w:type="dxa"/>
            <w:tcBorders>
              <w:top w:val="nil"/>
              <w:left w:val="nil"/>
              <w:bottom w:val="nil"/>
              <w:right w:val="nil"/>
            </w:tcBorders>
            <w:shd w:val="clear" w:color="auto" w:fill="auto"/>
            <w:noWrap/>
            <w:hideMark/>
          </w:tcPr>
          <w:p w14:paraId="31DB0265"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39F7A719"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nil"/>
              <w:right w:val="nil"/>
            </w:tcBorders>
            <w:shd w:val="clear" w:color="auto" w:fill="auto"/>
            <w:noWrap/>
            <w:hideMark/>
          </w:tcPr>
          <w:p w14:paraId="6CD22BB8"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1.07 (1.05-1.10)</w:t>
            </w:r>
          </w:p>
        </w:tc>
        <w:tc>
          <w:tcPr>
            <w:tcW w:w="1080" w:type="dxa"/>
            <w:tcBorders>
              <w:top w:val="nil"/>
              <w:left w:val="nil"/>
              <w:bottom w:val="nil"/>
              <w:right w:val="nil"/>
            </w:tcBorders>
            <w:shd w:val="clear" w:color="auto" w:fill="auto"/>
            <w:noWrap/>
            <w:hideMark/>
          </w:tcPr>
          <w:p w14:paraId="55E4102D"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9.1x10</w:t>
            </w:r>
            <w:r w:rsidRPr="00AC56C2">
              <w:rPr>
                <w:rFonts w:ascii="Arial" w:eastAsia="Times New Roman" w:hAnsi="Arial" w:cs="Arial"/>
                <w:b/>
                <w:bCs/>
                <w:color w:val="000000"/>
                <w:sz w:val="16"/>
                <w:szCs w:val="16"/>
                <w:vertAlign w:val="superscript"/>
              </w:rPr>
              <w:t>-10</w:t>
            </w:r>
          </w:p>
        </w:tc>
        <w:tc>
          <w:tcPr>
            <w:tcW w:w="1350" w:type="dxa"/>
            <w:tcBorders>
              <w:top w:val="nil"/>
              <w:left w:val="nil"/>
              <w:bottom w:val="nil"/>
              <w:right w:val="nil"/>
            </w:tcBorders>
            <w:shd w:val="clear" w:color="auto" w:fill="auto"/>
            <w:noWrap/>
            <w:hideMark/>
          </w:tcPr>
          <w:p w14:paraId="294D8290"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1D969D97" w14:textId="77777777" w:rsidR="00781ACE" w:rsidRPr="00AC56C2" w:rsidRDefault="00781ACE" w:rsidP="00BF5DFB">
            <w:pPr>
              <w:rPr>
                <w:rFonts w:ascii="Arial" w:eastAsia="Times New Roman" w:hAnsi="Arial" w:cs="Arial"/>
                <w:color w:val="000000"/>
                <w:sz w:val="16"/>
                <w:szCs w:val="16"/>
              </w:rPr>
            </w:pPr>
          </w:p>
        </w:tc>
      </w:tr>
      <w:tr w:rsidR="002856B9" w:rsidRPr="00AC56C2" w14:paraId="4010A352" w14:textId="77777777" w:rsidTr="00BF5DFB">
        <w:trPr>
          <w:trHeight w:val="300"/>
        </w:trPr>
        <w:tc>
          <w:tcPr>
            <w:tcW w:w="9915" w:type="dxa"/>
            <w:gridSpan w:val="8"/>
            <w:tcBorders>
              <w:top w:val="nil"/>
              <w:left w:val="nil"/>
              <w:bottom w:val="nil"/>
              <w:right w:val="nil"/>
            </w:tcBorders>
            <w:shd w:val="clear" w:color="auto" w:fill="auto"/>
            <w:noWrap/>
            <w:hideMark/>
          </w:tcPr>
          <w:p w14:paraId="1DFE4E5A" w14:textId="05636A40" w:rsidR="002856B9" w:rsidRPr="00AC56C2" w:rsidRDefault="002856B9" w:rsidP="00BF5DFB">
            <w:pPr>
              <w:rPr>
                <w:rFonts w:ascii="Arial" w:eastAsia="Times New Roman" w:hAnsi="Arial" w:cs="Arial"/>
                <w:bCs/>
                <w:i/>
                <w:iCs/>
                <w:color w:val="000000"/>
                <w:sz w:val="16"/>
                <w:szCs w:val="16"/>
              </w:rPr>
            </w:pPr>
            <w:r w:rsidRPr="00AC56C2">
              <w:rPr>
                <w:rFonts w:ascii="Arial" w:eastAsia="Times New Roman" w:hAnsi="Arial" w:cs="Arial"/>
                <w:bCs/>
                <w:i/>
                <w:iCs/>
                <w:color w:val="000000"/>
                <w:sz w:val="16"/>
                <w:szCs w:val="16"/>
              </w:rPr>
              <w:t>Associations with breast and prostate cancer risk with the same direction of effect</w:t>
            </w:r>
          </w:p>
        </w:tc>
      </w:tr>
      <w:tr w:rsidR="00781ACE" w:rsidRPr="00AC56C2" w14:paraId="73BBAD18" w14:textId="77777777" w:rsidTr="00BF5DFB">
        <w:trPr>
          <w:trHeight w:val="300"/>
        </w:trPr>
        <w:tc>
          <w:tcPr>
            <w:tcW w:w="1253" w:type="dxa"/>
            <w:tcBorders>
              <w:top w:val="nil"/>
              <w:left w:val="nil"/>
              <w:bottom w:val="nil"/>
              <w:right w:val="nil"/>
            </w:tcBorders>
            <w:shd w:val="clear" w:color="auto" w:fill="auto"/>
            <w:noWrap/>
            <w:hideMark/>
          </w:tcPr>
          <w:p w14:paraId="5956455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1p34</w:t>
            </w:r>
          </w:p>
        </w:tc>
        <w:tc>
          <w:tcPr>
            <w:tcW w:w="1455" w:type="dxa"/>
            <w:tcBorders>
              <w:top w:val="nil"/>
              <w:left w:val="nil"/>
              <w:bottom w:val="nil"/>
              <w:right w:val="nil"/>
            </w:tcBorders>
            <w:shd w:val="clear" w:color="auto" w:fill="auto"/>
            <w:noWrap/>
            <w:hideMark/>
          </w:tcPr>
          <w:p w14:paraId="5DAF48E3"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rs5013329</w:t>
            </w:r>
          </w:p>
        </w:tc>
        <w:tc>
          <w:tcPr>
            <w:tcW w:w="1267" w:type="dxa"/>
            <w:tcBorders>
              <w:top w:val="nil"/>
              <w:left w:val="nil"/>
              <w:bottom w:val="nil"/>
              <w:right w:val="nil"/>
            </w:tcBorders>
            <w:shd w:val="clear" w:color="auto" w:fill="auto"/>
            <w:noWrap/>
            <w:hideMark/>
          </w:tcPr>
          <w:p w14:paraId="288C195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T/C</w:t>
            </w:r>
          </w:p>
        </w:tc>
        <w:tc>
          <w:tcPr>
            <w:tcW w:w="1440" w:type="dxa"/>
            <w:tcBorders>
              <w:top w:val="nil"/>
              <w:left w:val="nil"/>
              <w:bottom w:val="nil"/>
              <w:right w:val="nil"/>
            </w:tcBorders>
            <w:shd w:val="clear" w:color="auto" w:fill="auto"/>
            <w:noWrap/>
            <w:hideMark/>
          </w:tcPr>
          <w:p w14:paraId="21B4CF2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307C265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1.04 (1.02-1.06)</w:t>
            </w:r>
          </w:p>
        </w:tc>
        <w:tc>
          <w:tcPr>
            <w:tcW w:w="1080" w:type="dxa"/>
            <w:tcBorders>
              <w:top w:val="nil"/>
              <w:left w:val="nil"/>
              <w:bottom w:val="nil"/>
              <w:right w:val="nil"/>
            </w:tcBorders>
            <w:shd w:val="clear" w:color="auto" w:fill="auto"/>
            <w:noWrap/>
            <w:hideMark/>
          </w:tcPr>
          <w:p w14:paraId="25D7DEA1"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7.8x10</w:t>
            </w:r>
            <w:r w:rsidRPr="00AC56C2">
              <w:rPr>
                <w:rFonts w:ascii="Arial" w:eastAsia="Times New Roman" w:hAnsi="Arial" w:cs="Arial"/>
                <w:color w:val="000000"/>
                <w:sz w:val="16"/>
                <w:szCs w:val="16"/>
                <w:vertAlign w:val="superscript"/>
              </w:rPr>
              <w:t>-6</w:t>
            </w:r>
          </w:p>
        </w:tc>
        <w:tc>
          <w:tcPr>
            <w:tcW w:w="1350" w:type="dxa"/>
            <w:tcBorders>
              <w:top w:val="nil"/>
              <w:left w:val="nil"/>
              <w:bottom w:val="nil"/>
              <w:right w:val="nil"/>
            </w:tcBorders>
            <w:shd w:val="clear" w:color="auto" w:fill="auto"/>
            <w:noWrap/>
            <w:hideMark/>
          </w:tcPr>
          <w:p w14:paraId="6584861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2-cancer</w:t>
            </w:r>
          </w:p>
        </w:tc>
        <w:tc>
          <w:tcPr>
            <w:tcW w:w="540" w:type="dxa"/>
            <w:tcBorders>
              <w:top w:val="nil"/>
              <w:left w:val="nil"/>
              <w:bottom w:val="nil"/>
              <w:right w:val="nil"/>
            </w:tcBorders>
            <w:shd w:val="clear" w:color="auto" w:fill="auto"/>
            <w:noWrap/>
            <w:hideMark/>
          </w:tcPr>
          <w:p w14:paraId="28197574"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0.98</w:t>
            </w:r>
          </w:p>
        </w:tc>
      </w:tr>
      <w:tr w:rsidR="00781ACE" w:rsidRPr="00AC56C2" w14:paraId="1DC3E493" w14:textId="77777777" w:rsidTr="00BF5DFB">
        <w:trPr>
          <w:trHeight w:val="300"/>
        </w:trPr>
        <w:tc>
          <w:tcPr>
            <w:tcW w:w="1253" w:type="dxa"/>
            <w:tcBorders>
              <w:top w:val="nil"/>
              <w:left w:val="nil"/>
              <w:bottom w:val="nil"/>
              <w:right w:val="nil"/>
            </w:tcBorders>
            <w:shd w:val="clear" w:color="auto" w:fill="auto"/>
            <w:noWrap/>
            <w:hideMark/>
          </w:tcPr>
          <w:p w14:paraId="01EC564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46815091</w:t>
            </w:r>
          </w:p>
        </w:tc>
        <w:tc>
          <w:tcPr>
            <w:tcW w:w="1455" w:type="dxa"/>
            <w:tcBorders>
              <w:top w:val="nil"/>
              <w:left w:val="nil"/>
              <w:bottom w:val="nil"/>
              <w:right w:val="nil"/>
            </w:tcBorders>
            <w:shd w:val="clear" w:color="auto" w:fill="auto"/>
            <w:noWrap/>
            <w:hideMark/>
          </w:tcPr>
          <w:p w14:paraId="62B68C47" w14:textId="24014BB4" w:rsidR="00781ACE" w:rsidRPr="00AC56C2" w:rsidRDefault="00205FF1" w:rsidP="00BF5DFB">
            <w:pPr>
              <w:rPr>
                <w:rFonts w:ascii="Arial" w:eastAsia="Times New Roman" w:hAnsi="Arial" w:cs="Arial"/>
                <w:i/>
                <w:iCs/>
                <w:color w:val="000000"/>
                <w:sz w:val="16"/>
                <w:szCs w:val="16"/>
              </w:rPr>
            </w:pPr>
            <w:r w:rsidRPr="00AC56C2">
              <w:rPr>
                <w:rFonts w:ascii="Arial" w:eastAsia="Times New Roman" w:hAnsi="Arial" w:cs="Arial"/>
                <w:iCs/>
                <w:color w:val="000000"/>
                <w:sz w:val="16"/>
                <w:szCs w:val="16"/>
              </w:rPr>
              <w:t>(218)</w:t>
            </w:r>
          </w:p>
        </w:tc>
        <w:tc>
          <w:tcPr>
            <w:tcW w:w="1267" w:type="dxa"/>
            <w:tcBorders>
              <w:top w:val="nil"/>
              <w:left w:val="nil"/>
              <w:bottom w:val="nil"/>
              <w:right w:val="nil"/>
            </w:tcBorders>
            <w:shd w:val="clear" w:color="auto" w:fill="auto"/>
            <w:noWrap/>
            <w:hideMark/>
          </w:tcPr>
          <w:p w14:paraId="10305943"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0.31</w:t>
            </w:r>
          </w:p>
        </w:tc>
        <w:tc>
          <w:tcPr>
            <w:tcW w:w="1440" w:type="dxa"/>
            <w:tcBorders>
              <w:top w:val="nil"/>
              <w:left w:val="nil"/>
              <w:bottom w:val="nil"/>
              <w:right w:val="nil"/>
            </w:tcBorders>
            <w:shd w:val="clear" w:color="auto" w:fill="auto"/>
            <w:noWrap/>
            <w:hideMark/>
          </w:tcPr>
          <w:p w14:paraId="29DD252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530" w:type="dxa"/>
            <w:tcBorders>
              <w:top w:val="nil"/>
              <w:left w:val="nil"/>
              <w:bottom w:val="nil"/>
              <w:right w:val="nil"/>
            </w:tcBorders>
            <w:shd w:val="clear" w:color="auto" w:fill="auto"/>
            <w:noWrap/>
            <w:hideMark/>
          </w:tcPr>
          <w:p w14:paraId="23E7EDE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1.07 (1.04-1.10)</w:t>
            </w:r>
          </w:p>
        </w:tc>
        <w:tc>
          <w:tcPr>
            <w:tcW w:w="1080" w:type="dxa"/>
            <w:tcBorders>
              <w:top w:val="nil"/>
              <w:left w:val="nil"/>
              <w:bottom w:val="nil"/>
              <w:right w:val="nil"/>
            </w:tcBorders>
            <w:shd w:val="clear" w:color="auto" w:fill="auto"/>
            <w:noWrap/>
            <w:hideMark/>
          </w:tcPr>
          <w:p w14:paraId="139EF73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1.4x10</w:t>
            </w:r>
            <w:r w:rsidRPr="00AC56C2">
              <w:rPr>
                <w:rFonts w:ascii="Arial" w:eastAsia="Times New Roman" w:hAnsi="Arial" w:cs="Arial"/>
                <w:color w:val="000000"/>
                <w:sz w:val="16"/>
                <w:szCs w:val="16"/>
                <w:vertAlign w:val="superscript"/>
              </w:rPr>
              <w:t>-7</w:t>
            </w:r>
          </w:p>
        </w:tc>
        <w:tc>
          <w:tcPr>
            <w:tcW w:w="1350" w:type="dxa"/>
            <w:tcBorders>
              <w:top w:val="nil"/>
              <w:left w:val="nil"/>
              <w:bottom w:val="nil"/>
              <w:right w:val="nil"/>
            </w:tcBorders>
            <w:shd w:val="clear" w:color="auto" w:fill="auto"/>
            <w:noWrap/>
            <w:hideMark/>
          </w:tcPr>
          <w:p w14:paraId="547DA35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0.09</w:t>
            </w:r>
          </w:p>
        </w:tc>
        <w:tc>
          <w:tcPr>
            <w:tcW w:w="540" w:type="dxa"/>
            <w:tcBorders>
              <w:top w:val="nil"/>
              <w:left w:val="nil"/>
              <w:bottom w:val="nil"/>
              <w:right w:val="nil"/>
            </w:tcBorders>
            <w:shd w:val="clear" w:color="auto" w:fill="auto"/>
            <w:noWrap/>
            <w:hideMark/>
          </w:tcPr>
          <w:p w14:paraId="72F0DFB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0.98</w:t>
            </w:r>
          </w:p>
        </w:tc>
      </w:tr>
      <w:tr w:rsidR="00781ACE" w:rsidRPr="00AC56C2" w14:paraId="598D30DF" w14:textId="77777777" w:rsidTr="00BF5DFB">
        <w:trPr>
          <w:trHeight w:val="300"/>
        </w:trPr>
        <w:tc>
          <w:tcPr>
            <w:tcW w:w="1253" w:type="dxa"/>
            <w:tcBorders>
              <w:top w:val="nil"/>
              <w:left w:val="nil"/>
              <w:bottom w:val="nil"/>
              <w:right w:val="nil"/>
            </w:tcBorders>
            <w:shd w:val="clear" w:color="auto" w:fill="auto"/>
            <w:noWrap/>
            <w:hideMark/>
          </w:tcPr>
          <w:p w14:paraId="7F249492"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39649595" w14:textId="609681A7"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NSUN4</w:t>
            </w:r>
          </w:p>
        </w:tc>
        <w:tc>
          <w:tcPr>
            <w:tcW w:w="1267" w:type="dxa"/>
            <w:tcBorders>
              <w:top w:val="nil"/>
              <w:left w:val="nil"/>
              <w:bottom w:val="nil"/>
              <w:right w:val="nil"/>
            </w:tcBorders>
            <w:shd w:val="clear" w:color="auto" w:fill="auto"/>
            <w:noWrap/>
            <w:hideMark/>
          </w:tcPr>
          <w:p w14:paraId="62CB485F"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2BA45D26"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nil"/>
              <w:right w:val="nil"/>
            </w:tcBorders>
            <w:shd w:val="clear" w:color="auto" w:fill="auto"/>
            <w:noWrap/>
            <w:hideMark/>
          </w:tcPr>
          <w:p w14:paraId="5B963F36"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1.05 (1.04-1.07)</w:t>
            </w:r>
          </w:p>
        </w:tc>
        <w:tc>
          <w:tcPr>
            <w:tcW w:w="1080" w:type="dxa"/>
            <w:tcBorders>
              <w:top w:val="nil"/>
              <w:left w:val="nil"/>
              <w:bottom w:val="nil"/>
              <w:right w:val="nil"/>
            </w:tcBorders>
            <w:shd w:val="clear" w:color="auto" w:fill="auto"/>
            <w:noWrap/>
            <w:hideMark/>
          </w:tcPr>
          <w:p w14:paraId="2E03F49A"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1.8x10</w:t>
            </w:r>
            <w:r w:rsidRPr="00AC56C2">
              <w:rPr>
                <w:rFonts w:ascii="Arial" w:eastAsia="Times New Roman" w:hAnsi="Arial" w:cs="Arial"/>
                <w:b/>
                <w:bCs/>
                <w:color w:val="000000"/>
                <w:sz w:val="16"/>
                <w:szCs w:val="16"/>
                <w:vertAlign w:val="superscript"/>
              </w:rPr>
              <w:t>-11</w:t>
            </w:r>
          </w:p>
        </w:tc>
        <w:tc>
          <w:tcPr>
            <w:tcW w:w="1350" w:type="dxa"/>
            <w:tcBorders>
              <w:top w:val="nil"/>
              <w:left w:val="nil"/>
              <w:bottom w:val="nil"/>
              <w:right w:val="nil"/>
            </w:tcBorders>
            <w:shd w:val="clear" w:color="auto" w:fill="auto"/>
            <w:noWrap/>
            <w:hideMark/>
          </w:tcPr>
          <w:p w14:paraId="68CB86B1"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62FB30D4" w14:textId="77777777" w:rsidR="00781ACE" w:rsidRPr="00AC56C2" w:rsidRDefault="00781ACE" w:rsidP="00BF5DFB">
            <w:pPr>
              <w:rPr>
                <w:rFonts w:ascii="Arial" w:eastAsia="Times New Roman" w:hAnsi="Arial" w:cs="Arial"/>
                <w:color w:val="000000"/>
                <w:sz w:val="16"/>
                <w:szCs w:val="16"/>
              </w:rPr>
            </w:pPr>
          </w:p>
        </w:tc>
      </w:tr>
      <w:tr w:rsidR="00781ACE" w:rsidRPr="00AC56C2" w14:paraId="398CA756" w14:textId="77777777" w:rsidTr="00BF5DFB">
        <w:trPr>
          <w:trHeight w:val="300"/>
        </w:trPr>
        <w:tc>
          <w:tcPr>
            <w:tcW w:w="1253" w:type="dxa"/>
            <w:tcBorders>
              <w:top w:val="nil"/>
              <w:left w:val="nil"/>
              <w:bottom w:val="nil"/>
              <w:right w:val="nil"/>
            </w:tcBorders>
            <w:shd w:val="clear" w:color="auto" w:fill="auto"/>
            <w:noWrap/>
            <w:hideMark/>
          </w:tcPr>
          <w:p w14:paraId="1898BE8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6q23</w:t>
            </w:r>
          </w:p>
        </w:tc>
        <w:tc>
          <w:tcPr>
            <w:tcW w:w="1455" w:type="dxa"/>
            <w:tcBorders>
              <w:top w:val="nil"/>
              <w:left w:val="nil"/>
              <w:bottom w:val="nil"/>
              <w:right w:val="nil"/>
            </w:tcBorders>
            <w:shd w:val="clear" w:color="auto" w:fill="auto"/>
            <w:noWrap/>
            <w:hideMark/>
          </w:tcPr>
          <w:p w14:paraId="36D1B02F"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rs9375701</w:t>
            </w:r>
          </w:p>
        </w:tc>
        <w:tc>
          <w:tcPr>
            <w:tcW w:w="1267" w:type="dxa"/>
            <w:tcBorders>
              <w:top w:val="nil"/>
              <w:left w:val="nil"/>
              <w:bottom w:val="nil"/>
              <w:right w:val="nil"/>
            </w:tcBorders>
            <w:shd w:val="clear" w:color="auto" w:fill="auto"/>
            <w:noWrap/>
            <w:hideMark/>
          </w:tcPr>
          <w:p w14:paraId="2560D9EF"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T/C</w:t>
            </w:r>
          </w:p>
        </w:tc>
        <w:tc>
          <w:tcPr>
            <w:tcW w:w="1440" w:type="dxa"/>
            <w:tcBorders>
              <w:top w:val="nil"/>
              <w:left w:val="nil"/>
              <w:bottom w:val="nil"/>
              <w:right w:val="nil"/>
            </w:tcBorders>
            <w:shd w:val="clear" w:color="auto" w:fill="auto"/>
            <w:noWrap/>
            <w:hideMark/>
          </w:tcPr>
          <w:p w14:paraId="0F957E0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7510314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1.04 (1.02-1.06)</w:t>
            </w:r>
          </w:p>
        </w:tc>
        <w:tc>
          <w:tcPr>
            <w:tcW w:w="1080" w:type="dxa"/>
            <w:tcBorders>
              <w:top w:val="nil"/>
              <w:left w:val="nil"/>
              <w:bottom w:val="nil"/>
              <w:right w:val="nil"/>
            </w:tcBorders>
            <w:shd w:val="clear" w:color="auto" w:fill="auto"/>
            <w:noWrap/>
            <w:hideMark/>
          </w:tcPr>
          <w:p w14:paraId="093F31C2"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3.6x10</w:t>
            </w:r>
            <w:r w:rsidRPr="00AC56C2">
              <w:rPr>
                <w:rFonts w:ascii="Arial" w:eastAsia="Times New Roman" w:hAnsi="Arial" w:cs="Arial"/>
                <w:color w:val="000000"/>
                <w:sz w:val="16"/>
                <w:szCs w:val="16"/>
                <w:vertAlign w:val="superscript"/>
              </w:rPr>
              <w:t>-6</w:t>
            </w:r>
          </w:p>
        </w:tc>
        <w:tc>
          <w:tcPr>
            <w:tcW w:w="1350" w:type="dxa"/>
            <w:tcBorders>
              <w:top w:val="nil"/>
              <w:left w:val="nil"/>
              <w:bottom w:val="nil"/>
              <w:right w:val="nil"/>
            </w:tcBorders>
            <w:shd w:val="clear" w:color="auto" w:fill="auto"/>
            <w:noWrap/>
            <w:hideMark/>
          </w:tcPr>
          <w:p w14:paraId="5864A58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2-cancer</w:t>
            </w:r>
          </w:p>
        </w:tc>
        <w:tc>
          <w:tcPr>
            <w:tcW w:w="540" w:type="dxa"/>
            <w:tcBorders>
              <w:top w:val="nil"/>
              <w:left w:val="nil"/>
              <w:bottom w:val="nil"/>
              <w:right w:val="nil"/>
            </w:tcBorders>
            <w:shd w:val="clear" w:color="auto" w:fill="auto"/>
            <w:noWrap/>
            <w:hideMark/>
          </w:tcPr>
          <w:p w14:paraId="282F4C3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0.99</w:t>
            </w:r>
          </w:p>
        </w:tc>
      </w:tr>
      <w:tr w:rsidR="00781ACE" w:rsidRPr="00AC56C2" w14:paraId="5009B34C" w14:textId="77777777" w:rsidTr="00BF5DFB">
        <w:trPr>
          <w:trHeight w:val="300"/>
        </w:trPr>
        <w:tc>
          <w:tcPr>
            <w:tcW w:w="1253" w:type="dxa"/>
            <w:tcBorders>
              <w:top w:val="nil"/>
              <w:left w:val="nil"/>
              <w:bottom w:val="nil"/>
              <w:right w:val="nil"/>
            </w:tcBorders>
            <w:shd w:val="clear" w:color="auto" w:fill="auto"/>
            <w:noWrap/>
            <w:hideMark/>
          </w:tcPr>
          <w:p w14:paraId="63FC6CA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130384057</w:t>
            </w:r>
          </w:p>
        </w:tc>
        <w:tc>
          <w:tcPr>
            <w:tcW w:w="1455" w:type="dxa"/>
            <w:tcBorders>
              <w:top w:val="nil"/>
              <w:left w:val="nil"/>
              <w:bottom w:val="nil"/>
              <w:right w:val="nil"/>
            </w:tcBorders>
            <w:shd w:val="clear" w:color="auto" w:fill="auto"/>
            <w:noWrap/>
            <w:hideMark/>
          </w:tcPr>
          <w:p w14:paraId="65E11769" w14:textId="60C1FBC0" w:rsidR="00781ACE" w:rsidRPr="00AC56C2" w:rsidRDefault="00205FF1" w:rsidP="00BF5DFB">
            <w:pPr>
              <w:rPr>
                <w:rFonts w:ascii="Arial" w:eastAsia="Times New Roman" w:hAnsi="Arial" w:cs="Arial"/>
                <w:i/>
                <w:iCs/>
                <w:color w:val="000000"/>
                <w:sz w:val="16"/>
                <w:szCs w:val="16"/>
              </w:rPr>
            </w:pPr>
            <w:r w:rsidRPr="00AC56C2">
              <w:rPr>
                <w:rFonts w:ascii="Arial" w:eastAsia="Times New Roman" w:hAnsi="Arial" w:cs="Arial"/>
                <w:iCs/>
                <w:color w:val="000000"/>
                <w:sz w:val="16"/>
                <w:szCs w:val="16"/>
              </w:rPr>
              <w:t>(53)</w:t>
            </w:r>
          </w:p>
        </w:tc>
        <w:tc>
          <w:tcPr>
            <w:tcW w:w="1267" w:type="dxa"/>
            <w:tcBorders>
              <w:top w:val="nil"/>
              <w:left w:val="nil"/>
              <w:bottom w:val="nil"/>
              <w:right w:val="nil"/>
            </w:tcBorders>
            <w:shd w:val="clear" w:color="auto" w:fill="auto"/>
            <w:noWrap/>
            <w:hideMark/>
          </w:tcPr>
          <w:p w14:paraId="074C01B2"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0.67</w:t>
            </w:r>
          </w:p>
        </w:tc>
        <w:tc>
          <w:tcPr>
            <w:tcW w:w="1440" w:type="dxa"/>
            <w:tcBorders>
              <w:top w:val="nil"/>
              <w:left w:val="nil"/>
              <w:bottom w:val="nil"/>
              <w:right w:val="nil"/>
            </w:tcBorders>
            <w:shd w:val="clear" w:color="auto" w:fill="auto"/>
            <w:noWrap/>
            <w:hideMark/>
          </w:tcPr>
          <w:p w14:paraId="09E9C862"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530" w:type="dxa"/>
            <w:tcBorders>
              <w:top w:val="nil"/>
              <w:left w:val="nil"/>
              <w:bottom w:val="nil"/>
              <w:right w:val="nil"/>
            </w:tcBorders>
            <w:shd w:val="clear" w:color="auto" w:fill="auto"/>
            <w:noWrap/>
            <w:hideMark/>
          </w:tcPr>
          <w:p w14:paraId="68B90C5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1.06 (1.03-1.08)</w:t>
            </w:r>
          </w:p>
        </w:tc>
        <w:tc>
          <w:tcPr>
            <w:tcW w:w="1080" w:type="dxa"/>
            <w:tcBorders>
              <w:top w:val="nil"/>
              <w:left w:val="nil"/>
              <w:bottom w:val="nil"/>
              <w:right w:val="nil"/>
            </w:tcBorders>
            <w:shd w:val="clear" w:color="auto" w:fill="auto"/>
            <w:noWrap/>
            <w:hideMark/>
          </w:tcPr>
          <w:p w14:paraId="1E1BADB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1.5x10</w:t>
            </w:r>
            <w:r w:rsidRPr="00AC56C2">
              <w:rPr>
                <w:rFonts w:ascii="Arial" w:eastAsia="Times New Roman" w:hAnsi="Arial" w:cs="Arial"/>
                <w:color w:val="000000"/>
                <w:sz w:val="16"/>
                <w:szCs w:val="16"/>
                <w:vertAlign w:val="superscript"/>
              </w:rPr>
              <w:t>-5</w:t>
            </w:r>
          </w:p>
        </w:tc>
        <w:tc>
          <w:tcPr>
            <w:tcW w:w="1350" w:type="dxa"/>
            <w:tcBorders>
              <w:top w:val="nil"/>
              <w:left w:val="nil"/>
              <w:bottom w:val="nil"/>
              <w:right w:val="nil"/>
            </w:tcBorders>
            <w:shd w:val="clear" w:color="auto" w:fill="auto"/>
            <w:noWrap/>
            <w:hideMark/>
          </w:tcPr>
          <w:p w14:paraId="26E50BB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0.41</w:t>
            </w:r>
          </w:p>
        </w:tc>
        <w:tc>
          <w:tcPr>
            <w:tcW w:w="540" w:type="dxa"/>
            <w:tcBorders>
              <w:top w:val="nil"/>
              <w:left w:val="nil"/>
              <w:bottom w:val="nil"/>
              <w:right w:val="nil"/>
            </w:tcBorders>
            <w:shd w:val="clear" w:color="auto" w:fill="auto"/>
            <w:noWrap/>
            <w:hideMark/>
          </w:tcPr>
          <w:p w14:paraId="3BFF667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0.99</w:t>
            </w:r>
          </w:p>
        </w:tc>
      </w:tr>
      <w:tr w:rsidR="00781ACE" w:rsidRPr="00AC56C2" w14:paraId="3C7E1C0E" w14:textId="77777777" w:rsidTr="00BF5DFB">
        <w:trPr>
          <w:trHeight w:val="300"/>
        </w:trPr>
        <w:tc>
          <w:tcPr>
            <w:tcW w:w="1253" w:type="dxa"/>
            <w:tcBorders>
              <w:top w:val="nil"/>
              <w:left w:val="nil"/>
              <w:bottom w:val="single" w:sz="4" w:space="0" w:color="auto"/>
              <w:right w:val="nil"/>
            </w:tcBorders>
            <w:shd w:val="clear" w:color="auto" w:fill="auto"/>
            <w:noWrap/>
            <w:hideMark/>
          </w:tcPr>
          <w:p w14:paraId="1F3057EF"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1455" w:type="dxa"/>
            <w:tcBorders>
              <w:top w:val="nil"/>
              <w:left w:val="nil"/>
              <w:bottom w:val="single" w:sz="4" w:space="0" w:color="auto"/>
              <w:right w:val="nil"/>
            </w:tcBorders>
            <w:shd w:val="clear" w:color="auto" w:fill="auto"/>
            <w:noWrap/>
            <w:hideMark/>
          </w:tcPr>
          <w:p w14:paraId="1CAA1FD4" w14:textId="73101C4C"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L3MBTL3</w:t>
            </w:r>
            <w:r w:rsidR="00781ACE" w:rsidRPr="00AC56C2">
              <w:rPr>
                <w:rFonts w:ascii="Arial" w:eastAsia="Times New Roman" w:hAnsi="Arial" w:cs="Arial"/>
                <w:color w:val="000000"/>
                <w:sz w:val="16"/>
                <w:szCs w:val="16"/>
              </w:rPr>
              <w:t> </w:t>
            </w:r>
          </w:p>
        </w:tc>
        <w:tc>
          <w:tcPr>
            <w:tcW w:w="1267" w:type="dxa"/>
            <w:tcBorders>
              <w:top w:val="nil"/>
              <w:left w:val="nil"/>
              <w:bottom w:val="single" w:sz="4" w:space="0" w:color="auto"/>
              <w:right w:val="nil"/>
            </w:tcBorders>
            <w:shd w:val="clear" w:color="auto" w:fill="auto"/>
            <w:noWrap/>
            <w:hideMark/>
          </w:tcPr>
          <w:p w14:paraId="4593BDB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1440" w:type="dxa"/>
            <w:tcBorders>
              <w:top w:val="nil"/>
              <w:left w:val="nil"/>
              <w:bottom w:val="single" w:sz="4" w:space="0" w:color="auto"/>
              <w:right w:val="nil"/>
            </w:tcBorders>
            <w:shd w:val="clear" w:color="auto" w:fill="auto"/>
            <w:noWrap/>
            <w:hideMark/>
          </w:tcPr>
          <w:p w14:paraId="4FE2DE91"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single" w:sz="4" w:space="0" w:color="auto"/>
              <w:right w:val="nil"/>
            </w:tcBorders>
            <w:shd w:val="clear" w:color="auto" w:fill="auto"/>
            <w:noWrap/>
            <w:hideMark/>
          </w:tcPr>
          <w:p w14:paraId="4D813186"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1.05 (1.03-1.06)</w:t>
            </w:r>
          </w:p>
        </w:tc>
        <w:tc>
          <w:tcPr>
            <w:tcW w:w="1080" w:type="dxa"/>
            <w:tcBorders>
              <w:top w:val="nil"/>
              <w:left w:val="nil"/>
              <w:bottom w:val="single" w:sz="4" w:space="0" w:color="auto"/>
              <w:right w:val="nil"/>
            </w:tcBorders>
            <w:shd w:val="clear" w:color="auto" w:fill="auto"/>
            <w:noWrap/>
            <w:hideMark/>
          </w:tcPr>
          <w:p w14:paraId="7055BB24"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3.4x10</w:t>
            </w:r>
            <w:r w:rsidRPr="00AC56C2">
              <w:rPr>
                <w:rFonts w:ascii="Arial" w:eastAsia="Times New Roman" w:hAnsi="Arial" w:cs="Arial"/>
                <w:b/>
                <w:bCs/>
                <w:color w:val="000000"/>
                <w:sz w:val="16"/>
                <w:szCs w:val="16"/>
                <w:vertAlign w:val="superscript"/>
              </w:rPr>
              <w:t>-10</w:t>
            </w:r>
          </w:p>
        </w:tc>
        <w:tc>
          <w:tcPr>
            <w:tcW w:w="1350" w:type="dxa"/>
            <w:tcBorders>
              <w:top w:val="nil"/>
              <w:left w:val="nil"/>
              <w:bottom w:val="single" w:sz="4" w:space="0" w:color="auto"/>
              <w:right w:val="nil"/>
            </w:tcBorders>
            <w:shd w:val="clear" w:color="auto" w:fill="auto"/>
            <w:noWrap/>
            <w:hideMark/>
          </w:tcPr>
          <w:p w14:paraId="23F94FA3"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540" w:type="dxa"/>
            <w:tcBorders>
              <w:top w:val="nil"/>
              <w:left w:val="nil"/>
              <w:bottom w:val="single" w:sz="4" w:space="0" w:color="auto"/>
              <w:right w:val="nil"/>
            </w:tcBorders>
            <w:shd w:val="clear" w:color="auto" w:fill="auto"/>
            <w:noWrap/>
            <w:hideMark/>
          </w:tcPr>
          <w:p w14:paraId="2E70E7E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r>
      <w:tr w:rsidR="00781ACE" w:rsidRPr="00AC56C2" w14:paraId="53E07ED4" w14:textId="77777777" w:rsidTr="00BF5DFB">
        <w:trPr>
          <w:trHeight w:val="300"/>
        </w:trPr>
        <w:tc>
          <w:tcPr>
            <w:tcW w:w="9375" w:type="dxa"/>
            <w:gridSpan w:val="7"/>
            <w:vMerge w:val="restart"/>
            <w:tcBorders>
              <w:top w:val="nil"/>
              <w:left w:val="nil"/>
              <w:right w:val="nil"/>
            </w:tcBorders>
            <w:shd w:val="clear" w:color="auto" w:fill="auto"/>
            <w:noWrap/>
            <w:hideMark/>
          </w:tcPr>
          <w:p w14:paraId="0AC59839" w14:textId="607ECE04" w:rsidR="00781ACE" w:rsidRPr="00AC56C2" w:rsidRDefault="00781ACE" w:rsidP="00781ACE">
            <w:pPr>
              <w:rPr>
                <w:rFonts w:ascii="Arial" w:eastAsia="Times New Roman" w:hAnsi="Arial" w:cs="Arial"/>
                <w:color w:val="000000"/>
                <w:sz w:val="16"/>
                <w:szCs w:val="16"/>
              </w:rPr>
            </w:pPr>
            <w:r w:rsidRPr="00AC56C2">
              <w:rPr>
                <w:rFonts w:ascii="Arial" w:eastAsia="Times New Roman" w:hAnsi="Arial" w:cs="Arial"/>
                <w:color w:val="000000"/>
                <w:sz w:val="16"/>
                <w:szCs w:val="16"/>
              </w:rPr>
              <w:t>Abbreviations:</w:t>
            </w:r>
            <w:r w:rsidR="00700A84" w:rsidRPr="00AC56C2">
              <w:rPr>
                <w:rFonts w:ascii="Arial" w:eastAsia="Times New Roman" w:hAnsi="Arial" w:cs="Arial"/>
                <w:color w:val="000000"/>
                <w:sz w:val="16"/>
                <w:szCs w:val="16"/>
              </w:rPr>
              <w:t xml:space="preserve"> n, Number of SNPs with </w:t>
            </w:r>
            <w:r w:rsidR="00700A84" w:rsidRPr="00AC56C2">
              <w:rPr>
                <w:rFonts w:ascii="Arial" w:eastAsia="Times New Roman" w:hAnsi="Arial" w:cs="Arial"/>
                <w:i/>
                <w:color w:val="000000"/>
                <w:sz w:val="16"/>
                <w:szCs w:val="16"/>
              </w:rPr>
              <w:t>P</w:t>
            </w:r>
            <w:r w:rsidR="00700A84" w:rsidRPr="00AC56C2">
              <w:rPr>
                <w:rFonts w:ascii="Arial" w:eastAsia="Times New Roman" w:hAnsi="Arial" w:cs="Arial"/>
                <w:color w:val="000000"/>
                <w:sz w:val="16"/>
                <w:szCs w:val="16"/>
              </w:rPr>
              <w:t xml:space="preserve"> &lt; 10</w:t>
            </w:r>
            <w:r w:rsidR="00700A84" w:rsidRPr="00AC56C2">
              <w:rPr>
                <w:rFonts w:ascii="Arial" w:eastAsia="Times New Roman" w:hAnsi="Arial" w:cs="Arial"/>
                <w:color w:val="000000"/>
                <w:sz w:val="16"/>
                <w:szCs w:val="16"/>
                <w:vertAlign w:val="superscript"/>
              </w:rPr>
              <w:t>-8</w:t>
            </w:r>
            <w:r w:rsidR="00700A84" w:rsidRPr="00AC56C2">
              <w:rPr>
                <w:rFonts w:ascii="Arial" w:eastAsia="Times New Roman" w:hAnsi="Arial" w:cs="Arial"/>
                <w:color w:val="000000"/>
                <w:sz w:val="16"/>
                <w:szCs w:val="16"/>
              </w:rPr>
              <w:t xml:space="preserve"> within 1 Mb of the index SNP;</w:t>
            </w:r>
            <w:r w:rsidRPr="00AC56C2">
              <w:rPr>
                <w:rFonts w:ascii="Arial" w:eastAsia="Times New Roman" w:hAnsi="Arial" w:cs="Arial"/>
                <w:color w:val="000000"/>
                <w:sz w:val="16"/>
                <w:szCs w:val="16"/>
              </w:rPr>
              <w:t xml:space="preserve"> (E/R), (effect/reference) alleles; EAF: effect allele frequency.</w:t>
            </w:r>
          </w:p>
          <w:p w14:paraId="596D8624" w14:textId="77777777" w:rsidR="00781ACE" w:rsidRPr="00AC56C2" w:rsidRDefault="00781ACE" w:rsidP="00781ACE">
            <w:pPr>
              <w:rPr>
                <w:rFonts w:ascii="Arial" w:eastAsia="Times New Roman" w:hAnsi="Arial" w:cs="Arial"/>
                <w:color w:val="000000"/>
                <w:sz w:val="16"/>
                <w:szCs w:val="16"/>
              </w:rPr>
            </w:pPr>
          </w:p>
          <w:p w14:paraId="42008EEF" w14:textId="77777777" w:rsidR="00781ACE" w:rsidRPr="00AC56C2" w:rsidRDefault="00781ACE" w:rsidP="00781ACE">
            <w:pPr>
              <w:rPr>
                <w:rFonts w:ascii="Arial" w:eastAsia="Times New Roman" w:hAnsi="Arial" w:cs="Arial"/>
                <w:color w:val="000000"/>
                <w:sz w:val="16"/>
                <w:szCs w:val="16"/>
              </w:rPr>
            </w:pPr>
            <w:proofErr w:type="spellStart"/>
            <w:proofErr w:type="gramStart"/>
            <w:r w:rsidRPr="00AC56C2">
              <w:rPr>
                <w:rFonts w:ascii="Arial" w:eastAsia="Times New Roman" w:hAnsi="Arial" w:cs="Arial"/>
                <w:color w:val="000000"/>
                <w:sz w:val="16"/>
                <w:szCs w:val="16"/>
                <w:vertAlign w:val="superscript"/>
              </w:rPr>
              <w:t>a</w:t>
            </w:r>
            <w:r w:rsidRPr="00AC56C2">
              <w:rPr>
                <w:rFonts w:ascii="Arial" w:eastAsia="Times New Roman" w:hAnsi="Arial" w:cs="Arial"/>
                <w:color w:val="000000"/>
                <w:sz w:val="16"/>
                <w:szCs w:val="16"/>
              </w:rPr>
              <w:t>Build</w:t>
            </w:r>
            <w:proofErr w:type="spellEnd"/>
            <w:proofErr w:type="gramEnd"/>
            <w:r w:rsidRPr="00AC56C2">
              <w:rPr>
                <w:rFonts w:ascii="Arial" w:eastAsia="Times New Roman" w:hAnsi="Arial" w:cs="Arial"/>
                <w:color w:val="000000"/>
                <w:sz w:val="16"/>
                <w:szCs w:val="16"/>
              </w:rPr>
              <w:t xml:space="preserve"> 37 coordinates.</w:t>
            </w:r>
          </w:p>
          <w:p w14:paraId="04FBC1E9" w14:textId="77777777" w:rsidR="00781ACE" w:rsidRPr="00AC56C2" w:rsidRDefault="00781ACE" w:rsidP="00781ACE">
            <w:pPr>
              <w:rPr>
                <w:rFonts w:ascii="Arial" w:eastAsia="Times New Roman" w:hAnsi="Arial" w:cs="Arial"/>
                <w:color w:val="000000"/>
                <w:sz w:val="16"/>
                <w:szCs w:val="16"/>
              </w:rPr>
            </w:pPr>
            <w:proofErr w:type="spellStart"/>
            <w:proofErr w:type="gramStart"/>
            <w:r w:rsidRPr="00AC56C2">
              <w:rPr>
                <w:rFonts w:ascii="Arial" w:eastAsia="Times New Roman" w:hAnsi="Arial" w:cs="Arial"/>
                <w:color w:val="000000"/>
                <w:sz w:val="16"/>
                <w:szCs w:val="16"/>
                <w:vertAlign w:val="superscript"/>
              </w:rPr>
              <w:t>b</w:t>
            </w:r>
            <w:r w:rsidRPr="00AC56C2">
              <w:rPr>
                <w:rFonts w:ascii="Arial" w:eastAsia="Times New Roman" w:hAnsi="Arial" w:cs="Arial"/>
                <w:color w:val="000000"/>
                <w:sz w:val="16"/>
                <w:szCs w:val="16"/>
              </w:rPr>
              <w:t>Cochran's</w:t>
            </w:r>
            <w:proofErr w:type="spellEnd"/>
            <w:proofErr w:type="gramEnd"/>
            <w:r w:rsidRPr="00AC56C2">
              <w:rPr>
                <w:rFonts w:ascii="Arial" w:eastAsia="Times New Roman" w:hAnsi="Arial" w:cs="Arial"/>
                <w:color w:val="000000"/>
                <w:sz w:val="16"/>
                <w:szCs w:val="16"/>
              </w:rPr>
              <w:t xml:space="preserve"> </w:t>
            </w:r>
            <w:r w:rsidRPr="00AC56C2">
              <w:rPr>
                <w:rFonts w:ascii="Arial" w:eastAsia="Times New Roman" w:hAnsi="Arial" w:cs="Arial"/>
                <w:i/>
                <w:iCs/>
                <w:color w:val="000000"/>
                <w:sz w:val="16"/>
                <w:szCs w:val="16"/>
              </w:rPr>
              <w:t>Q</w:t>
            </w:r>
            <w:r w:rsidRPr="00AC56C2">
              <w:rPr>
                <w:rFonts w:ascii="Arial" w:eastAsia="Times New Roman" w:hAnsi="Arial" w:cs="Arial"/>
                <w:color w:val="000000"/>
                <w:sz w:val="16"/>
                <w:szCs w:val="16"/>
              </w:rPr>
              <w:t xml:space="preserve">-test for heterogeneity </w:t>
            </w:r>
            <w:r w:rsidRPr="00AC56C2">
              <w:rPr>
                <w:rFonts w:ascii="Arial" w:eastAsia="Times New Roman" w:hAnsi="Arial" w:cs="Arial"/>
                <w:i/>
                <w:iCs/>
                <w:color w:val="000000"/>
                <w:sz w:val="16"/>
                <w:szCs w:val="16"/>
              </w:rPr>
              <w:t>P</w:t>
            </w:r>
            <w:r w:rsidRPr="00AC56C2">
              <w:rPr>
                <w:rFonts w:ascii="Arial" w:eastAsia="Times New Roman" w:hAnsi="Arial" w:cs="Arial"/>
                <w:color w:val="000000"/>
                <w:sz w:val="16"/>
                <w:szCs w:val="16"/>
              </w:rPr>
              <w:t>-value.</w:t>
            </w:r>
          </w:p>
          <w:p w14:paraId="398DF08E" w14:textId="77777777" w:rsidR="00781ACE" w:rsidRPr="00AC56C2" w:rsidRDefault="00781ACE" w:rsidP="00781ACE">
            <w:pPr>
              <w:rPr>
                <w:rFonts w:ascii="Arial" w:eastAsia="Times New Roman" w:hAnsi="Arial" w:cs="Arial"/>
                <w:color w:val="000000"/>
                <w:sz w:val="16"/>
                <w:szCs w:val="16"/>
              </w:rPr>
            </w:pPr>
            <w:proofErr w:type="spellStart"/>
            <w:proofErr w:type="gramStart"/>
            <w:r w:rsidRPr="00AC56C2">
              <w:rPr>
                <w:rFonts w:ascii="Arial" w:eastAsia="Times New Roman" w:hAnsi="Arial" w:cs="Arial"/>
                <w:color w:val="000000"/>
                <w:sz w:val="16"/>
                <w:szCs w:val="16"/>
                <w:vertAlign w:val="superscript"/>
              </w:rPr>
              <w:t>c</w:t>
            </w:r>
            <w:r w:rsidRPr="00AC56C2">
              <w:rPr>
                <w:rFonts w:ascii="Arial" w:eastAsia="Times New Roman" w:hAnsi="Arial" w:cs="Arial"/>
                <w:color w:val="000000"/>
                <w:sz w:val="16"/>
                <w:szCs w:val="16"/>
              </w:rPr>
              <w:t>Imputation</w:t>
            </w:r>
            <w:proofErr w:type="spellEnd"/>
            <w:proofErr w:type="gramEnd"/>
            <w:r w:rsidRPr="00AC56C2">
              <w:rPr>
                <w:rFonts w:ascii="Arial" w:eastAsia="Times New Roman" w:hAnsi="Arial" w:cs="Arial"/>
                <w:color w:val="000000"/>
                <w:sz w:val="16"/>
                <w:szCs w:val="16"/>
              </w:rPr>
              <w:t xml:space="preserve"> accuracy, </w:t>
            </w:r>
            <w:r w:rsidRPr="00AC56C2">
              <w:rPr>
                <w:rFonts w:ascii="Arial" w:eastAsia="Times New Roman" w:hAnsi="Arial" w:cs="Arial"/>
                <w:i/>
                <w:iCs/>
                <w:color w:val="000000"/>
                <w:sz w:val="16"/>
                <w:szCs w:val="16"/>
              </w:rPr>
              <w:t>r</w:t>
            </w:r>
            <w:r w:rsidRPr="00AC56C2">
              <w:rPr>
                <w:rFonts w:ascii="Arial" w:eastAsia="Times New Roman" w:hAnsi="Arial" w:cs="Arial"/>
                <w:color w:val="000000"/>
                <w:sz w:val="16"/>
                <w:szCs w:val="16"/>
                <w:vertAlign w:val="superscript"/>
              </w:rPr>
              <w:t>2</w:t>
            </w:r>
            <w:r w:rsidRPr="00AC56C2">
              <w:rPr>
                <w:rFonts w:ascii="Arial" w:eastAsia="Times New Roman" w:hAnsi="Arial" w:cs="Arial"/>
                <w:color w:val="000000"/>
                <w:sz w:val="16"/>
                <w:szCs w:val="16"/>
              </w:rPr>
              <w:t xml:space="preserve">, in </w:t>
            </w:r>
            <w:proofErr w:type="spellStart"/>
            <w:r w:rsidRPr="00AC56C2">
              <w:rPr>
                <w:rFonts w:ascii="Arial" w:eastAsia="Times New Roman" w:hAnsi="Arial" w:cs="Arial"/>
                <w:color w:val="000000"/>
                <w:sz w:val="16"/>
                <w:szCs w:val="16"/>
              </w:rPr>
              <w:t>iCOGS</w:t>
            </w:r>
            <w:proofErr w:type="spellEnd"/>
            <w:r w:rsidRPr="00AC56C2">
              <w:rPr>
                <w:rFonts w:ascii="Arial" w:eastAsia="Times New Roman" w:hAnsi="Arial" w:cs="Arial"/>
                <w:color w:val="000000"/>
                <w:sz w:val="16"/>
                <w:szCs w:val="16"/>
              </w:rPr>
              <w:t xml:space="preserve"> European samples.</w:t>
            </w:r>
          </w:p>
          <w:p w14:paraId="4D071E53" w14:textId="2ECE6793" w:rsidR="00CD57A0" w:rsidRPr="00AC56C2" w:rsidRDefault="00CD57A0" w:rsidP="00781ACE">
            <w:pPr>
              <w:rPr>
                <w:rFonts w:ascii="Arial" w:eastAsia="Times New Roman" w:hAnsi="Arial" w:cs="Arial"/>
                <w:color w:val="000000"/>
                <w:sz w:val="16"/>
                <w:szCs w:val="16"/>
              </w:rPr>
            </w:pPr>
            <w:proofErr w:type="spellStart"/>
            <w:proofErr w:type="gramStart"/>
            <w:r w:rsidRPr="00AC56C2">
              <w:rPr>
                <w:rFonts w:ascii="Arial" w:eastAsia="Times New Roman" w:hAnsi="Arial" w:cs="Arial"/>
                <w:color w:val="000000"/>
                <w:sz w:val="16"/>
                <w:szCs w:val="16"/>
                <w:vertAlign w:val="superscript"/>
              </w:rPr>
              <w:t>d</w:t>
            </w:r>
            <w:r w:rsidRPr="00AC56C2">
              <w:rPr>
                <w:rFonts w:ascii="Arial" w:eastAsia="Times New Roman" w:hAnsi="Arial" w:cs="Arial"/>
                <w:color w:val="000000"/>
                <w:sz w:val="16"/>
                <w:szCs w:val="16"/>
              </w:rPr>
              <w:t>Genotyped</w:t>
            </w:r>
            <w:proofErr w:type="spellEnd"/>
            <w:proofErr w:type="gramEnd"/>
            <w:r w:rsidRPr="00AC56C2">
              <w:rPr>
                <w:rFonts w:ascii="Arial" w:eastAsia="Times New Roman" w:hAnsi="Arial" w:cs="Arial"/>
                <w:color w:val="000000"/>
                <w:sz w:val="16"/>
                <w:szCs w:val="16"/>
              </w:rPr>
              <w:t xml:space="preserve"> SNP.</w:t>
            </w:r>
          </w:p>
        </w:tc>
        <w:tc>
          <w:tcPr>
            <w:tcW w:w="540" w:type="dxa"/>
            <w:tcBorders>
              <w:top w:val="nil"/>
              <w:left w:val="nil"/>
              <w:bottom w:val="nil"/>
              <w:right w:val="nil"/>
            </w:tcBorders>
            <w:shd w:val="clear" w:color="auto" w:fill="auto"/>
            <w:noWrap/>
            <w:hideMark/>
          </w:tcPr>
          <w:p w14:paraId="25233CCE" w14:textId="77777777" w:rsidR="00781ACE" w:rsidRPr="00AC56C2" w:rsidRDefault="00781ACE" w:rsidP="00BF5DFB">
            <w:pPr>
              <w:rPr>
                <w:rFonts w:ascii="Arial" w:eastAsia="Times New Roman" w:hAnsi="Arial" w:cs="Arial"/>
                <w:color w:val="000000"/>
                <w:sz w:val="16"/>
                <w:szCs w:val="16"/>
              </w:rPr>
            </w:pPr>
          </w:p>
        </w:tc>
      </w:tr>
      <w:tr w:rsidR="00781ACE" w:rsidRPr="00AC56C2" w14:paraId="568D8B2A" w14:textId="77777777" w:rsidTr="00BF5DFB">
        <w:trPr>
          <w:trHeight w:val="300"/>
        </w:trPr>
        <w:tc>
          <w:tcPr>
            <w:tcW w:w="9375" w:type="dxa"/>
            <w:gridSpan w:val="7"/>
            <w:vMerge/>
            <w:tcBorders>
              <w:left w:val="nil"/>
              <w:bottom w:val="nil"/>
              <w:right w:val="nil"/>
            </w:tcBorders>
            <w:shd w:val="clear" w:color="auto" w:fill="auto"/>
            <w:noWrap/>
            <w:hideMark/>
          </w:tcPr>
          <w:p w14:paraId="666E7C9B"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37AF2E3C" w14:textId="77777777" w:rsidR="00781ACE" w:rsidRPr="00AC56C2" w:rsidRDefault="00781ACE" w:rsidP="00BF5DFB">
            <w:pPr>
              <w:rPr>
                <w:rFonts w:ascii="Arial" w:eastAsia="Times New Roman" w:hAnsi="Arial" w:cs="Arial"/>
                <w:color w:val="000000"/>
                <w:sz w:val="16"/>
                <w:szCs w:val="16"/>
              </w:rPr>
            </w:pPr>
          </w:p>
        </w:tc>
      </w:tr>
    </w:tbl>
    <w:p w14:paraId="7CDFDAE0" w14:textId="32247B6D" w:rsidR="0005004E" w:rsidRPr="00AC56C2" w:rsidRDefault="0005004E">
      <w:pPr>
        <w:rPr>
          <w:rFonts w:ascii="Times New Roman" w:hAnsi="Times New Roman" w:cs="Times New Roman"/>
          <w:sz w:val="22"/>
          <w:szCs w:val="22"/>
        </w:rPr>
      </w:pPr>
      <w:r w:rsidRPr="00AC56C2">
        <w:rPr>
          <w:rFonts w:ascii="Times New Roman" w:hAnsi="Times New Roman" w:cs="Times New Roman"/>
          <w:sz w:val="22"/>
          <w:szCs w:val="22"/>
        </w:rPr>
        <w:br w:type="page"/>
      </w:r>
    </w:p>
    <w:p w14:paraId="02BC55DD" w14:textId="036A12C3" w:rsidR="00993634" w:rsidRPr="00AC48C6" w:rsidRDefault="00B84A1A" w:rsidP="00E32F1F">
      <w:pPr>
        <w:outlineLvl w:val="0"/>
        <w:rPr>
          <w:rFonts w:ascii="Times New Roman" w:hAnsi="Times New Roman" w:cs="Times New Roman"/>
          <w:b/>
          <w:sz w:val="22"/>
          <w:szCs w:val="22"/>
        </w:rPr>
      </w:pPr>
      <w:r>
        <w:rPr>
          <w:rFonts w:ascii="Times New Roman" w:hAnsi="Times New Roman" w:cs="Times New Roman"/>
          <w:b/>
          <w:sz w:val="22"/>
          <w:szCs w:val="22"/>
        </w:rPr>
        <w:lastRenderedPageBreak/>
        <w:t>Figure</w:t>
      </w:r>
      <w:r w:rsidR="00025CD6" w:rsidRPr="00AC56C2">
        <w:rPr>
          <w:rFonts w:ascii="Times New Roman" w:hAnsi="Times New Roman" w:cs="Times New Roman"/>
          <w:b/>
          <w:sz w:val="22"/>
          <w:szCs w:val="22"/>
        </w:rPr>
        <w:t xml:space="preserve"> Legends</w:t>
      </w:r>
    </w:p>
    <w:p w14:paraId="0E36BF34" w14:textId="77777777" w:rsidR="00993634" w:rsidRPr="00AC56C2" w:rsidRDefault="00993634">
      <w:pPr>
        <w:rPr>
          <w:rFonts w:ascii="Times New Roman" w:hAnsi="Times New Roman" w:cs="Times New Roman"/>
          <w:sz w:val="22"/>
          <w:szCs w:val="22"/>
        </w:rPr>
      </w:pPr>
    </w:p>
    <w:p w14:paraId="0031E9D9" w14:textId="0C90A751" w:rsidR="00D92693" w:rsidRPr="00AC56C2" w:rsidRDefault="003546A2">
      <w:pPr>
        <w:rPr>
          <w:rFonts w:ascii="Times New Roman" w:hAnsi="Times New Roman" w:cs="Times New Roman"/>
          <w:sz w:val="22"/>
          <w:szCs w:val="22"/>
        </w:rPr>
      </w:pPr>
      <w:proofErr w:type="gramStart"/>
      <w:r w:rsidRPr="00AC56C2">
        <w:rPr>
          <w:rFonts w:ascii="Times New Roman" w:hAnsi="Times New Roman" w:cs="Times New Roman"/>
          <w:b/>
          <w:sz w:val="22"/>
          <w:szCs w:val="22"/>
        </w:rPr>
        <w:t>Figure 1.</w:t>
      </w:r>
      <w:proofErr w:type="gramEnd"/>
      <w:r w:rsidRPr="00AC56C2">
        <w:rPr>
          <w:rFonts w:ascii="Times New Roman" w:hAnsi="Times New Roman" w:cs="Times New Roman"/>
          <w:sz w:val="22"/>
          <w:szCs w:val="22"/>
        </w:rPr>
        <w:t xml:space="preserve"> Manhattan plot of results from the combined breast, </w:t>
      </w:r>
      <w:proofErr w:type="gramStart"/>
      <w:r w:rsidRPr="00AC56C2">
        <w:rPr>
          <w:rFonts w:ascii="Times New Roman" w:hAnsi="Times New Roman" w:cs="Times New Roman"/>
          <w:sz w:val="22"/>
          <w:szCs w:val="22"/>
        </w:rPr>
        <w:t>ovarian,</w:t>
      </w:r>
      <w:proofErr w:type="gramEnd"/>
      <w:r w:rsidRPr="00AC56C2">
        <w:rPr>
          <w:rFonts w:ascii="Times New Roman" w:hAnsi="Times New Roman" w:cs="Times New Roman"/>
          <w:sz w:val="22"/>
          <w:szCs w:val="22"/>
        </w:rPr>
        <w:t xml:space="preserve"> and prostate cancer meta-analysis.  </w:t>
      </w:r>
      <w:r w:rsidR="00D92693" w:rsidRPr="00AC56C2">
        <w:rPr>
          <w:rFonts w:ascii="Times New Roman" w:hAnsi="Times New Roman" w:cs="Times New Roman"/>
          <w:sz w:val="22"/>
          <w:szCs w:val="22"/>
        </w:rPr>
        <w:t>The black and gray dots represent the 2,231 variants nominally associated (</w:t>
      </w:r>
      <w:r w:rsidR="00D92693" w:rsidRPr="00AC56C2">
        <w:rPr>
          <w:rFonts w:ascii="Times New Roman" w:hAnsi="Times New Roman" w:cs="Times New Roman"/>
          <w:i/>
          <w:sz w:val="22"/>
          <w:szCs w:val="22"/>
        </w:rPr>
        <w:t>P</w:t>
      </w:r>
      <w:r w:rsidR="00D92693" w:rsidRPr="00AC56C2">
        <w:rPr>
          <w:rFonts w:ascii="Times New Roman" w:hAnsi="Times New Roman" w:cs="Times New Roman"/>
          <w:sz w:val="22"/>
          <w:szCs w:val="22"/>
        </w:rPr>
        <w:t xml:space="preserve"> &lt; 0.05) with e</w:t>
      </w:r>
      <w:r w:rsidR="006672E6" w:rsidRPr="00AC56C2">
        <w:rPr>
          <w:rFonts w:ascii="Times New Roman" w:hAnsi="Times New Roman" w:cs="Times New Roman"/>
          <w:sz w:val="22"/>
          <w:szCs w:val="22"/>
        </w:rPr>
        <w:t>very</w:t>
      </w:r>
      <w:r w:rsidR="00D92693" w:rsidRPr="00AC56C2">
        <w:rPr>
          <w:rFonts w:ascii="Times New Roman" w:hAnsi="Times New Roman" w:cs="Times New Roman"/>
          <w:sz w:val="22"/>
          <w:szCs w:val="22"/>
        </w:rPr>
        <w:t xml:space="preserve"> cancer</w:t>
      </w:r>
      <w:r w:rsidR="006672E6" w:rsidRPr="00AC56C2">
        <w:rPr>
          <w:rFonts w:ascii="Times New Roman" w:hAnsi="Times New Roman" w:cs="Times New Roman"/>
          <w:sz w:val="22"/>
          <w:szCs w:val="22"/>
        </w:rPr>
        <w:t xml:space="preserve"> type</w:t>
      </w:r>
      <w:r w:rsidR="00D92693" w:rsidRPr="00AC56C2">
        <w:rPr>
          <w:rFonts w:ascii="Times New Roman" w:hAnsi="Times New Roman" w:cs="Times New Roman"/>
          <w:sz w:val="22"/>
          <w:szCs w:val="22"/>
        </w:rPr>
        <w:t xml:space="preserve"> individually that had the same direction of effect across </w:t>
      </w:r>
      <w:r w:rsidR="004F6BBC" w:rsidRPr="00AC56C2">
        <w:rPr>
          <w:rFonts w:ascii="Times New Roman" w:hAnsi="Times New Roman" w:cs="Times New Roman"/>
          <w:sz w:val="22"/>
          <w:szCs w:val="22"/>
        </w:rPr>
        <w:t>all</w:t>
      </w:r>
      <w:r w:rsidR="00D92693" w:rsidRPr="00AC56C2">
        <w:rPr>
          <w:rFonts w:ascii="Times New Roman" w:hAnsi="Times New Roman" w:cs="Times New Roman"/>
          <w:sz w:val="22"/>
          <w:szCs w:val="22"/>
        </w:rPr>
        <w:t xml:space="preserve"> three cancers.  </w:t>
      </w:r>
      <w:r w:rsidRPr="00AC56C2">
        <w:rPr>
          <w:rFonts w:ascii="Times New Roman" w:hAnsi="Times New Roman" w:cs="Times New Roman"/>
          <w:sz w:val="22"/>
          <w:szCs w:val="22"/>
        </w:rPr>
        <w:t xml:space="preserve">The red line corresponds to a threshold of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Eighteen independent loci were identified at this threshold.  The green dots highlight index SNPs at 11 </w:t>
      </w:r>
      <w:r w:rsidR="006C22F5" w:rsidRPr="00AC56C2">
        <w:rPr>
          <w:rFonts w:ascii="Times New Roman" w:hAnsi="Times New Roman" w:cs="Times New Roman"/>
          <w:sz w:val="22"/>
          <w:szCs w:val="22"/>
        </w:rPr>
        <w:t xml:space="preserve">loci out </w:t>
      </w:r>
      <w:r w:rsidRPr="00AC56C2">
        <w:rPr>
          <w:rFonts w:ascii="Times New Roman" w:hAnsi="Times New Roman" w:cs="Times New Roman"/>
          <w:sz w:val="22"/>
          <w:szCs w:val="22"/>
        </w:rPr>
        <w:t>of the</w:t>
      </w:r>
      <w:r w:rsidR="007A1E6B" w:rsidRPr="00AC56C2">
        <w:rPr>
          <w:rFonts w:ascii="Times New Roman" w:hAnsi="Times New Roman" w:cs="Times New Roman"/>
          <w:sz w:val="22"/>
          <w:szCs w:val="22"/>
        </w:rPr>
        <w:t>se</w:t>
      </w:r>
      <w:r w:rsidR="006C22F5" w:rsidRPr="00AC56C2">
        <w:rPr>
          <w:rFonts w:ascii="Times New Roman" w:hAnsi="Times New Roman" w:cs="Times New Roman"/>
          <w:sz w:val="22"/>
          <w:szCs w:val="22"/>
        </w:rPr>
        <w:t xml:space="preserve"> 18</w:t>
      </w:r>
      <w:r w:rsidRPr="00AC56C2">
        <w:rPr>
          <w:rFonts w:ascii="Times New Roman" w:hAnsi="Times New Roman" w:cs="Times New Roman"/>
          <w:sz w:val="22"/>
          <w:szCs w:val="22"/>
        </w:rPr>
        <w:t xml:space="preserve"> where model selection using ASSET confirmed contribution from all three cancer types to the association signal and that remained at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after adjusting for the controls shared between the breast and ovarian cancer studies.  Gene names </w:t>
      </w:r>
      <w:r w:rsidR="006C22F5" w:rsidRPr="00AC56C2">
        <w:rPr>
          <w:rFonts w:ascii="Times New Roman" w:hAnsi="Times New Roman" w:cs="Times New Roman"/>
          <w:sz w:val="22"/>
          <w:szCs w:val="22"/>
        </w:rPr>
        <w:t>identify</w:t>
      </w:r>
      <w:r w:rsidRPr="00AC56C2">
        <w:rPr>
          <w:rFonts w:ascii="Times New Roman" w:hAnsi="Times New Roman" w:cs="Times New Roman"/>
          <w:sz w:val="22"/>
          <w:szCs w:val="22"/>
        </w:rPr>
        <w:t xml:space="preserve"> the three loci out of the 11 that were &gt; 1</w:t>
      </w:r>
      <w:r w:rsidR="006C22F5" w:rsidRPr="00AC56C2">
        <w:rPr>
          <w:rFonts w:ascii="Times New Roman" w:hAnsi="Times New Roman" w:cs="Times New Roman"/>
          <w:sz w:val="22"/>
          <w:szCs w:val="22"/>
        </w:rPr>
        <w:t xml:space="preserve"> Mb away from</w:t>
      </w:r>
      <w:r w:rsidRPr="00AC56C2">
        <w:rPr>
          <w:rFonts w:ascii="Times New Roman" w:hAnsi="Times New Roman" w:cs="Times New Roman"/>
          <w:sz w:val="22"/>
          <w:szCs w:val="22"/>
        </w:rPr>
        <w:t xml:space="preserve"> previously identified index SNP</w:t>
      </w:r>
      <w:r w:rsidR="006C22F5" w:rsidRPr="00AC56C2">
        <w:rPr>
          <w:rFonts w:ascii="Times New Roman" w:hAnsi="Times New Roman" w:cs="Times New Roman"/>
          <w:sz w:val="22"/>
          <w:szCs w:val="22"/>
        </w:rPr>
        <w:t>s</w:t>
      </w:r>
      <w:r w:rsidRPr="00AC56C2">
        <w:rPr>
          <w:rFonts w:ascii="Times New Roman" w:hAnsi="Times New Roman" w:cs="Times New Roman"/>
          <w:sz w:val="22"/>
          <w:szCs w:val="22"/>
        </w:rPr>
        <w:t xml:space="preserve"> for any of the three cancers.</w:t>
      </w:r>
    </w:p>
    <w:p w14:paraId="284E2DA6" w14:textId="77777777" w:rsidR="007A1E6B" w:rsidRPr="00AC56C2" w:rsidRDefault="007A1E6B">
      <w:pPr>
        <w:rPr>
          <w:rFonts w:ascii="Times New Roman" w:hAnsi="Times New Roman" w:cs="Times New Roman"/>
          <w:sz w:val="22"/>
          <w:szCs w:val="22"/>
        </w:rPr>
      </w:pPr>
    </w:p>
    <w:p w14:paraId="22F082C3" w14:textId="640CE1BE" w:rsidR="005569B8" w:rsidRPr="00AC56C2" w:rsidRDefault="005569B8">
      <w:pPr>
        <w:rPr>
          <w:rFonts w:ascii="Times New Roman" w:hAnsi="Times New Roman" w:cs="Times New Roman"/>
          <w:b/>
          <w:sz w:val="22"/>
          <w:szCs w:val="22"/>
        </w:rPr>
      </w:pPr>
      <w:proofErr w:type="gramStart"/>
      <w:r w:rsidRPr="00AC56C2">
        <w:rPr>
          <w:rFonts w:ascii="Times New Roman" w:hAnsi="Times New Roman" w:cs="Times New Roman"/>
          <w:b/>
          <w:sz w:val="22"/>
          <w:szCs w:val="22"/>
        </w:rPr>
        <w:t>Figure 2.</w:t>
      </w:r>
      <w:proofErr w:type="gramEnd"/>
      <w:r w:rsidRPr="00AC56C2">
        <w:rPr>
          <w:rFonts w:ascii="Times New Roman" w:hAnsi="Times New Roman" w:cs="Times New Roman"/>
          <w:b/>
          <w:sz w:val="22"/>
          <w:szCs w:val="22"/>
        </w:rPr>
        <w:t xml:space="preserve"> </w:t>
      </w:r>
      <w:r w:rsidR="00B16AE5" w:rsidRPr="00AC56C2">
        <w:rPr>
          <w:rFonts w:ascii="Times New Roman" w:hAnsi="Times New Roman" w:cs="Times New Roman"/>
          <w:sz w:val="22"/>
          <w:szCs w:val="22"/>
        </w:rPr>
        <w:t xml:space="preserve">Forest plots of </w:t>
      </w:r>
      <w:r w:rsidR="00E01AE3" w:rsidRPr="00AC56C2">
        <w:rPr>
          <w:rFonts w:ascii="Times New Roman" w:hAnsi="Times New Roman" w:cs="Times New Roman"/>
          <w:sz w:val="22"/>
          <w:szCs w:val="22"/>
        </w:rPr>
        <w:t>odds ratio estimates</w:t>
      </w:r>
      <w:r w:rsidR="00B16AE5" w:rsidRPr="00AC56C2">
        <w:rPr>
          <w:rFonts w:ascii="Times New Roman" w:hAnsi="Times New Roman" w:cs="Times New Roman"/>
          <w:sz w:val="22"/>
          <w:szCs w:val="22"/>
        </w:rPr>
        <w:t xml:space="preserve"> for the new </w:t>
      </w:r>
      <w:r w:rsidR="006672E6" w:rsidRPr="00AC56C2">
        <w:rPr>
          <w:rFonts w:ascii="Times New Roman" w:hAnsi="Times New Roman" w:cs="Times New Roman"/>
          <w:sz w:val="22"/>
          <w:szCs w:val="22"/>
        </w:rPr>
        <w:t>cross-cancer</w:t>
      </w:r>
      <w:r w:rsidR="00B16AE5" w:rsidRPr="00AC56C2">
        <w:rPr>
          <w:rFonts w:ascii="Times New Roman" w:hAnsi="Times New Roman" w:cs="Times New Roman"/>
          <w:sz w:val="22"/>
          <w:szCs w:val="22"/>
        </w:rPr>
        <w:t xml:space="preserve"> index SNPs</w:t>
      </w:r>
      <w:r w:rsidR="00E01AE3" w:rsidRPr="00AC56C2">
        <w:rPr>
          <w:rFonts w:ascii="Times New Roman" w:hAnsi="Times New Roman" w:cs="Times New Roman"/>
          <w:sz w:val="22"/>
          <w:szCs w:val="22"/>
        </w:rPr>
        <w:t xml:space="preserve"> (&gt; 1 Mb from known index SNPs)</w:t>
      </w:r>
      <w:r w:rsidR="00B16AE5" w:rsidRPr="00AC56C2">
        <w:rPr>
          <w:rFonts w:ascii="Times New Roman" w:hAnsi="Times New Roman" w:cs="Times New Roman"/>
          <w:sz w:val="22"/>
          <w:szCs w:val="22"/>
        </w:rPr>
        <w:t xml:space="preserve"> for susceptibility to (A) breast, ovarian, and prostate cancer and (B) breast and ovarian cancer, and breast and prostate cancer.  Error bars indicate 95% confidence intervals and </w:t>
      </w:r>
      <w:proofErr w:type="spellStart"/>
      <w:r w:rsidR="00B16AE5" w:rsidRPr="00AC56C2">
        <w:rPr>
          <w:rFonts w:ascii="Times New Roman" w:hAnsi="Times New Roman" w:cs="Times New Roman"/>
          <w:sz w:val="22"/>
          <w:szCs w:val="22"/>
        </w:rPr>
        <w:t>het_P</w:t>
      </w:r>
      <w:proofErr w:type="spellEnd"/>
      <w:r w:rsidR="00B16AE5" w:rsidRPr="00AC56C2">
        <w:rPr>
          <w:rFonts w:ascii="Times New Roman" w:hAnsi="Times New Roman" w:cs="Times New Roman"/>
          <w:sz w:val="22"/>
          <w:szCs w:val="22"/>
        </w:rPr>
        <w:t xml:space="preserve"> is the </w:t>
      </w:r>
      <w:r w:rsidR="00B16AE5" w:rsidRPr="00AC56C2">
        <w:rPr>
          <w:rFonts w:ascii="Times New Roman" w:hAnsi="Times New Roman" w:cs="Times New Roman"/>
          <w:i/>
          <w:sz w:val="22"/>
          <w:szCs w:val="22"/>
        </w:rPr>
        <w:t>P</w:t>
      </w:r>
      <w:r w:rsidR="00B16AE5" w:rsidRPr="00AC56C2">
        <w:rPr>
          <w:rFonts w:ascii="Times New Roman" w:hAnsi="Times New Roman" w:cs="Times New Roman"/>
          <w:sz w:val="22"/>
          <w:szCs w:val="22"/>
        </w:rPr>
        <w:t xml:space="preserve">-value calculated from Cochran's </w:t>
      </w:r>
      <w:r w:rsidR="00B16AE5" w:rsidRPr="00AC56C2">
        <w:rPr>
          <w:rFonts w:ascii="Times New Roman" w:hAnsi="Times New Roman" w:cs="Times New Roman"/>
          <w:i/>
          <w:sz w:val="22"/>
          <w:szCs w:val="22"/>
        </w:rPr>
        <w:t>Q</w:t>
      </w:r>
      <w:r w:rsidR="00B16AE5" w:rsidRPr="00AC56C2">
        <w:rPr>
          <w:rFonts w:ascii="Times New Roman" w:hAnsi="Times New Roman" w:cs="Times New Roman"/>
          <w:sz w:val="22"/>
          <w:szCs w:val="22"/>
        </w:rPr>
        <w:t>-test for heterogeneity.</w:t>
      </w:r>
    </w:p>
    <w:p w14:paraId="7FD53E84" w14:textId="77777777" w:rsidR="005569B8" w:rsidRPr="00AC56C2" w:rsidRDefault="005569B8">
      <w:pPr>
        <w:rPr>
          <w:rFonts w:ascii="Times New Roman" w:hAnsi="Times New Roman" w:cs="Times New Roman"/>
          <w:sz w:val="22"/>
          <w:szCs w:val="22"/>
        </w:rPr>
      </w:pPr>
    </w:p>
    <w:p w14:paraId="5A3A037C" w14:textId="5A485642" w:rsidR="007A1E6B" w:rsidRDefault="002E0D41">
      <w:pPr>
        <w:rPr>
          <w:rFonts w:ascii="Times New Roman" w:hAnsi="Times New Roman" w:cs="Times New Roman"/>
          <w:sz w:val="22"/>
          <w:szCs w:val="22"/>
        </w:rPr>
      </w:pPr>
      <w:proofErr w:type="gramStart"/>
      <w:r w:rsidRPr="00AC56C2">
        <w:rPr>
          <w:rFonts w:ascii="Times New Roman" w:hAnsi="Times New Roman" w:cs="Times New Roman"/>
          <w:b/>
          <w:sz w:val="22"/>
          <w:szCs w:val="22"/>
        </w:rPr>
        <w:t>Figure 3</w:t>
      </w:r>
      <w:r w:rsidR="00441D8B" w:rsidRPr="00AC56C2">
        <w:rPr>
          <w:rFonts w:ascii="Times New Roman" w:hAnsi="Times New Roman" w:cs="Times New Roman"/>
          <w:b/>
          <w:sz w:val="22"/>
          <w:szCs w:val="22"/>
        </w:rPr>
        <w:t>.</w:t>
      </w:r>
      <w:proofErr w:type="gramEnd"/>
      <w:r w:rsidR="00727407">
        <w:rPr>
          <w:rFonts w:ascii="Times New Roman" w:hAnsi="Times New Roman" w:cs="Times New Roman"/>
          <w:sz w:val="22"/>
          <w:szCs w:val="22"/>
        </w:rPr>
        <w:t xml:space="preserve"> Regional association plot</w:t>
      </w:r>
      <w:r w:rsidRPr="00AC56C2">
        <w:rPr>
          <w:rFonts w:ascii="Times New Roman" w:hAnsi="Times New Roman" w:cs="Times New Roman"/>
          <w:sz w:val="22"/>
          <w:szCs w:val="22"/>
        </w:rPr>
        <w:t xml:space="preserve"> of results</w:t>
      </w:r>
      <w:r w:rsidR="00441D8B" w:rsidRPr="00AC56C2">
        <w:rPr>
          <w:rFonts w:ascii="Times New Roman" w:hAnsi="Times New Roman" w:cs="Times New Roman"/>
          <w:sz w:val="22"/>
          <w:szCs w:val="22"/>
        </w:rPr>
        <w:t xml:space="preserve"> from the three-cancer meta-analysis for the </w:t>
      </w:r>
      <w:r w:rsidR="008813EB" w:rsidRPr="00AC56C2">
        <w:rPr>
          <w:rFonts w:ascii="Times New Roman" w:hAnsi="Times New Roman" w:cs="Times New Roman"/>
          <w:sz w:val="22"/>
          <w:szCs w:val="22"/>
        </w:rPr>
        <w:t>rs1469713/</w:t>
      </w:r>
      <w:r w:rsidR="00441D8B" w:rsidRPr="00AC56C2">
        <w:rPr>
          <w:rFonts w:ascii="Times New Roman" w:hAnsi="Times New Roman" w:cs="Times New Roman"/>
          <w:sz w:val="22"/>
          <w:szCs w:val="22"/>
        </w:rPr>
        <w:t xml:space="preserve">19p13 breast, </w:t>
      </w:r>
      <w:proofErr w:type="gramStart"/>
      <w:r w:rsidR="00441D8B" w:rsidRPr="00AC56C2">
        <w:rPr>
          <w:rFonts w:ascii="Times New Roman" w:hAnsi="Times New Roman" w:cs="Times New Roman"/>
          <w:sz w:val="22"/>
          <w:szCs w:val="22"/>
        </w:rPr>
        <w:t>ovarian</w:t>
      </w:r>
      <w:r w:rsidRPr="00AC56C2">
        <w:rPr>
          <w:rFonts w:ascii="Times New Roman" w:hAnsi="Times New Roman" w:cs="Times New Roman"/>
          <w:sz w:val="22"/>
          <w:szCs w:val="22"/>
        </w:rPr>
        <w:t>,</w:t>
      </w:r>
      <w:proofErr w:type="gramEnd"/>
      <w:r w:rsidR="00441D8B" w:rsidRPr="00AC56C2">
        <w:rPr>
          <w:rFonts w:ascii="Times New Roman" w:hAnsi="Times New Roman" w:cs="Times New Roman"/>
          <w:sz w:val="22"/>
          <w:szCs w:val="22"/>
        </w:rPr>
        <w:t xml:space="preserve"> and prosta</w:t>
      </w:r>
      <w:r w:rsidRPr="00AC56C2">
        <w:rPr>
          <w:rFonts w:ascii="Times New Roman" w:hAnsi="Times New Roman" w:cs="Times New Roman"/>
          <w:sz w:val="22"/>
          <w:szCs w:val="22"/>
        </w:rPr>
        <w:t xml:space="preserve">te </w:t>
      </w:r>
      <w:r w:rsidR="00727407">
        <w:rPr>
          <w:rFonts w:ascii="Times New Roman" w:hAnsi="Times New Roman" w:cs="Times New Roman"/>
          <w:sz w:val="22"/>
          <w:szCs w:val="22"/>
        </w:rPr>
        <w:t>cancer susceptibility locus</w:t>
      </w:r>
      <w:r w:rsidR="00441D8B" w:rsidRPr="00AC56C2">
        <w:rPr>
          <w:rFonts w:ascii="Times New Roman" w:hAnsi="Times New Roman" w:cs="Times New Roman"/>
          <w:sz w:val="22"/>
          <w:szCs w:val="22"/>
        </w:rPr>
        <w:t>.</w:t>
      </w:r>
      <w:r w:rsidR="00A96C85" w:rsidRPr="00AC56C2">
        <w:rPr>
          <w:rFonts w:ascii="Times New Roman" w:hAnsi="Times New Roman" w:cs="Times New Roman"/>
          <w:sz w:val="22"/>
          <w:szCs w:val="22"/>
        </w:rPr>
        <w:t xml:space="preserve"> </w:t>
      </w:r>
      <w:r w:rsidR="00441D8B" w:rsidRPr="00AC56C2">
        <w:rPr>
          <w:rFonts w:ascii="Times New Roman" w:hAnsi="Times New Roman" w:cs="Times New Roman"/>
          <w:sz w:val="22"/>
          <w:szCs w:val="22"/>
        </w:rPr>
        <w:t xml:space="preserve"> </w:t>
      </w:r>
      <w:r w:rsidR="00162125" w:rsidRPr="00AC56C2">
        <w:rPr>
          <w:rFonts w:ascii="Times New Roman" w:hAnsi="Times New Roman" w:cs="Times New Roman"/>
          <w:sz w:val="22"/>
          <w:szCs w:val="22"/>
        </w:rPr>
        <w:t>The black</w:t>
      </w:r>
      <w:r w:rsidR="005569B8" w:rsidRPr="00AC56C2">
        <w:rPr>
          <w:rFonts w:ascii="Times New Roman" w:hAnsi="Times New Roman" w:cs="Times New Roman"/>
          <w:sz w:val="22"/>
          <w:szCs w:val="22"/>
        </w:rPr>
        <w:t xml:space="preserve"> dots</w:t>
      </w:r>
      <w:r w:rsidR="00162125" w:rsidRPr="00AC56C2">
        <w:rPr>
          <w:rFonts w:ascii="Times New Roman" w:hAnsi="Times New Roman" w:cs="Times New Roman"/>
          <w:sz w:val="22"/>
          <w:szCs w:val="22"/>
        </w:rPr>
        <w:t xml:space="preserve"> represent </w:t>
      </w:r>
      <w:r w:rsidR="006672E6" w:rsidRPr="00AC56C2">
        <w:rPr>
          <w:rFonts w:ascii="Times New Roman" w:hAnsi="Times New Roman" w:cs="Times New Roman"/>
          <w:sz w:val="22"/>
          <w:szCs w:val="22"/>
        </w:rPr>
        <w:t>all</w:t>
      </w:r>
      <w:r w:rsidR="00162125" w:rsidRPr="00AC56C2">
        <w:rPr>
          <w:rFonts w:ascii="Times New Roman" w:hAnsi="Times New Roman" w:cs="Times New Roman"/>
          <w:sz w:val="22"/>
          <w:szCs w:val="22"/>
        </w:rPr>
        <w:t xml:space="preserve"> variants nominally associated (</w:t>
      </w:r>
      <w:r w:rsidR="00162125" w:rsidRPr="00AC56C2">
        <w:rPr>
          <w:rFonts w:ascii="Times New Roman" w:hAnsi="Times New Roman" w:cs="Times New Roman"/>
          <w:i/>
          <w:sz w:val="22"/>
          <w:szCs w:val="22"/>
        </w:rPr>
        <w:t>P</w:t>
      </w:r>
      <w:r w:rsidR="00162125" w:rsidRPr="00AC56C2">
        <w:rPr>
          <w:rFonts w:ascii="Times New Roman" w:hAnsi="Times New Roman" w:cs="Times New Roman"/>
          <w:sz w:val="22"/>
          <w:szCs w:val="22"/>
        </w:rPr>
        <w:t xml:space="preserve"> &lt; 0.05) with </w:t>
      </w:r>
      <w:r w:rsidR="006672E6" w:rsidRPr="00AC56C2">
        <w:rPr>
          <w:rFonts w:ascii="Times New Roman" w:hAnsi="Times New Roman" w:cs="Times New Roman"/>
          <w:sz w:val="22"/>
          <w:szCs w:val="22"/>
        </w:rPr>
        <w:t>every</w:t>
      </w:r>
      <w:r w:rsidR="00162125" w:rsidRPr="00AC56C2">
        <w:rPr>
          <w:rFonts w:ascii="Times New Roman" w:hAnsi="Times New Roman" w:cs="Times New Roman"/>
          <w:sz w:val="22"/>
          <w:szCs w:val="22"/>
        </w:rPr>
        <w:t xml:space="preserve"> cancer</w:t>
      </w:r>
      <w:r w:rsidR="006672E6" w:rsidRPr="00AC56C2">
        <w:rPr>
          <w:rFonts w:ascii="Times New Roman" w:hAnsi="Times New Roman" w:cs="Times New Roman"/>
          <w:sz w:val="22"/>
          <w:szCs w:val="22"/>
        </w:rPr>
        <w:t xml:space="preserve"> type</w:t>
      </w:r>
      <w:r w:rsidR="00162125" w:rsidRPr="00AC56C2">
        <w:rPr>
          <w:rFonts w:ascii="Times New Roman" w:hAnsi="Times New Roman" w:cs="Times New Roman"/>
          <w:sz w:val="22"/>
          <w:szCs w:val="22"/>
        </w:rPr>
        <w:t xml:space="preserve"> individually that had the same direction of effect across all three cancers.</w:t>
      </w:r>
      <w:r w:rsidR="00A96C85" w:rsidRPr="00AC56C2">
        <w:rPr>
          <w:rFonts w:ascii="Times New Roman" w:hAnsi="Times New Roman" w:cs="Times New Roman"/>
          <w:sz w:val="22"/>
          <w:szCs w:val="22"/>
        </w:rPr>
        <w:t xml:space="preserve">  The purple dashed line corresponds to a threshold of </w:t>
      </w:r>
      <w:r w:rsidR="00A96C85" w:rsidRPr="00AC56C2">
        <w:rPr>
          <w:rFonts w:ascii="Times New Roman" w:hAnsi="Times New Roman" w:cs="Times New Roman"/>
          <w:i/>
          <w:sz w:val="22"/>
          <w:szCs w:val="22"/>
        </w:rPr>
        <w:t>P</w:t>
      </w:r>
      <w:r w:rsidR="00A96C85" w:rsidRPr="00AC56C2">
        <w:rPr>
          <w:rFonts w:ascii="Times New Roman" w:hAnsi="Times New Roman" w:cs="Times New Roman"/>
          <w:sz w:val="22"/>
          <w:szCs w:val="22"/>
        </w:rPr>
        <w:t xml:space="preserve"> = 10</w:t>
      </w:r>
      <w:r w:rsidR="00A96C85" w:rsidRPr="00AC56C2">
        <w:rPr>
          <w:rFonts w:ascii="Times New Roman" w:hAnsi="Times New Roman" w:cs="Times New Roman"/>
          <w:sz w:val="22"/>
          <w:szCs w:val="22"/>
          <w:vertAlign w:val="superscript"/>
        </w:rPr>
        <w:t>-8</w:t>
      </w:r>
      <w:r w:rsidR="00A96C85" w:rsidRPr="00AC56C2">
        <w:rPr>
          <w:rFonts w:ascii="Times New Roman" w:hAnsi="Times New Roman" w:cs="Times New Roman"/>
          <w:sz w:val="22"/>
          <w:szCs w:val="22"/>
        </w:rPr>
        <w:t xml:space="preserve">. </w:t>
      </w:r>
      <w:r w:rsidR="00162125" w:rsidRPr="00AC56C2">
        <w:rPr>
          <w:rFonts w:ascii="Times New Roman" w:hAnsi="Times New Roman" w:cs="Times New Roman"/>
          <w:sz w:val="22"/>
          <w:szCs w:val="22"/>
        </w:rPr>
        <w:t xml:space="preserve"> </w:t>
      </w:r>
      <w:r w:rsidR="00441D8B" w:rsidRPr="00AC56C2">
        <w:rPr>
          <w:rFonts w:ascii="Times New Roman" w:hAnsi="Times New Roman" w:cs="Times New Roman"/>
          <w:sz w:val="22"/>
          <w:szCs w:val="22"/>
        </w:rPr>
        <w:t xml:space="preserve">Tracks immediately below the regional association plot show the locations of enhancers in breast (pink), ovarian (green), and prostate (blue) cell types.  Interactions derived from </w:t>
      </w:r>
      <w:proofErr w:type="spellStart"/>
      <w:r w:rsidR="00441D8B" w:rsidRPr="00AC56C2">
        <w:rPr>
          <w:rFonts w:ascii="Times New Roman" w:hAnsi="Times New Roman" w:cs="Times New Roman"/>
          <w:sz w:val="22"/>
          <w:szCs w:val="22"/>
        </w:rPr>
        <w:t>ChIA</w:t>
      </w:r>
      <w:proofErr w:type="spellEnd"/>
      <w:r w:rsidR="00441D8B" w:rsidRPr="00AC56C2">
        <w:rPr>
          <w:rFonts w:ascii="Times New Roman" w:hAnsi="Times New Roman" w:cs="Times New Roman"/>
          <w:sz w:val="22"/>
          <w:szCs w:val="22"/>
        </w:rPr>
        <w:t xml:space="preserve">-PET experiments, which have only been </w:t>
      </w:r>
      <w:r w:rsidRPr="00AC56C2">
        <w:rPr>
          <w:rFonts w:ascii="Times New Roman" w:hAnsi="Times New Roman" w:cs="Times New Roman"/>
          <w:sz w:val="22"/>
          <w:szCs w:val="22"/>
        </w:rPr>
        <w:t>assayed</w:t>
      </w:r>
      <w:r w:rsidR="00441D8B" w:rsidRPr="00AC56C2">
        <w:rPr>
          <w:rFonts w:ascii="Times New Roman" w:hAnsi="Times New Roman" w:cs="Times New Roman"/>
          <w:sz w:val="22"/>
          <w:szCs w:val="22"/>
        </w:rPr>
        <w:t xml:space="preserve"> in breast cells, are labeled as experimental interactions.  Where the same gene is predicted to be a target of enhancers that intersect with the same </w:t>
      </w:r>
      <w:r w:rsidR="00441D8B" w:rsidRPr="00AC56C2">
        <w:rPr>
          <w:rFonts w:ascii="Times New Roman" w:hAnsi="Times New Roman" w:cs="Times New Roman"/>
          <w:i/>
          <w:sz w:val="22"/>
          <w:szCs w:val="22"/>
        </w:rPr>
        <w:t>P</w:t>
      </w:r>
      <w:r w:rsidR="00441D8B" w:rsidRPr="00AC56C2">
        <w:rPr>
          <w:rFonts w:ascii="Times New Roman" w:hAnsi="Times New Roman" w:cs="Times New Roman"/>
          <w:sz w:val="22"/>
          <w:szCs w:val="22"/>
        </w:rPr>
        <w:t xml:space="preserve"> &lt; 10</w:t>
      </w:r>
      <w:r w:rsidR="00441D8B" w:rsidRPr="00AC56C2">
        <w:rPr>
          <w:rFonts w:ascii="Times New Roman" w:hAnsi="Times New Roman" w:cs="Times New Roman"/>
          <w:sz w:val="22"/>
          <w:szCs w:val="22"/>
          <w:vertAlign w:val="superscript"/>
        </w:rPr>
        <w:t>-8</w:t>
      </w:r>
      <w:r w:rsidR="00441D8B" w:rsidRPr="00AC56C2">
        <w:rPr>
          <w:rFonts w:ascii="Times New Roman" w:hAnsi="Times New Roman" w:cs="Times New Roman"/>
          <w:sz w:val="22"/>
          <w:szCs w:val="22"/>
        </w:rPr>
        <w:t xml:space="preserve"> SNP in all three cell types (or two for the 2q13 region)</w:t>
      </w:r>
      <w:r w:rsidRPr="00AC56C2">
        <w:rPr>
          <w:rFonts w:ascii="Times New Roman" w:hAnsi="Times New Roman" w:cs="Times New Roman"/>
          <w:sz w:val="22"/>
          <w:szCs w:val="22"/>
        </w:rPr>
        <w:t>,</w:t>
      </w:r>
      <w:r w:rsidR="00441D8B" w:rsidRPr="00AC56C2">
        <w:rPr>
          <w:rFonts w:ascii="Times New Roman" w:hAnsi="Times New Roman" w:cs="Times New Roman"/>
          <w:sz w:val="22"/>
          <w:szCs w:val="22"/>
        </w:rPr>
        <w:t xml:space="preserve"> it is shown in red.  All other genes in the region are in gray.  The corresponding </w:t>
      </w:r>
      <w:r w:rsidR="00441D8B" w:rsidRPr="00AC56C2">
        <w:rPr>
          <w:rFonts w:ascii="Times New Roman" w:hAnsi="Times New Roman" w:cs="Times New Roman"/>
          <w:i/>
          <w:sz w:val="22"/>
          <w:szCs w:val="22"/>
        </w:rPr>
        <w:t>P</w:t>
      </w:r>
      <w:r w:rsidR="00441D8B" w:rsidRPr="00AC56C2">
        <w:rPr>
          <w:rFonts w:ascii="Times New Roman" w:hAnsi="Times New Roman" w:cs="Times New Roman"/>
          <w:sz w:val="22"/>
          <w:szCs w:val="22"/>
        </w:rPr>
        <w:t xml:space="preserve"> &lt; 10</w:t>
      </w:r>
      <w:r w:rsidR="00441D8B" w:rsidRPr="00AC56C2">
        <w:rPr>
          <w:rFonts w:ascii="Times New Roman" w:hAnsi="Times New Roman" w:cs="Times New Roman"/>
          <w:sz w:val="22"/>
          <w:szCs w:val="22"/>
          <w:vertAlign w:val="superscript"/>
        </w:rPr>
        <w:t>-8</w:t>
      </w:r>
      <w:r w:rsidR="00441D8B" w:rsidRPr="00AC56C2">
        <w:rPr>
          <w:rFonts w:ascii="Times New Roman" w:hAnsi="Times New Roman" w:cs="Times New Roman"/>
          <w:sz w:val="22"/>
          <w:szCs w:val="22"/>
        </w:rPr>
        <w:t xml:space="preserve"> SNP</w:t>
      </w:r>
      <w:r w:rsidRPr="00AC56C2">
        <w:rPr>
          <w:rFonts w:ascii="Times New Roman" w:hAnsi="Times New Roman" w:cs="Times New Roman"/>
          <w:sz w:val="22"/>
          <w:szCs w:val="22"/>
        </w:rPr>
        <w:t xml:space="preserve"> location</w:t>
      </w:r>
      <w:r w:rsidR="00441D8B" w:rsidRPr="00AC56C2">
        <w:rPr>
          <w:rFonts w:ascii="Times New Roman" w:hAnsi="Times New Roman" w:cs="Times New Roman"/>
          <w:sz w:val="22"/>
          <w:szCs w:val="22"/>
        </w:rPr>
        <w:t>s are marked by grey vertical stripes.  The lower tracks show arcs between enhancers and target genes for both computationally predicted and experimentally derived interactions.  Arc colors reflect the cell type in which the enhancer-promoter pair was identified.</w:t>
      </w:r>
    </w:p>
    <w:p w14:paraId="658AC57E" w14:textId="77777777" w:rsidR="00727407" w:rsidRDefault="00727407">
      <w:pPr>
        <w:rPr>
          <w:rFonts w:ascii="Times New Roman" w:hAnsi="Times New Roman" w:cs="Times New Roman"/>
          <w:sz w:val="22"/>
          <w:szCs w:val="22"/>
        </w:rPr>
      </w:pPr>
    </w:p>
    <w:p w14:paraId="6A75A7C4" w14:textId="178CB45A" w:rsidR="00DF655A" w:rsidRPr="00AC48C6" w:rsidRDefault="00727407" w:rsidP="00B84A1A">
      <w:pPr>
        <w:rPr>
          <w:rFonts w:ascii="Times New Roman" w:hAnsi="Times New Roman" w:cs="Times New Roman"/>
          <w:sz w:val="22"/>
          <w:szCs w:val="22"/>
        </w:rPr>
      </w:pPr>
      <w:proofErr w:type="gramStart"/>
      <w:r>
        <w:rPr>
          <w:rFonts w:ascii="Times New Roman" w:hAnsi="Times New Roman" w:cs="Times New Roman"/>
          <w:b/>
          <w:sz w:val="22"/>
          <w:szCs w:val="22"/>
        </w:rPr>
        <w:t>Figure 4</w:t>
      </w:r>
      <w:r w:rsidRPr="00AC56C2">
        <w:rPr>
          <w:rFonts w:ascii="Times New Roman" w:hAnsi="Times New Roman" w:cs="Times New Roman"/>
          <w:b/>
          <w:sz w:val="22"/>
          <w:szCs w:val="22"/>
        </w:rPr>
        <w:t>.</w:t>
      </w:r>
      <w:proofErr w:type="gramEnd"/>
      <w:r>
        <w:rPr>
          <w:rFonts w:ascii="Times New Roman" w:hAnsi="Times New Roman" w:cs="Times New Roman"/>
          <w:sz w:val="22"/>
          <w:szCs w:val="22"/>
        </w:rPr>
        <w:t xml:space="preserve"> Regional association plot</w:t>
      </w:r>
      <w:r w:rsidRPr="00AC56C2">
        <w:rPr>
          <w:rFonts w:ascii="Times New Roman" w:hAnsi="Times New Roman" w:cs="Times New Roman"/>
          <w:sz w:val="22"/>
          <w:szCs w:val="22"/>
        </w:rPr>
        <w:t xml:space="preserve"> of results from the three-cancer meta-analysis for the rs17041869/2q13 breast, </w:t>
      </w:r>
      <w:proofErr w:type="gramStart"/>
      <w:r w:rsidRPr="00AC56C2">
        <w:rPr>
          <w:rFonts w:ascii="Times New Roman" w:hAnsi="Times New Roman" w:cs="Times New Roman"/>
          <w:sz w:val="22"/>
          <w:szCs w:val="22"/>
        </w:rPr>
        <w:t>ovarian,</w:t>
      </w:r>
      <w:proofErr w:type="gramEnd"/>
      <w:r w:rsidRPr="00AC56C2">
        <w:rPr>
          <w:rFonts w:ascii="Times New Roman" w:hAnsi="Times New Roman" w:cs="Times New Roman"/>
          <w:sz w:val="22"/>
          <w:szCs w:val="22"/>
        </w:rPr>
        <w:t xml:space="preserve"> and prostate </w:t>
      </w:r>
      <w:r>
        <w:rPr>
          <w:rFonts w:ascii="Times New Roman" w:hAnsi="Times New Roman" w:cs="Times New Roman"/>
          <w:sz w:val="22"/>
          <w:szCs w:val="22"/>
        </w:rPr>
        <w:t>cancer susceptibility locus</w:t>
      </w:r>
      <w:r w:rsidRPr="00AC56C2">
        <w:rPr>
          <w:rFonts w:ascii="Times New Roman" w:hAnsi="Times New Roman" w:cs="Times New Roman"/>
          <w:sz w:val="22"/>
          <w:szCs w:val="22"/>
        </w:rPr>
        <w:t>.  The black dots represent all variants nominally associated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0.05) with every cancer type individually that had the same direction of effect across all three cancers.  The purple dashed line corresponds to a threshold of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Tracks immediately below the regional association plot show the locations of enhancers in breast (pink), ovarian (green), and prostate (blue) cell types.  Interactions derived from </w:t>
      </w:r>
      <w:proofErr w:type="spellStart"/>
      <w:r w:rsidRPr="00AC56C2">
        <w:rPr>
          <w:rFonts w:ascii="Times New Roman" w:hAnsi="Times New Roman" w:cs="Times New Roman"/>
          <w:sz w:val="22"/>
          <w:szCs w:val="22"/>
        </w:rPr>
        <w:t>ChIA</w:t>
      </w:r>
      <w:proofErr w:type="spellEnd"/>
      <w:r w:rsidRPr="00AC56C2">
        <w:rPr>
          <w:rFonts w:ascii="Times New Roman" w:hAnsi="Times New Roman" w:cs="Times New Roman"/>
          <w:sz w:val="22"/>
          <w:szCs w:val="22"/>
        </w:rPr>
        <w:t xml:space="preserve">-PET experiments, which have only been assayed in breast cells, are labeled as experimental interactions.  Where the same gene is predicted to be a target of enhancers that intersect with the same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SNP in all three cell types (or two for the 2q13 region), it is shown in red.  All other genes in the region are in gray.  The corresponding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SNP locations are marked by grey vertical stripes.  The lower tracks show arcs between enhancers and target genes for both computationally predicted and experimentally derived interactions.  Arc colors reflect the cell type in which the enhancer-promoter pair was identified.</w:t>
      </w:r>
    </w:p>
    <w:sectPr w:rsidR="00DF655A" w:rsidRPr="00AC48C6" w:rsidSect="00B25A2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98379" w14:textId="77777777" w:rsidR="008D1D53" w:rsidRDefault="008D1D53" w:rsidP="001C2E0E">
      <w:r>
        <w:separator/>
      </w:r>
    </w:p>
  </w:endnote>
  <w:endnote w:type="continuationSeparator" w:id="0">
    <w:p w14:paraId="6291E212" w14:textId="77777777" w:rsidR="008D1D53" w:rsidRDefault="008D1D53" w:rsidP="001C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BF87A" w14:textId="77777777" w:rsidR="00E44F71" w:rsidRDefault="00E44F71" w:rsidP="00AA0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A1C193" w14:textId="77777777" w:rsidR="00E44F71" w:rsidRDefault="00E44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F8332" w14:textId="77777777" w:rsidR="00E44F71" w:rsidRPr="001C2E0E" w:rsidRDefault="00E44F71" w:rsidP="00AA00A2">
    <w:pPr>
      <w:pStyle w:val="Footer"/>
      <w:framePr w:wrap="around" w:vAnchor="text" w:hAnchor="margin" w:xAlign="center" w:y="1"/>
      <w:rPr>
        <w:rStyle w:val="PageNumber"/>
        <w:rFonts w:ascii="Times New Roman" w:hAnsi="Times New Roman" w:cs="Times New Roman"/>
        <w:sz w:val="22"/>
        <w:szCs w:val="22"/>
      </w:rPr>
    </w:pPr>
    <w:r w:rsidRPr="001C2E0E">
      <w:rPr>
        <w:rStyle w:val="PageNumber"/>
        <w:rFonts w:ascii="Times New Roman" w:hAnsi="Times New Roman" w:cs="Times New Roman"/>
        <w:sz w:val="22"/>
        <w:szCs w:val="22"/>
      </w:rPr>
      <w:fldChar w:fldCharType="begin"/>
    </w:r>
    <w:r w:rsidRPr="001C2E0E">
      <w:rPr>
        <w:rStyle w:val="PageNumber"/>
        <w:rFonts w:ascii="Times New Roman" w:hAnsi="Times New Roman" w:cs="Times New Roman"/>
        <w:sz w:val="22"/>
        <w:szCs w:val="22"/>
      </w:rPr>
      <w:instrText xml:space="preserve">PAGE  </w:instrText>
    </w:r>
    <w:r w:rsidRPr="001C2E0E">
      <w:rPr>
        <w:rStyle w:val="PageNumber"/>
        <w:rFonts w:ascii="Times New Roman" w:hAnsi="Times New Roman" w:cs="Times New Roman"/>
        <w:sz w:val="22"/>
        <w:szCs w:val="22"/>
      </w:rPr>
      <w:fldChar w:fldCharType="separate"/>
    </w:r>
    <w:r w:rsidR="00F854A4">
      <w:rPr>
        <w:rStyle w:val="PageNumber"/>
        <w:rFonts w:ascii="Times New Roman" w:hAnsi="Times New Roman" w:cs="Times New Roman"/>
        <w:noProof/>
        <w:sz w:val="22"/>
        <w:szCs w:val="22"/>
      </w:rPr>
      <w:t>1</w:t>
    </w:r>
    <w:r w:rsidRPr="001C2E0E">
      <w:rPr>
        <w:rStyle w:val="PageNumber"/>
        <w:rFonts w:ascii="Times New Roman" w:hAnsi="Times New Roman" w:cs="Times New Roman"/>
        <w:sz w:val="22"/>
        <w:szCs w:val="22"/>
      </w:rPr>
      <w:fldChar w:fldCharType="end"/>
    </w:r>
  </w:p>
  <w:p w14:paraId="0E8717FA" w14:textId="77777777" w:rsidR="00E44F71" w:rsidRDefault="00E44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6F63" w14:textId="77777777" w:rsidR="00F854A4" w:rsidRDefault="00F85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6B133" w14:textId="77777777" w:rsidR="008D1D53" w:rsidRDefault="008D1D53" w:rsidP="001C2E0E">
      <w:r>
        <w:separator/>
      </w:r>
    </w:p>
  </w:footnote>
  <w:footnote w:type="continuationSeparator" w:id="0">
    <w:p w14:paraId="1230118F" w14:textId="77777777" w:rsidR="008D1D53" w:rsidRDefault="008D1D53" w:rsidP="001C2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D1934" w14:textId="77777777" w:rsidR="00F854A4" w:rsidRDefault="00F85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9E20" w14:textId="77777777" w:rsidR="00B25A27" w:rsidRDefault="00B25A27" w:rsidP="00B25A27">
    <w:pPr>
      <w:pStyle w:val="Header"/>
      <w:jc w:val="center"/>
      <w:rPr>
        <w:sz w:val="22"/>
        <w:szCs w:val="22"/>
      </w:rPr>
    </w:pPr>
    <w:r>
      <w:rPr>
        <w:sz w:val="22"/>
        <w:szCs w:val="22"/>
      </w:rPr>
      <w:t>THIS IS A NON-FINAL VERSION OF AN ARTICLE PUBLISHED IN FINAL FORM IN</w:t>
    </w:r>
  </w:p>
  <w:p w14:paraId="4504C82B" w14:textId="0A7A4C91" w:rsidR="00B25A27" w:rsidRDefault="00B25A27" w:rsidP="00B25A27">
    <w:pPr>
      <w:pStyle w:val="Header"/>
      <w:jc w:val="center"/>
      <w:rPr>
        <w:sz w:val="22"/>
        <w:szCs w:val="22"/>
      </w:rPr>
    </w:pPr>
    <w:r>
      <w:rPr>
        <w:i/>
        <w:iCs/>
        <w:sz w:val="22"/>
        <w:szCs w:val="22"/>
      </w:rPr>
      <w:t>CANCER DISCOVERY, 201</w:t>
    </w:r>
    <w:r w:rsidR="00F854A4">
      <w:rPr>
        <w:i/>
        <w:iCs/>
        <w:sz w:val="22"/>
        <w:szCs w:val="22"/>
      </w:rPr>
      <w:t>6</w:t>
    </w:r>
    <w:r>
      <w:rPr>
        <w:i/>
        <w:iCs/>
        <w:sz w:val="22"/>
        <w:szCs w:val="22"/>
      </w:rPr>
      <w:t xml:space="preserve">; </w:t>
    </w:r>
    <w:r w:rsidR="00F854A4">
      <w:rPr>
        <w:i/>
        <w:iCs/>
        <w:sz w:val="22"/>
        <w:szCs w:val="22"/>
      </w:rPr>
      <w:t>6</w:t>
    </w:r>
    <w:r>
      <w:rPr>
        <w:sz w:val="22"/>
        <w:szCs w:val="22"/>
      </w:rPr>
      <w:t>(</w:t>
    </w:r>
    <w:r w:rsidR="00F854A4">
      <w:rPr>
        <w:sz w:val="22"/>
        <w:szCs w:val="22"/>
      </w:rPr>
      <w:t>9</w:t>
    </w:r>
    <w:r>
      <w:rPr>
        <w:sz w:val="22"/>
        <w:szCs w:val="22"/>
      </w:rPr>
      <w:t>):</w:t>
    </w:r>
    <w:r w:rsidR="00F854A4">
      <w:rPr>
        <w:sz w:val="22"/>
        <w:szCs w:val="22"/>
      </w:rPr>
      <w:t>1052-67</w:t>
    </w:r>
    <w:r>
      <w:rPr>
        <w:sz w:val="22"/>
        <w:szCs w:val="22"/>
      </w:rPr>
      <w:t xml:space="preserve"> </w:t>
    </w:r>
  </w:p>
  <w:p w14:paraId="48CAE2F1" w14:textId="171DDF40" w:rsidR="00B25A27" w:rsidRDefault="00F854A4" w:rsidP="00B25A27">
    <w:pPr>
      <w:pStyle w:val="Header"/>
      <w:jc w:val="center"/>
    </w:pPr>
    <w:r w:rsidRPr="00F854A4">
      <w:rPr>
        <w:sz w:val="22"/>
        <w:szCs w:val="22"/>
      </w:rPr>
      <w:t>http://cancerdiscovery.aacrjournals.org/content/candisc/6/9/1052.full.pdf</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0FB6" w14:textId="77777777" w:rsidR="00F854A4" w:rsidRDefault="00F85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60155"/>
    <w:multiLevelType w:val="hybridMultilevel"/>
    <w:tmpl w:val="6DE0A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03"/>
    <w:rsid w:val="00001C6D"/>
    <w:rsid w:val="00004A82"/>
    <w:rsid w:val="00010CA6"/>
    <w:rsid w:val="000120F6"/>
    <w:rsid w:val="000170EB"/>
    <w:rsid w:val="0002021C"/>
    <w:rsid w:val="00020541"/>
    <w:rsid w:val="00020E60"/>
    <w:rsid w:val="00020EFC"/>
    <w:rsid w:val="000237CB"/>
    <w:rsid w:val="0002419E"/>
    <w:rsid w:val="00025CD6"/>
    <w:rsid w:val="000265D8"/>
    <w:rsid w:val="00027B01"/>
    <w:rsid w:val="000341F3"/>
    <w:rsid w:val="000343E7"/>
    <w:rsid w:val="00034660"/>
    <w:rsid w:val="000379F1"/>
    <w:rsid w:val="00040068"/>
    <w:rsid w:val="00047B34"/>
    <w:rsid w:val="00047E4F"/>
    <w:rsid w:val="0005004E"/>
    <w:rsid w:val="00051075"/>
    <w:rsid w:val="00052B07"/>
    <w:rsid w:val="00052CF4"/>
    <w:rsid w:val="00053D54"/>
    <w:rsid w:val="00054B58"/>
    <w:rsid w:val="00055D76"/>
    <w:rsid w:val="000562DA"/>
    <w:rsid w:val="00057548"/>
    <w:rsid w:val="0006001D"/>
    <w:rsid w:val="00064BEC"/>
    <w:rsid w:val="00066F88"/>
    <w:rsid w:val="00073D23"/>
    <w:rsid w:val="00081977"/>
    <w:rsid w:val="00083063"/>
    <w:rsid w:val="00083DF0"/>
    <w:rsid w:val="00083FD4"/>
    <w:rsid w:val="000841E7"/>
    <w:rsid w:val="00084889"/>
    <w:rsid w:val="00087C76"/>
    <w:rsid w:val="000938FB"/>
    <w:rsid w:val="00095403"/>
    <w:rsid w:val="00096470"/>
    <w:rsid w:val="00096CDE"/>
    <w:rsid w:val="000975B8"/>
    <w:rsid w:val="000A0FD3"/>
    <w:rsid w:val="000A1214"/>
    <w:rsid w:val="000A1AE2"/>
    <w:rsid w:val="000A4852"/>
    <w:rsid w:val="000A68FA"/>
    <w:rsid w:val="000A74CD"/>
    <w:rsid w:val="000A7ED5"/>
    <w:rsid w:val="000B6909"/>
    <w:rsid w:val="000C1C4B"/>
    <w:rsid w:val="000C5E42"/>
    <w:rsid w:val="000C7DD0"/>
    <w:rsid w:val="000D1E5F"/>
    <w:rsid w:val="000D45D5"/>
    <w:rsid w:val="000D51AB"/>
    <w:rsid w:val="000D6641"/>
    <w:rsid w:val="000D667B"/>
    <w:rsid w:val="000D6D4B"/>
    <w:rsid w:val="000D73A7"/>
    <w:rsid w:val="000F30F3"/>
    <w:rsid w:val="000F3391"/>
    <w:rsid w:val="000F4B54"/>
    <w:rsid w:val="000F5F74"/>
    <w:rsid w:val="00100775"/>
    <w:rsid w:val="00101A4C"/>
    <w:rsid w:val="00103769"/>
    <w:rsid w:val="00104156"/>
    <w:rsid w:val="00104674"/>
    <w:rsid w:val="001141E1"/>
    <w:rsid w:val="001207EA"/>
    <w:rsid w:val="00121617"/>
    <w:rsid w:val="0012374A"/>
    <w:rsid w:val="00131A1C"/>
    <w:rsid w:val="00132E0C"/>
    <w:rsid w:val="00136FA8"/>
    <w:rsid w:val="0014108B"/>
    <w:rsid w:val="001412BF"/>
    <w:rsid w:val="00141C0C"/>
    <w:rsid w:val="001422A4"/>
    <w:rsid w:val="0014659E"/>
    <w:rsid w:val="00146CEC"/>
    <w:rsid w:val="00151776"/>
    <w:rsid w:val="00154A1D"/>
    <w:rsid w:val="00154B46"/>
    <w:rsid w:val="00155C07"/>
    <w:rsid w:val="00157359"/>
    <w:rsid w:val="001610B1"/>
    <w:rsid w:val="001619CA"/>
    <w:rsid w:val="00162125"/>
    <w:rsid w:val="0016359B"/>
    <w:rsid w:val="00165282"/>
    <w:rsid w:val="001676DF"/>
    <w:rsid w:val="00172A34"/>
    <w:rsid w:val="00175AF9"/>
    <w:rsid w:val="0017629E"/>
    <w:rsid w:val="00176D13"/>
    <w:rsid w:val="001818E9"/>
    <w:rsid w:val="00183BBB"/>
    <w:rsid w:val="001845AE"/>
    <w:rsid w:val="0018472D"/>
    <w:rsid w:val="001858AA"/>
    <w:rsid w:val="00185B94"/>
    <w:rsid w:val="001877B8"/>
    <w:rsid w:val="00187E28"/>
    <w:rsid w:val="00190036"/>
    <w:rsid w:val="001951E0"/>
    <w:rsid w:val="00195438"/>
    <w:rsid w:val="00197196"/>
    <w:rsid w:val="001A05E3"/>
    <w:rsid w:val="001A37EA"/>
    <w:rsid w:val="001A5856"/>
    <w:rsid w:val="001B0A76"/>
    <w:rsid w:val="001B0B9B"/>
    <w:rsid w:val="001B495D"/>
    <w:rsid w:val="001B51F0"/>
    <w:rsid w:val="001B6F5A"/>
    <w:rsid w:val="001C2E0E"/>
    <w:rsid w:val="001C4F22"/>
    <w:rsid w:val="001C6D54"/>
    <w:rsid w:val="001D0F84"/>
    <w:rsid w:val="001D4B96"/>
    <w:rsid w:val="001D602E"/>
    <w:rsid w:val="001E0A44"/>
    <w:rsid w:val="001E5A40"/>
    <w:rsid w:val="001E5C65"/>
    <w:rsid w:val="001F1522"/>
    <w:rsid w:val="001F31B5"/>
    <w:rsid w:val="001F3611"/>
    <w:rsid w:val="001F534A"/>
    <w:rsid w:val="001F659D"/>
    <w:rsid w:val="001F71C1"/>
    <w:rsid w:val="001F7802"/>
    <w:rsid w:val="002013B1"/>
    <w:rsid w:val="002021DC"/>
    <w:rsid w:val="00205FF1"/>
    <w:rsid w:val="002065A1"/>
    <w:rsid w:val="00210AE1"/>
    <w:rsid w:val="00211284"/>
    <w:rsid w:val="002122C8"/>
    <w:rsid w:val="00212E57"/>
    <w:rsid w:val="00214EF5"/>
    <w:rsid w:val="0021504C"/>
    <w:rsid w:val="00215360"/>
    <w:rsid w:val="0021612A"/>
    <w:rsid w:val="0021619C"/>
    <w:rsid w:val="00217C01"/>
    <w:rsid w:val="00220F25"/>
    <w:rsid w:val="0022129A"/>
    <w:rsid w:val="002244EA"/>
    <w:rsid w:val="00225E20"/>
    <w:rsid w:val="00231BC9"/>
    <w:rsid w:val="0023254E"/>
    <w:rsid w:val="00232899"/>
    <w:rsid w:val="00237F17"/>
    <w:rsid w:val="0024079E"/>
    <w:rsid w:val="002413D9"/>
    <w:rsid w:val="00242689"/>
    <w:rsid w:val="00242AF5"/>
    <w:rsid w:val="0024301F"/>
    <w:rsid w:val="002470AD"/>
    <w:rsid w:val="002475FD"/>
    <w:rsid w:val="00247F37"/>
    <w:rsid w:val="0025072D"/>
    <w:rsid w:val="00253598"/>
    <w:rsid w:val="002545FD"/>
    <w:rsid w:val="00254D42"/>
    <w:rsid w:val="0025754E"/>
    <w:rsid w:val="002606AF"/>
    <w:rsid w:val="0026129C"/>
    <w:rsid w:val="00266870"/>
    <w:rsid w:val="002712BB"/>
    <w:rsid w:val="0027195E"/>
    <w:rsid w:val="00271A27"/>
    <w:rsid w:val="00271A3E"/>
    <w:rsid w:val="00271C54"/>
    <w:rsid w:val="00271C72"/>
    <w:rsid w:val="00273A07"/>
    <w:rsid w:val="00276DF9"/>
    <w:rsid w:val="00277403"/>
    <w:rsid w:val="00282144"/>
    <w:rsid w:val="0028369F"/>
    <w:rsid w:val="0028507D"/>
    <w:rsid w:val="002856B9"/>
    <w:rsid w:val="00286251"/>
    <w:rsid w:val="00290066"/>
    <w:rsid w:val="0029116B"/>
    <w:rsid w:val="0029322E"/>
    <w:rsid w:val="0029544E"/>
    <w:rsid w:val="00295EC3"/>
    <w:rsid w:val="002A2CE9"/>
    <w:rsid w:val="002A3513"/>
    <w:rsid w:val="002A3B3B"/>
    <w:rsid w:val="002A69FB"/>
    <w:rsid w:val="002A7894"/>
    <w:rsid w:val="002B0794"/>
    <w:rsid w:val="002B113B"/>
    <w:rsid w:val="002B7A6E"/>
    <w:rsid w:val="002C0AC5"/>
    <w:rsid w:val="002C0CCB"/>
    <w:rsid w:val="002C119B"/>
    <w:rsid w:val="002C380A"/>
    <w:rsid w:val="002C44CB"/>
    <w:rsid w:val="002D22B7"/>
    <w:rsid w:val="002D2422"/>
    <w:rsid w:val="002D3AB2"/>
    <w:rsid w:val="002D4997"/>
    <w:rsid w:val="002D79AB"/>
    <w:rsid w:val="002E0D41"/>
    <w:rsid w:val="002E194B"/>
    <w:rsid w:val="002E27C6"/>
    <w:rsid w:val="002E3B16"/>
    <w:rsid w:val="002E3C78"/>
    <w:rsid w:val="002E64EA"/>
    <w:rsid w:val="002E6C0C"/>
    <w:rsid w:val="002E6C43"/>
    <w:rsid w:val="002E6DD9"/>
    <w:rsid w:val="002F2584"/>
    <w:rsid w:val="002F30FF"/>
    <w:rsid w:val="002F491C"/>
    <w:rsid w:val="002F6984"/>
    <w:rsid w:val="003011ED"/>
    <w:rsid w:val="003066FD"/>
    <w:rsid w:val="00314CD2"/>
    <w:rsid w:val="00314F27"/>
    <w:rsid w:val="0031567B"/>
    <w:rsid w:val="00316A2A"/>
    <w:rsid w:val="00321D1A"/>
    <w:rsid w:val="00322CB7"/>
    <w:rsid w:val="00323E8F"/>
    <w:rsid w:val="00326F2F"/>
    <w:rsid w:val="00330640"/>
    <w:rsid w:val="00331A47"/>
    <w:rsid w:val="003351B3"/>
    <w:rsid w:val="0033718B"/>
    <w:rsid w:val="00345453"/>
    <w:rsid w:val="00346292"/>
    <w:rsid w:val="00346774"/>
    <w:rsid w:val="0035019F"/>
    <w:rsid w:val="00350328"/>
    <w:rsid w:val="0035173C"/>
    <w:rsid w:val="003519C2"/>
    <w:rsid w:val="00351CCD"/>
    <w:rsid w:val="003546A2"/>
    <w:rsid w:val="00355568"/>
    <w:rsid w:val="0035580E"/>
    <w:rsid w:val="00357AB6"/>
    <w:rsid w:val="0036085C"/>
    <w:rsid w:val="00361850"/>
    <w:rsid w:val="00362779"/>
    <w:rsid w:val="00363478"/>
    <w:rsid w:val="00364121"/>
    <w:rsid w:val="00366156"/>
    <w:rsid w:val="00371250"/>
    <w:rsid w:val="00374E6F"/>
    <w:rsid w:val="00375275"/>
    <w:rsid w:val="00376DC6"/>
    <w:rsid w:val="0037725F"/>
    <w:rsid w:val="00382B30"/>
    <w:rsid w:val="00383643"/>
    <w:rsid w:val="00387034"/>
    <w:rsid w:val="003928B7"/>
    <w:rsid w:val="00395053"/>
    <w:rsid w:val="00397DDA"/>
    <w:rsid w:val="003A2E7A"/>
    <w:rsid w:val="003A3FE7"/>
    <w:rsid w:val="003A471C"/>
    <w:rsid w:val="003B2ACF"/>
    <w:rsid w:val="003B57E9"/>
    <w:rsid w:val="003B71D2"/>
    <w:rsid w:val="003C1DAB"/>
    <w:rsid w:val="003C3B5E"/>
    <w:rsid w:val="003C5833"/>
    <w:rsid w:val="003D45C8"/>
    <w:rsid w:val="003D486C"/>
    <w:rsid w:val="003D4AA1"/>
    <w:rsid w:val="003D510A"/>
    <w:rsid w:val="003D5D14"/>
    <w:rsid w:val="003E05C7"/>
    <w:rsid w:val="003E17CB"/>
    <w:rsid w:val="003E29AE"/>
    <w:rsid w:val="003E2EFC"/>
    <w:rsid w:val="003E372F"/>
    <w:rsid w:val="003E3892"/>
    <w:rsid w:val="003E3C60"/>
    <w:rsid w:val="003E47F9"/>
    <w:rsid w:val="003E7C84"/>
    <w:rsid w:val="003F02B4"/>
    <w:rsid w:val="003F0308"/>
    <w:rsid w:val="003F12DB"/>
    <w:rsid w:val="003F3605"/>
    <w:rsid w:val="003F79E8"/>
    <w:rsid w:val="0040015F"/>
    <w:rsid w:val="0040079A"/>
    <w:rsid w:val="00401FCE"/>
    <w:rsid w:val="00402E25"/>
    <w:rsid w:val="00403DC6"/>
    <w:rsid w:val="004040DF"/>
    <w:rsid w:val="00404F0F"/>
    <w:rsid w:val="0041043F"/>
    <w:rsid w:val="004156AF"/>
    <w:rsid w:val="00415EA5"/>
    <w:rsid w:val="00416529"/>
    <w:rsid w:val="00421D10"/>
    <w:rsid w:val="0042452D"/>
    <w:rsid w:val="00427EB4"/>
    <w:rsid w:val="0043285F"/>
    <w:rsid w:val="00432C48"/>
    <w:rsid w:val="004336FD"/>
    <w:rsid w:val="00436AB0"/>
    <w:rsid w:val="00441D8B"/>
    <w:rsid w:val="00452319"/>
    <w:rsid w:val="004532B2"/>
    <w:rsid w:val="004536FF"/>
    <w:rsid w:val="00455A9F"/>
    <w:rsid w:val="00455BB5"/>
    <w:rsid w:val="00462757"/>
    <w:rsid w:val="004717ED"/>
    <w:rsid w:val="00471A0F"/>
    <w:rsid w:val="00471DDF"/>
    <w:rsid w:val="00473B81"/>
    <w:rsid w:val="0047634A"/>
    <w:rsid w:val="00477123"/>
    <w:rsid w:val="00481D3E"/>
    <w:rsid w:val="004831A9"/>
    <w:rsid w:val="00484446"/>
    <w:rsid w:val="0048655F"/>
    <w:rsid w:val="0048747D"/>
    <w:rsid w:val="00492CF8"/>
    <w:rsid w:val="0049334D"/>
    <w:rsid w:val="004940D2"/>
    <w:rsid w:val="00495709"/>
    <w:rsid w:val="00497F10"/>
    <w:rsid w:val="004A01D4"/>
    <w:rsid w:val="004A0D08"/>
    <w:rsid w:val="004A4E85"/>
    <w:rsid w:val="004B25E2"/>
    <w:rsid w:val="004B3005"/>
    <w:rsid w:val="004B3E0F"/>
    <w:rsid w:val="004B7DCC"/>
    <w:rsid w:val="004C1198"/>
    <w:rsid w:val="004C1705"/>
    <w:rsid w:val="004C52FD"/>
    <w:rsid w:val="004C779F"/>
    <w:rsid w:val="004C7CCA"/>
    <w:rsid w:val="004D1E79"/>
    <w:rsid w:val="004D23D9"/>
    <w:rsid w:val="004D4A56"/>
    <w:rsid w:val="004D5143"/>
    <w:rsid w:val="004D58CD"/>
    <w:rsid w:val="004D58E3"/>
    <w:rsid w:val="004E03F0"/>
    <w:rsid w:val="004E14BC"/>
    <w:rsid w:val="004E1940"/>
    <w:rsid w:val="004F4DCC"/>
    <w:rsid w:val="004F6BBC"/>
    <w:rsid w:val="004F7917"/>
    <w:rsid w:val="005005FA"/>
    <w:rsid w:val="005010EC"/>
    <w:rsid w:val="00510CC8"/>
    <w:rsid w:val="00511DB1"/>
    <w:rsid w:val="005124F1"/>
    <w:rsid w:val="00513848"/>
    <w:rsid w:val="00514275"/>
    <w:rsid w:val="00515ABF"/>
    <w:rsid w:val="00520835"/>
    <w:rsid w:val="00521008"/>
    <w:rsid w:val="0052424B"/>
    <w:rsid w:val="00530253"/>
    <w:rsid w:val="00530B81"/>
    <w:rsid w:val="00531C06"/>
    <w:rsid w:val="0053390F"/>
    <w:rsid w:val="0054184E"/>
    <w:rsid w:val="005423E9"/>
    <w:rsid w:val="00543E0B"/>
    <w:rsid w:val="00544F21"/>
    <w:rsid w:val="0054620C"/>
    <w:rsid w:val="005501B9"/>
    <w:rsid w:val="00550400"/>
    <w:rsid w:val="00550F22"/>
    <w:rsid w:val="00555690"/>
    <w:rsid w:val="005569B8"/>
    <w:rsid w:val="005570D8"/>
    <w:rsid w:val="0055735F"/>
    <w:rsid w:val="00561AD2"/>
    <w:rsid w:val="005620C5"/>
    <w:rsid w:val="00562401"/>
    <w:rsid w:val="00563F7F"/>
    <w:rsid w:val="00572D35"/>
    <w:rsid w:val="005739D9"/>
    <w:rsid w:val="0057527E"/>
    <w:rsid w:val="0057562C"/>
    <w:rsid w:val="00582392"/>
    <w:rsid w:val="00583329"/>
    <w:rsid w:val="00585240"/>
    <w:rsid w:val="00590B40"/>
    <w:rsid w:val="0059147B"/>
    <w:rsid w:val="00591671"/>
    <w:rsid w:val="00592705"/>
    <w:rsid w:val="0059456D"/>
    <w:rsid w:val="005964BE"/>
    <w:rsid w:val="005A0F6F"/>
    <w:rsid w:val="005A1469"/>
    <w:rsid w:val="005A40D7"/>
    <w:rsid w:val="005B08EB"/>
    <w:rsid w:val="005B0E6B"/>
    <w:rsid w:val="005B185A"/>
    <w:rsid w:val="005B1D87"/>
    <w:rsid w:val="005B3A83"/>
    <w:rsid w:val="005B50F0"/>
    <w:rsid w:val="005B64C2"/>
    <w:rsid w:val="005C220E"/>
    <w:rsid w:val="005C405B"/>
    <w:rsid w:val="005D0F1B"/>
    <w:rsid w:val="005D1782"/>
    <w:rsid w:val="005D2631"/>
    <w:rsid w:val="005D2E91"/>
    <w:rsid w:val="005D6EEE"/>
    <w:rsid w:val="005E0427"/>
    <w:rsid w:val="005E0FF3"/>
    <w:rsid w:val="005E2AF1"/>
    <w:rsid w:val="005E34F3"/>
    <w:rsid w:val="005E5E45"/>
    <w:rsid w:val="005F0ECE"/>
    <w:rsid w:val="005F3DE5"/>
    <w:rsid w:val="005F4682"/>
    <w:rsid w:val="005F6057"/>
    <w:rsid w:val="005F6345"/>
    <w:rsid w:val="005F6D9D"/>
    <w:rsid w:val="005F6FB5"/>
    <w:rsid w:val="006001B7"/>
    <w:rsid w:val="00601021"/>
    <w:rsid w:val="00602353"/>
    <w:rsid w:val="0060300C"/>
    <w:rsid w:val="006030AF"/>
    <w:rsid w:val="006046A3"/>
    <w:rsid w:val="006048B9"/>
    <w:rsid w:val="00604BAB"/>
    <w:rsid w:val="006052BA"/>
    <w:rsid w:val="00607019"/>
    <w:rsid w:val="006079DE"/>
    <w:rsid w:val="00613FB7"/>
    <w:rsid w:val="00615432"/>
    <w:rsid w:val="00616444"/>
    <w:rsid w:val="00617F09"/>
    <w:rsid w:val="00621773"/>
    <w:rsid w:val="006238BB"/>
    <w:rsid w:val="0062560B"/>
    <w:rsid w:val="0062567B"/>
    <w:rsid w:val="006308ED"/>
    <w:rsid w:val="006315F0"/>
    <w:rsid w:val="00632EC3"/>
    <w:rsid w:val="006340D0"/>
    <w:rsid w:val="006348B3"/>
    <w:rsid w:val="0063550B"/>
    <w:rsid w:val="0063555F"/>
    <w:rsid w:val="006375D8"/>
    <w:rsid w:val="00637C45"/>
    <w:rsid w:val="0064481F"/>
    <w:rsid w:val="00650D6E"/>
    <w:rsid w:val="00653E2F"/>
    <w:rsid w:val="00654EF4"/>
    <w:rsid w:val="00656721"/>
    <w:rsid w:val="006569EE"/>
    <w:rsid w:val="006622B4"/>
    <w:rsid w:val="006626BC"/>
    <w:rsid w:val="00664499"/>
    <w:rsid w:val="006662EC"/>
    <w:rsid w:val="006672E6"/>
    <w:rsid w:val="006741C8"/>
    <w:rsid w:val="00680E4E"/>
    <w:rsid w:val="00681282"/>
    <w:rsid w:val="0068254D"/>
    <w:rsid w:val="006829C4"/>
    <w:rsid w:val="00683082"/>
    <w:rsid w:val="00684721"/>
    <w:rsid w:val="00690F0A"/>
    <w:rsid w:val="00693600"/>
    <w:rsid w:val="006941D7"/>
    <w:rsid w:val="00695E03"/>
    <w:rsid w:val="00697B01"/>
    <w:rsid w:val="006A0800"/>
    <w:rsid w:val="006A128F"/>
    <w:rsid w:val="006A43C6"/>
    <w:rsid w:val="006A7D71"/>
    <w:rsid w:val="006B0170"/>
    <w:rsid w:val="006B2E45"/>
    <w:rsid w:val="006B3A12"/>
    <w:rsid w:val="006B4670"/>
    <w:rsid w:val="006B64B1"/>
    <w:rsid w:val="006B6C7C"/>
    <w:rsid w:val="006B7978"/>
    <w:rsid w:val="006C22F5"/>
    <w:rsid w:val="006C3433"/>
    <w:rsid w:val="006C7472"/>
    <w:rsid w:val="006C7D84"/>
    <w:rsid w:val="006D06AB"/>
    <w:rsid w:val="006D1958"/>
    <w:rsid w:val="006D4591"/>
    <w:rsid w:val="006D563C"/>
    <w:rsid w:val="006E107D"/>
    <w:rsid w:val="006E3081"/>
    <w:rsid w:val="006E6668"/>
    <w:rsid w:val="006E7452"/>
    <w:rsid w:val="006E7B3A"/>
    <w:rsid w:val="006F60A4"/>
    <w:rsid w:val="006F7655"/>
    <w:rsid w:val="00700A84"/>
    <w:rsid w:val="00701800"/>
    <w:rsid w:val="007024C3"/>
    <w:rsid w:val="00702596"/>
    <w:rsid w:val="00702A3A"/>
    <w:rsid w:val="0071050E"/>
    <w:rsid w:val="00712440"/>
    <w:rsid w:val="00712670"/>
    <w:rsid w:val="00714EB4"/>
    <w:rsid w:val="00715497"/>
    <w:rsid w:val="00716A70"/>
    <w:rsid w:val="00722467"/>
    <w:rsid w:val="00724FB2"/>
    <w:rsid w:val="00726F73"/>
    <w:rsid w:val="00727407"/>
    <w:rsid w:val="007316A3"/>
    <w:rsid w:val="00736A28"/>
    <w:rsid w:val="00744759"/>
    <w:rsid w:val="00753E24"/>
    <w:rsid w:val="00756060"/>
    <w:rsid w:val="00756989"/>
    <w:rsid w:val="007623B1"/>
    <w:rsid w:val="00767F14"/>
    <w:rsid w:val="007714CD"/>
    <w:rsid w:val="007754AA"/>
    <w:rsid w:val="00776BE5"/>
    <w:rsid w:val="00777702"/>
    <w:rsid w:val="00780441"/>
    <w:rsid w:val="007811CC"/>
    <w:rsid w:val="00781ACE"/>
    <w:rsid w:val="0078485C"/>
    <w:rsid w:val="007855F1"/>
    <w:rsid w:val="0078681B"/>
    <w:rsid w:val="00787A1B"/>
    <w:rsid w:val="00791B72"/>
    <w:rsid w:val="00794BF9"/>
    <w:rsid w:val="0079625B"/>
    <w:rsid w:val="00796739"/>
    <w:rsid w:val="007A028C"/>
    <w:rsid w:val="007A1666"/>
    <w:rsid w:val="007A1E6B"/>
    <w:rsid w:val="007A333E"/>
    <w:rsid w:val="007A3F63"/>
    <w:rsid w:val="007A6E15"/>
    <w:rsid w:val="007A70B7"/>
    <w:rsid w:val="007B1364"/>
    <w:rsid w:val="007B2255"/>
    <w:rsid w:val="007B4C3E"/>
    <w:rsid w:val="007B7C7B"/>
    <w:rsid w:val="007C1429"/>
    <w:rsid w:val="007C6349"/>
    <w:rsid w:val="007C7CD3"/>
    <w:rsid w:val="007D1C2B"/>
    <w:rsid w:val="007D220E"/>
    <w:rsid w:val="007D70F8"/>
    <w:rsid w:val="007E2ED0"/>
    <w:rsid w:val="007E3139"/>
    <w:rsid w:val="007E4085"/>
    <w:rsid w:val="007F6057"/>
    <w:rsid w:val="00800E30"/>
    <w:rsid w:val="00802644"/>
    <w:rsid w:val="00805C18"/>
    <w:rsid w:val="00806115"/>
    <w:rsid w:val="00806C22"/>
    <w:rsid w:val="00807139"/>
    <w:rsid w:val="00807DF6"/>
    <w:rsid w:val="00807E57"/>
    <w:rsid w:val="00812F2C"/>
    <w:rsid w:val="00816AB4"/>
    <w:rsid w:val="008230B7"/>
    <w:rsid w:val="00824A9F"/>
    <w:rsid w:val="008253B8"/>
    <w:rsid w:val="00827A0D"/>
    <w:rsid w:val="00827F24"/>
    <w:rsid w:val="008312EF"/>
    <w:rsid w:val="00831CED"/>
    <w:rsid w:val="00835601"/>
    <w:rsid w:val="0084134E"/>
    <w:rsid w:val="00841B05"/>
    <w:rsid w:val="0084527B"/>
    <w:rsid w:val="00845856"/>
    <w:rsid w:val="00845BB4"/>
    <w:rsid w:val="00845F07"/>
    <w:rsid w:val="0084611E"/>
    <w:rsid w:val="00850D0E"/>
    <w:rsid w:val="00850F6D"/>
    <w:rsid w:val="008530AE"/>
    <w:rsid w:val="00855065"/>
    <w:rsid w:val="00855278"/>
    <w:rsid w:val="008568E7"/>
    <w:rsid w:val="00856E4C"/>
    <w:rsid w:val="008605BB"/>
    <w:rsid w:val="00862AD9"/>
    <w:rsid w:val="00865748"/>
    <w:rsid w:val="00866831"/>
    <w:rsid w:val="008706F4"/>
    <w:rsid w:val="00872EAE"/>
    <w:rsid w:val="008750B1"/>
    <w:rsid w:val="00875AF5"/>
    <w:rsid w:val="00875D3E"/>
    <w:rsid w:val="00876408"/>
    <w:rsid w:val="00876ACD"/>
    <w:rsid w:val="00880724"/>
    <w:rsid w:val="008813EB"/>
    <w:rsid w:val="00882720"/>
    <w:rsid w:val="00891259"/>
    <w:rsid w:val="008931A8"/>
    <w:rsid w:val="00894037"/>
    <w:rsid w:val="00894094"/>
    <w:rsid w:val="0089590B"/>
    <w:rsid w:val="00895929"/>
    <w:rsid w:val="00896B97"/>
    <w:rsid w:val="008A27C5"/>
    <w:rsid w:val="008A641B"/>
    <w:rsid w:val="008A7981"/>
    <w:rsid w:val="008A7DB3"/>
    <w:rsid w:val="008B043A"/>
    <w:rsid w:val="008B07EF"/>
    <w:rsid w:val="008B096F"/>
    <w:rsid w:val="008B0B48"/>
    <w:rsid w:val="008B3438"/>
    <w:rsid w:val="008B437B"/>
    <w:rsid w:val="008C056E"/>
    <w:rsid w:val="008C50D8"/>
    <w:rsid w:val="008C51F2"/>
    <w:rsid w:val="008C7F70"/>
    <w:rsid w:val="008D14CF"/>
    <w:rsid w:val="008D1D53"/>
    <w:rsid w:val="008D3F7F"/>
    <w:rsid w:val="008D49FF"/>
    <w:rsid w:val="008D7224"/>
    <w:rsid w:val="008D7D4E"/>
    <w:rsid w:val="008E336E"/>
    <w:rsid w:val="008E416E"/>
    <w:rsid w:val="008E5621"/>
    <w:rsid w:val="008E56D2"/>
    <w:rsid w:val="008F0046"/>
    <w:rsid w:val="008F061B"/>
    <w:rsid w:val="008F2E40"/>
    <w:rsid w:val="008F4960"/>
    <w:rsid w:val="008F53BC"/>
    <w:rsid w:val="008F6888"/>
    <w:rsid w:val="00900844"/>
    <w:rsid w:val="00904112"/>
    <w:rsid w:val="009047C0"/>
    <w:rsid w:val="00907253"/>
    <w:rsid w:val="009075CC"/>
    <w:rsid w:val="009167D3"/>
    <w:rsid w:val="0092220B"/>
    <w:rsid w:val="00923557"/>
    <w:rsid w:val="00926C43"/>
    <w:rsid w:val="00927C45"/>
    <w:rsid w:val="0093089E"/>
    <w:rsid w:val="009313E2"/>
    <w:rsid w:val="00931C27"/>
    <w:rsid w:val="00933631"/>
    <w:rsid w:val="00933893"/>
    <w:rsid w:val="00936059"/>
    <w:rsid w:val="00936904"/>
    <w:rsid w:val="0094016A"/>
    <w:rsid w:val="00940EF5"/>
    <w:rsid w:val="00942932"/>
    <w:rsid w:val="00952A70"/>
    <w:rsid w:val="00952C89"/>
    <w:rsid w:val="0095402A"/>
    <w:rsid w:val="0096087B"/>
    <w:rsid w:val="00960929"/>
    <w:rsid w:val="0096240A"/>
    <w:rsid w:val="00964930"/>
    <w:rsid w:val="00967611"/>
    <w:rsid w:val="00971AE0"/>
    <w:rsid w:val="00972883"/>
    <w:rsid w:val="0097445D"/>
    <w:rsid w:val="00977E93"/>
    <w:rsid w:val="00980707"/>
    <w:rsid w:val="00981BF7"/>
    <w:rsid w:val="00984F37"/>
    <w:rsid w:val="00986E2E"/>
    <w:rsid w:val="00993634"/>
    <w:rsid w:val="00994FC3"/>
    <w:rsid w:val="00997713"/>
    <w:rsid w:val="009A0493"/>
    <w:rsid w:val="009A24F8"/>
    <w:rsid w:val="009A383E"/>
    <w:rsid w:val="009A4E68"/>
    <w:rsid w:val="009A530C"/>
    <w:rsid w:val="009A548A"/>
    <w:rsid w:val="009B1E41"/>
    <w:rsid w:val="009B285E"/>
    <w:rsid w:val="009B3A0B"/>
    <w:rsid w:val="009C0C39"/>
    <w:rsid w:val="009C4E0E"/>
    <w:rsid w:val="009C5BA9"/>
    <w:rsid w:val="009C68C4"/>
    <w:rsid w:val="009C6973"/>
    <w:rsid w:val="009C6BBC"/>
    <w:rsid w:val="009C7105"/>
    <w:rsid w:val="009D11D5"/>
    <w:rsid w:val="009D1CB6"/>
    <w:rsid w:val="009D21A5"/>
    <w:rsid w:val="009D31AA"/>
    <w:rsid w:val="009D33E0"/>
    <w:rsid w:val="009D41C3"/>
    <w:rsid w:val="009D430F"/>
    <w:rsid w:val="009E1D43"/>
    <w:rsid w:val="009E251A"/>
    <w:rsid w:val="009E4702"/>
    <w:rsid w:val="009E4A8B"/>
    <w:rsid w:val="009F0F05"/>
    <w:rsid w:val="009F35BA"/>
    <w:rsid w:val="009F3C0A"/>
    <w:rsid w:val="009F6008"/>
    <w:rsid w:val="009F706F"/>
    <w:rsid w:val="00A03D01"/>
    <w:rsid w:val="00A0544F"/>
    <w:rsid w:val="00A057D6"/>
    <w:rsid w:val="00A07351"/>
    <w:rsid w:val="00A07D9E"/>
    <w:rsid w:val="00A10587"/>
    <w:rsid w:val="00A10FE9"/>
    <w:rsid w:val="00A157F0"/>
    <w:rsid w:val="00A16B17"/>
    <w:rsid w:val="00A170FB"/>
    <w:rsid w:val="00A17302"/>
    <w:rsid w:val="00A20BC2"/>
    <w:rsid w:val="00A20DD3"/>
    <w:rsid w:val="00A23A98"/>
    <w:rsid w:val="00A24598"/>
    <w:rsid w:val="00A24DC0"/>
    <w:rsid w:val="00A31701"/>
    <w:rsid w:val="00A3225B"/>
    <w:rsid w:val="00A32FEC"/>
    <w:rsid w:val="00A33615"/>
    <w:rsid w:val="00A40F37"/>
    <w:rsid w:val="00A41EC3"/>
    <w:rsid w:val="00A43DDC"/>
    <w:rsid w:val="00A44C76"/>
    <w:rsid w:val="00A4715B"/>
    <w:rsid w:val="00A5166F"/>
    <w:rsid w:val="00A54AFA"/>
    <w:rsid w:val="00A550E9"/>
    <w:rsid w:val="00A56CBF"/>
    <w:rsid w:val="00A607E5"/>
    <w:rsid w:val="00A61627"/>
    <w:rsid w:val="00A62EBB"/>
    <w:rsid w:val="00A64F02"/>
    <w:rsid w:val="00A72535"/>
    <w:rsid w:val="00A80F6F"/>
    <w:rsid w:val="00A83A41"/>
    <w:rsid w:val="00A874BF"/>
    <w:rsid w:val="00A918CA"/>
    <w:rsid w:val="00A91F3A"/>
    <w:rsid w:val="00A968FB"/>
    <w:rsid w:val="00A96C85"/>
    <w:rsid w:val="00A97EEA"/>
    <w:rsid w:val="00AA00A2"/>
    <w:rsid w:val="00AA0A18"/>
    <w:rsid w:val="00AA37DB"/>
    <w:rsid w:val="00AA77C7"/>
    <w:rsid w:val="00AB17F1"/>
    <w:rsid w:val="00AB3382"/>
    <w:rsid w:val="00AB538F"/>
    <w:rsid w:val="00AB59FF"/>
    <w:rsid w:val="00AC48C6"/>
    <w:rsid w:val="00AC56C2"/>
    <w:rsid w:val="00AD1B9E"/>
    <w:rsid w:val="00AD3B1B"/>
    <w:rsid w:val="00AD5B80"/>
    <w:rsid w:val="00AE1D86"/>
    <w:rsid w:val="00AE2544"/>
    <w:rsid w:val="00AE45F8"/>
    <w:rsid w:val="00AE53BE"/>
    <w:rsid w:val="00AE78A6"/>
    <w:rsid w:val="00AF54BF"/>
    <w:rsid w:val="00AF5A7A"/>
    <w:rsid w:val="00AF759B"/>
    <w:rsid w:val="00B0008F"/>
    <w:rsid w:val="00B0456C"/>
    <w:rsid w:val="00B05F4F"/>
    <w:rsid w:val="00B11EEB"/>
    <w:rsid w:val="00B150F8"/>
    <w:rsid w:val="00B152D0"/>
    <w:rsid w:val="00B15902"/>
    <w:rsid w:val="00B16AE5"/>
    <w:rsid w:val="00B16D1A"/>
    <w:rsid w:val="00B21F79"/>
    <w:rsid w:val="00B2231C"/>
    <w:rsid w:val="00B2240A"/>
    <w:rsid w:val="00B23565"/>
    <w:rsid w:val="00B25A27"/>
    <w:rsid w:val="00B26959"/>
    <w:rsid w:val="00B3067E"/>
    <w:rsid w:val="00B3073D"/>
    <w:rsid w:val="00B30FD0"/>
    <w:rsid w:val="00B32530"/>
    <w:rsid w:val="00B3292A"/>
    <w:rsid w:val="00B358BC"/>
    <w:rsid w:val="00B35909"/>
    <w:rsid w:val="00B37270"/>
    <w:rsid w:val="00B40CCF"/>
    <w:rsid w:val="00B410AF"/>
    <w:rsid w:val="00B45333"/>
    <w:rsid w:val="00B45DEB"/>
    <w:rsid w:val="00B464A4"/>
    <w:rsid w:val="00B46C06"/>
    <w:rsid w:val="00B47F36"/>
    <w:rsid w:val="00B533F6"/>
    <w:rsid w:val="00B570C0"/>
    <w:rsid w:val="00B60088"/>
    <w:rsid w:val="00B602FE"/>
    <w:rsid w:val="00B6085F"/>
    <w:rsid w:val="00B6092B"/>
    <w:rsid w:val="00B6182D"/>
    <w:rsid w:val="00B61EEB"/>
    <w:rsid w:val="00B62792"/>
    <w:rsid w:val="00B63C86"/>
    <w:rsid w:val="00B63F33"/>
    <w:rsid w:val="00B64BF7"/>
    <w:rsid w:val="00B67F4D"/>
    <w:rsid w:val="00B70748"/>
    <w:rsid w:val="00B70F48"/>
    <w:rsid w:val="00B74529"/>
    <w:rsid w:val="00B76545"/>
    <w:rsid w:val="00B84A1A"/>
    <w:rsid w:val="00B85417"/>
    <w:rsid w:val="00B91C95"/>
    <w:rsid w:val="00B94079"/>
    <w:rsid w:val="00B962F8"/>
    <w:rsid w:val="00BA4BB1"/>
    <w:rsid w:val="00BA5012"/>
    <w:rsid w:val="00BA6CDE"/>
    <w:rsid w:val="00BA73BF"/>
    <w:rsid w:val="00BA7469"/>
    <w:rsid w:val="00BB1D39"/>
    <w:rsid w:val="00BB3044"/>
    <w:rsid w:val="00BB3D60"/>
    <w:rsid w:val="00BB79F2"/>
    <w:rsid w:val="00BB7E43"/>
    <w:rsid w:val="00BB7F7E"/>
    <w:rsid w:val="00BC3089"/>
    <w:rsid w:val="00BC34FF"/>
    <w:rsid w:val="00BC4D65"/>
    <w:rsid w:val="00BC74CF"/>
    <w:rsid w:val="00BD0D88"/>
    <w:rsid w:val="00BD176F"/>
    <w:rsid w:val="00BD239C"/>
    <w:rsid w:val="00BD2840"/>
    <w:rsid w:val="00BD5D9A"/>
    <w:rsid w:val="00BE0524"/>
    <w:rsid w:val="00BE0531"/>
    <w:rsid w:val="00BE2086"/>
    <w:rsid w:val="00BE40A8"/>
    <w:rsid w:val="00BE4126"/>
    <w:rsid w:val="00BE58DB"/>
    <w:rsid w:val="00BE591C"/>
    <w:rsid w:val="00BF0555"/>
    <w:rsid w:val="00BF16F8"/>
    <w:rsid w:val="00BF5DFB"/>
    <w:rsid w:val="00BF5F3E"/>
    <w:rsid w:val="00BF7F44"/>
    <w:rsid w:val="00C006C0"/>
    <w:rsid w:val="00C023D7"/>
    <w:rsid w:val="00C037AC"/>
    <w:rsid w:val="00C067E8"/>
    <w:rsid w:val="00C07AF9"/>
    <w:rsid w:val="00C10CFB"/>
    <w:rsid w:val="00C2132D"/>
    <w:rsid w:val="00C2412F"/>
    <w:rsid w:val="00C264C9"/>
    <w:rsid w:val="00C27272"/>
    <w:rsid w:val="00C30C88"/>
    <w:rsid w:val="00C316D0"/>
    <w:rsid w:val="00C326B9"/>
    <w:rsid w:val="00C415ED"/>
    <w:rsid w:val="00C44DEB"/>
    <w:rsid w:val="00C450DB"/>
    <w:rsid w:val="00C46109"/>
    <w:rsid w:val="00C5116E"/>
    <w:rsid w:val="00C51F02"/>
    <w:rsid w:val="00C52A9C"/>
    <w:rsid w:val="00C54FEC"/>
    <w:rsid w:val="00C557F7"/>
    <w:rsid w:val="00C57589"/>
    <w:rsid w:val="00C62958"/>
    <w:rsid w:val="00C6382C"/>
    <w:rsid w:val="00C6383D"/>
    <w:rsid w:val="00C64E47"/>
    <w:rsid w:val="00C6534C"/>
    <w:rsid w:val="00C65B81"/>
    <w:rsid w:val="00C65F73"/>
    <w:rsid w:val="00C66812"/>
    <w:rsid w:val="00C678B7"/>
    <w:rsid w:val="00C72BEC"/>
    <w:rsid w:val="00C74C4C"/>
    <w:rsid w:val="00C771AE"/>
    <w:rsid w:val="00C80FB6"/>
    <w:rsid w:val="00C817E0"/>
    <w:rsid w:val="00C82329"/>
    <w:rsid w:val="00C82413"/>
    <w:rsid w:val="00C8284F"/>
    <w:rsid w:val="00C83A11"/>
    <w:rsid w:val="00C83E71"/>
    <w:rsid w:val="00C853BB"/>
    <w:rsid w:val="00C8575D"/>
    <w:rsid w:val="00C92493"/>
    <w:rsid w:val="00C94618"/>
    <w:rsid w:val="00C954D1"/>
    <w:rsid w:val="00C95E9E"/>
    <w:rsid w:val="00C963EA"/>
    <w:rsid w:val="00C964D3"/>
    <w:rsid w:val="00CA2E44"/>
    <w:rsid w:val="00CA3136"/>
    <w:rsid w:val="00CB2F82"/>
    <w:rsid w:val="00CB76FF"/>
    <w:rsid w:val="00CC2F30"/>
    <w:rsid w:val="00CC559C"/>
    <w:rsid w:val="00CC7BEC"/>
    <w:rsid w:val="00CC7C5F"/>
    <w:rsid w:val="00CD3576"/>
    <w:rsid w:val="00CD57A0"/>
    <w:rsid w:val="00CE1363"/>
    <w:rsid w:val="00CE48F7"/>
    <w:rsid w:val="00CE501F"/>
    <w:rsid w:val="00CE6740"/>
    <w:rsid w:val="00CF2DA6"/>
    <w:rsid w:val="00CF4877"/>
    <w:rsid w:val="00CF607D"/>
    <w:rsid w:val="00CF7322"/>
    <w:rsid w:val="00CF73D9"/>
    <w:rsid w:val="00D031BA"/>
    <w:rsid w:val="00D05265"/>
    <w:rsid w:val="00D057E7"/>
    <w:rsid w:val="00D07720"/>
    <w:rsid w:val="00D10342"/>
    <w:rsid w:val="00D118D7"/>
    <w:rsid w:val="00D11AE4"/>
    <w:rsid w:val="00D12393"/>
    <w:rsid w:val="00D1599C"/>
    <w:rsid w:val="00D17B21"/>
    <w:rsid w:val="00D17EFA"/>
    <w:rsid w:val="00D200CD"/>
    <w:rsid w:val="00D20DC6"/>
    <w:rsid w:val="00D21B45"/>
    <w:rsid w:val="00D223D4"/>
    <w:rsid w:val="00D2764C"/>
    <w:rsid w:val="00D34422"/>
    <w:rsid w:val="00D34D0B"/>
    <w:rsid w:val="00D430AB"/>
    <w:rsid w:val="00D43147"/>
    <w:rsid w:val="00D45501"/>
    <w:rsid w:val="00D4718C"/>
    <w:rsid w:val="00D47332"/>
    <w:rsid w:val="00D47426"/>
    <w:rsid w:val="00D50B62"/>
    <w:rsid w:val="00D512E1"/>
    <w:rsid w:val="00D520A2"/>
    <w:rsid w:val="00D5242A"/>
    <w:rsid w:val="00D531EA"/>
    <w:rsid w:val="00D57191"/>
    <w:rsid w:val="00D60402"/>
    <w:rsid w:val="00D6159F"/>
    <w:rsid w:val="00D61CB0"/>
    <w:rsid w:val="00D62C4A"/>
    <w:rsid w:val="00D62F73"/>
    <w:rsid w:val="00D63208"/>
    <w:rsid w:val="00D6349E"/>
    <w:rsid w:val="00D71111"/>
    <w:rsid w:val="00D71D54"/>
    <w:rsid w:val="00D77459"/>
    <w:rsid w:val="00D84D7A"/>
    <w:rsid w:val="00D8639A"/>
    <w:rsid w:val="00D8669B"/>
    <w:rsid w:val="00D9137D"/>
    <w:rsid w:val="00D92693"/>
    <w:rsid w:val="00D9404F"/>
    <w:rsid w:val="00DA0610"/>
    <w:rsid w:val="00DA325A"/>
    <w:rsid w:val="00DA3ABF"/>
    <w:rsid w:val="00DA45A9"/>
    <w:rsid w:val="00DA6F7B"/>
    <w:rsid w:val="00DA79A2"/>
    <w:rsid w:val="00DB22AC"/>
    <w:rsid w:val="00DB3758"/>
    <w:rsid w:val="00DB6ACF"/>
    <w:rsid w:val="00DC0BB2"/>
    <w:rsid w:val="00DC0D43"/>
    <w:rsid w:val="00DC0FF1"/>
    <w:rsid w:val="00DC170F"/>
    <w:rsid w:val="00DC3DCB"/>
    <w:rsid w:val="00DC7AAF"/>
    <w:rsid w:val="00DC7ECC"/>
    <w:rsid w:val="00DD1501"/>
    <w:rsid w:val="00DD1718"/>
    <w:rsid w:val="00DD6D7A"/>
    <w:rsid w:val="00DD6DE5"/>
    <w:rsid w:val="00DD7946"/>
    <w:rsid w:val="00DE01C6"/>
    <w:rsid w:val="00DE0619"/>
    <w:rsid w:val="00DE2037"/>
    <w:rsid w:val="00DE3304"/>
    <w:rsid w:val="00DE5F43"/>
    <w:rsid w:val="00DE7B11"/>
    <w:rsid w:val="00DF1DFF"/>
    <w:rsid w:val="00DF224C"/>
    <w:rsid w:val="00DF2478"/>
    <w:rsid w:val="00DF4134"/>
    <w:rsid w:val="00DF5843"/>
    <w:rsid w:val="00DF5949"/>
    <w:rsid w:val="00DF655A"/>
    <w:rsid w:val="00DF7C6C"/>
    <w:rsid w:val="00DF7FFD"/>
    <w:rsid w:val="00E01602"/>
    <w:rsid w:val="00E01AE3"/>
    <w:rsid w:val="00E06A61"/>
    <w:rsid w:val="00E06D3E"/>
    <w:rsid w:val="00E10B84"/>
    <w:rsid w:val="00E11621"/>
    <w:rsid w:val="00E13500"/>
    <w:rsid w:val="00E13CD9"/>
    <w:rsid w:val="00E15CD5"/>
    <w:rsid w:val="00E21D8E"/>
    <w:rsid w:val="00E22580"/>
    <w:rsid w:val="00E226D4"/>
    <w:rsid w:val="00E2696D"/>
    <w:rsid w:val="00E26EEE"/>
    <w:rsid w:val="00E27314"/>
    <w:rsid w:val="00E3229D"/>
    <w:rsid w:val="00E32F1F"/>
    <w:rsid w:val="00E34189"/>
    <w:rsid w:val="00E34788"/>
    <w:rsid w:val="00E34C64"/>
    <w:rsid w:val="00E4165B"/>
    <w:rsid w:val="00E43C8C"/>
    <w:rsid w:val="00E44F71"/>
    <w:rsid w:val="00E45230"/>
    <w:rsid w:val="00E4720E"/>
    <w:rsid w:val="00E5189D"/>
    <w:rsid w:val="00E52495"/>
    <w:rsid w:val="00E530C5"/>
    <w:rsid w:val="00E53407"/>
    <w:rsid w:val="00E54AB4"/>
    <w:rsid w:val="00E55D56"/>
    <w:rsid w:val="00E61926"/>
    <w:rsid w:val="00E64419"/>
    <w:rsid w:val="00E64C57"/>
    <w:rsid w:val="00E6750C"/>
    <w:rsid w:val="00E73B4F"/>
    <w:rsid w:val="00E74D9B"/>
    <w:rsid w:val="00E76F37"/>
    <w:rsid w:val="00E779F2"/>
    <w:rsid w:val="00E836C8"/>
    <w:rsid w:val="00E84F1A"/>
    <w:rsid w:val="00E90722"/>
    <w:rsid w:val="00E92B60"/>
    <w:rsid w:val="00E92F58"/>
    <w:rsid w:val="00E932C8"/>
    <w:rsid w:val="00E954AF"/>
    <w:rsid w:val="00E95C76"/>
    <w:rsid w:val="00E97B8F"/>
    <w:rsid w:val="00EA00F3"/>
    <w:rsid w:val="00EA0E1D"/>
    <w:rsid w:val="00EA3C21"/>
    <w:rsid w:val="00EA5476"/>
    <w:rsid w:val="00EA5C21"/>
    <w:rsid w:val="00EA6555"/>
    <w:rsid w:val="00EA7DEB"/>
    <w:rsid w:val="00EB0C87"/>
    <w:rsid w:val="00EB455B"/>
    <w:rsid w:val="00EB706D"/>
    <w:rsid w:val="00EB7749"/>
    <w:rsid w:val="00EB7769"/>
    <w:rsid w:val="00EB7EE3"/>
    <w:rsid w:val="00EC0B3B"/>
    <w:rsid w:val="00EC0CE0"/>
    <w:rsid w:val="00EC27FD"/>
    <w:rsid w:val="00EC2CA9"/>
    <w:rsid w:val="00EC383E"/>
    <w:rsid w:val="00EC4DDA"/>
    <w:rsid w:val="00EC5428"/>
    <w:rsid w:val="00EC6B58"/>
    <w:rsid w:val="00ED0E17"/>
    <w:rsid w:val="00ED1732"/>
    <w:rsid w:val="00ED2D9D"/>
    <w:rsid w:val="00ED50BF"/>
    <w:rsid w:val="00ED5ABF"/>
    <w:rsid w:val="00EE019D"/>
    <w:rsid w:val="00EE13D1"/>
    <w:rsid w:val="00EE15CE"/>
    <w:rsid w:val="00EE2E53"/>
    <w:rsid w:val="00EE41F5"/>
    <w:rsid w:val="00EE5865"/>
    <w:rsid w:val="00EE5F59"/>
    <w:rsid w:val="00EE6D1E"/>
    <w:rsid w:val="00EE6DE3"/>
    <w:rsid w:val="00EF2CB3"/>
    <w:rsid w:val="00EF2FBD"/>
    <w:rsid w:val="00EF3692"/>
    <w:rsid w:val="00EF3AAF"/>
    <w:rsid w:val="00EF69E3"/>
    <w:rsid w:val="00F02437"/>
    <w:rsid w:val="00F0449B"/>
    <w:rsid w:val="00F05C9A"/>
    <w:rsid w:val="00F06215"/>
    <w:rsid w:val="00F0679B"/>
    <w:rsid w:val="00F11415"/>
    <w:rsid w:val="00F1251F"/>
    <w:rsid w:val="00F13681"/>
    <w:rsid w:val="00F15064"/>
    <w:rsid w:val="00F15DB2"/>
    <w:rsid w:val="00F162B8"/>
    <w:rsid w:val="00F1739F"/>
    <w:rsid w:val="00F20168"/>
    <w:rsid w:val="00F24163"/>
    <w:rsid w:val="00F27B54"/>
    <w:rsid w:val="00F30A45"/>
    <w:rsid w:val="00F30FDB"/>
    <w:rsid w:val="00F31B6D"/>
    <w:rsid w:val="00F32173"/>
    <w:rsid w:val="00F33107"/>
    <w:rsid w:val="00F37F0C"/>
    <w:rsid w:val="00F40D10"/>
    <w:rsid w:val="00F41D59"/>
    <w:rsid w:val="00F511BA"/>
    <w:rsid w:val="00F52C2C"/>
    <w:rsid w:val="00F53831"/>
    <w:rsid w:val="00F56554"/>
    <w:rsid w:val="00F6147B"/>
    <w:rsid w:val="00F616CD"/>
    <w:rsid w:val="00F63226"/>
    <w:rsid w:val="00F63DA3"/>
    <w:rsid w:val="00F66A23"/>
    <w:rsid w:val="00F679A7"/>
    <w:rsid w:val="00F70349"/>
    <w:rsid w:val="00F71421"/>
    <w:rsid w:val="00F724F6"/>
    <w:rsid w:val="00F7606A"/>
    <w:rsid w:val="00F80641"/>
    <w:rsid w:val="00F82D9B"/>
    <w:rsid w:val="00F830BB"/>
    <w:rsid w:val="00F854A4"/>
    <w:rsid w:val="00F8662A"/>
    <w:rsid w:val="00F94727"/>
    <w:rsid w:val="00FA13DB"/>
    <w:rsid w:val="00FA3CD1"/>
    <w:rsid w:val="00FA3E09"/>
    <w:rsid w:val="00FA4F15"/>
    <w:rsid w:val="00FA6758"/>
    <w:rsid w:val="00FA67B0"/>
    <w:rsid w:val="00FB0F91"/>
    <w:rsid w:val="00FB3A59"/>
    <w:rsid w:val="00FC1F0E"/>
    <w:rsid w:val="00FC4887"/>
    <w:rsid w:val="00FC5F1C"/>
    <w:rsid w:val="00FD095D"/>
    <w:rsid w:val="00FD1B9D"/>
    <w:rsid w:val="00FD20C2"/>
    <w:rsid w:val="00FD79AB"/>
    <w:rsid w:val="00FD7D7A"/>
    <w:rsid w:val="00FE0A09"/>
    <w:rsid w:val="00FE38AF"/>
    <w:rsid w:val="00FE3F9F"/>
    <w:rsid w:val="00FE5C71"/>
    <w:rsid w:val="00FE688D"/>
    <w:rsid w:val="00FE7B43"/>
    <w:rsid w:val="00FF00B3"/>
    <w:rsid w:val="00FF19C0"/>
    <w:rsid w:val="00FF30A4"/>
    <w:rsid w:val="00FF61E1"/>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D5E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A128F"/>
    <w:pPr>
      <w:tabs>
        <w:tab w:val="left" w:pos="380"/>
      </w:tabs>
      <w:spacing w:after="240"/>
      <w:ind w:left="384" w:hanging="384"/>
    </w:pPr>
  </w:style>
  <w:style w:type="paragraph" w:styleId="Footer">
    <w:name w:val="footer"/>
    <w:basedOn w:val="Normal"/>
    <w:link w:val="FooterChar"/>
    <w:uiPriority w:val="99"/>
    <w:unhideWhenUsed/>
    <w:rsid w:val="001C2E0E"/>
    <w:pPr>
      <w:tabs>
        <w:tab w:val="center" w:pos="4320"/>
        <w:tab w:val="right" w:pos="8640"/>
      </w:tabs>
    </w:pPr>
  </w:style>
  <w:style w:type="character" w:customStyle="1" w:styleId="FooterChar">
    <w:name w:val="Footer Char"/>
    <w:basedOn w:val="DefaultParagraphFont"/>
    <w:link w:val="Footer"/>
    <w:uiPriority w:val="99"/>
    <w:rsid w:val="001C2E0E"/>
  </w:style>
  <w:style w:type="character" w:styleId="PageNumber">
    <w:name w:val="page number"/>
    <w:basedOn w:val="DefaultParagraphFont"/>
    <w:uiPriority w:val="99"/>
    <w:semiHidden/>
    <w:unhideWhenUsed/>
    <w:rsid w:val="001C2E0E"/>
  </w:style>
  <w:style w:type="paragraph" w:styleId="Header">
    <w:name w:val="header"/>
    <w:basedOn w:val="Normal"/>
    <w:link w:val="HeaderChar"/>
    <w:uiPriority w:val="99"/>
    <w:unhideWhenUsed/>
    <w:rsid w:val="001C2E0E"/>
    <w:pPr>
      <w:tabs>
        <w:tab w:val="center" w:pos="4320"/>
        <w:tab w:val="right" w:pos="8640"/>
      </w:tabs>
    </w:pPr>
  </w:style>
  <w:style w:type="character" w:customStyle="1" w:styleId="HeaderChar">
    <w:name w:val="Header Char"/>
    <w:basedOn w:val="DefaultParagraphFont"/>
    <w:link w:val="Header"/>
    <w:uiPriority w:val="99"/>
    <w:rsid w:val="001C2E0E"/>
  </w:style>
  <w:style w:type="paragraph" w:styleId="ListParagraph">
    <w:name w:val="List Paragraph"/>
    <w:basedOn w:val="Normal"/>
    <w:uiPriority w:val="34"/>
    <w:qFormat/>
    <w:rsid w:val="00F11415"/>
    <w:pPr>
      <w:ind w:left="720"/>
      <w:contextualSpacing/>
    </w:pPr>
  </w:style>
  <w:style w:type="character" w:styleId="Hyperlink">
    <w:name w:val="Hyperlink"/>
    <w:basedOn w:val="DefaultParagraphFont"/>
    <w:uiPriority w:val="99"/>
    <w:unhideWhenUsed/>
    <w:rsid w:val="00055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A128F"/>
    <w:pPr>
      <w:tabs>
        <w:tab w:val="left" w:pos="380"/>
      </w:tabs>
      <w:spacing w:after="240"/>
      <w:ind w:left="384" w:hanging="384"/>
    </w:pPr>
  </w:style>
  <w:style w:type="paragraph" w:styleId="Footer">
    <w:name w:val="footer"/>
    <w:basedOn w:val="Normal"/>
    <w:link w:val="FooterChar"/>
    <w:uiPriority w:val="99"/>
    <w:unhideWhenUsed/>
    <w:rsid w:val="001C2E0E"/>
    <w:pPr>
      <w:tabs>
        <w:tab w:val="center" w:pos="4320"/>
        <w:tab w:val="right" w:pos="8640"/>
      </w:tabs>
    </w:pPr>
  </w:style>
  <w:style w:type="character" w:customStyle="1" w:styleId="FooterChar">
    <w:name w:val="Footer Char"/>
    <w:basedOn w:val="DefaultParagraphFont"/>
    <w:link w:val="Footer"/>
    <w:uiPriority w:val="99"/>
    <w:rsid w:val="001C2E0E"/>
  </w:style>
  <w:style w:type="character" w:styleId="PageNumber">
    <w:name w:val="page number"/>
    <w:basedOn w:val="DefaultParagraphFont"/>
    <w:uiPriority w:val="99"/>
    <w:semiHidden/>
    <w:unhideWhenUsed/>
    <w:rsid w:val="001C2E0E"/>
  </w:style>
  <w:style w:type="paragraph" w:styleId="Header">
    <w:name w:val="header"/>
    <w:basedOn w:val="Normal"/>
    <w:link w:val="HeaderChar"/>
    <w:uiPriority w:val="99"/>
    <w:unhideWhenUsed/>
    <w:rsid w:val="001C2E0E"/>
    <w:pPr>
      <w:tabs>
        <w:tab w:val="center" w:pos="4320"/>
        <w:tab w:val="right" w:pos="8640"/>
      </w:tabs>
    </w:pPr>
  </w:style>
  <w:style w:type="character" w:customStyle="1" w:styleId="HeaderChar">
    <w:name w:val="Header Char"/>
    <w:basedOn w:val="DefaultParagraphFont"/>
    <w:link w:val="Header"/>
    <w:uiPriority w:val="99"/>
    <w:rsid w:val="001C2E0E"/>
  </w:style>
  <w:style w:type="paragraph" w:styleId="ListParagraph">
    <w:name w:val="List Paragraph"/>
    <w:basedOn w:val="Normal"/>
    <w:uiPriority w:val="34"/>
    <w:qFormat/>
    <w:rsid w:val="00F11415"/>
    <w:pPr>
      <w:ind w:left="720"/>
      <w:contextualSpacing/>
    </w:pPr>
  </w:style>
  <w:style w:type="character" w:styleId="Hyperlink">
    <w:name w:val="Hyperlink"/>
    <w:basedOn w:val="DefaultParagraphFont"/>
    <w:uiPriority w:val="99"/>
    <w:unhideWhenUsed/>
    <w:rsid w:val="00055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731">
      <w:bodyDiv w:val="1"/>
      <w:marLeft w:val="0"/>
      <w:marRight w:val="0"/>
      <w:marTop w:val="0"/>
      <w:marBottom w:val="0"/>
      <w:divBdr>
        <w:top w:val="none" w:sz="0" w:space="0" w:color="auto"/>
        <w:left w:val="none" w:sz="0" w:space="0" w:color="auto"/>
        <w:bottom w:val="none" w:sz="0" w:space="0" w:color="auto"/>
        <w:right w:val="none" w:sz="0" w:space="0" w:color="auto"/>
      </w:divBdr>
    </w:div>
    <w:div w:id="60711290">
      <w:bodyDiv w:val="1"/>
      <w:marLeft w:val="0"/>
      <w:marRight w:val="0"/>
      <w:marTop w:val="0"/>
      <w:marBottom w:val="0"/>
      <w:divBdr>
        <w:top w:val="none" w:sz="0" w:space="0" w:color="auto"/>
        <w:left w:val="none" w:sz="0" w:space="0" w:color="auto"/>
        <w:bottom w:val="none" w:sz="0" w:space="0" w:color="auto"/>
        <w:right w:val="none" w:sz="0" w:space="0" w:color="auto"/>
      </w:divBdr>
    </w:div>
    <w:div w:id="172957496">
      <w:bodyDiv w:val="1"/>
      <w:marLeft w:val="0"/>
      <w:marRight w:val="0"/>
      <w:marTop w:val="0"/>
      <w:marBottom w:val="0"/>
      <w:divBdr>
        <w:top w:val="none" w:sz="0" w:space="0" w:color="auto"/>
        <w:left w:val="none" w:sz="0" w:space="0" w:color="auto"/>
        <w:bottom w:val="none" w:sz="0" w:space="0" w:color="auto"/>
        <w:right w:val="none" w:sz="0" w:space="0" w:color="auto"/>
      </w:divBdr>
    </w:div>
    <w:div w:id="240875204">
      <w:bodyDiv w:val="1"/>
      <w:marLeft w:val="0"/>
      <w:marRight w:val="0"/>
      <w:marTop w:val="0"/>
      <w:marBottom w:val="0"/>
      <w:divBdr>
        <w:top w:val="none" w:sz="0" w:space="0" w:color="auto"/>
        <w:left w:val="none" w:sz="0" w:space="0" w:color="auto"/>
        <w:bottom w:val="none" w:sz="0" w:space="0" w:color="auto"/>
        <w:right w:val="none" w:sz="0" w:space="0" w:color="auto"/>
      </w:divBdr>
    </w:div>
    <w:div w:id="390806746">
      <w:bodyDiv w:val="1"/>
      <w:marLeft w:val="0"/>
      <w:marRight w:val="0"/>
      <w:marTop w:val="0"/>
      <w:marBottom w:val="0"/>
      <w:divBdr>
        <w:top w:val="none" w:sz="0" w:space="0" w:color="auto"/>
        <w:left w:val="none" w:sz="0" w:space="0" w:color="auto"/>
        <w:bottom w:val="none" w:sz="0" w:space="0" w:color="auto"/>
        <w:right w:val="none" w:sz="0" w:space="0" w:color="auto"/>
      </w:divBdr>
    </w:div>
    <w:div w:id="423692232">
      <w:bodyDiv w:val="1"/>
      <w:marLeft w:val="0"/>
      <w:marRight w:val="0"/>
      <w:marTop w:val="0"/>
      <w:marBottom w:val="0"/>
      <w:divBdr>
        <w:top w:val="none" w:sz="0" w:space="0" w:color="auto"/>
        <w:left w:val="none" w:sz="0" w:space="0" w:color="auto"/>
        <w:bottom w:val="none" w:sz="0" w:space="0" w:color="auto"/>
        <w:right w:val="none" w:sz="0" w:space="0" w:color="auto"/>
      </w:divBdr>
    </w:div>
    <w:div w:id="524489045">
      <w:bodyDiv w:val="1"/>
      <w:marLeft w:val="0"/>
      <w:marRight w:val="0"/>
      <w:marTop w:val="0"/>
      <w:marBottom w:val="0"/>
      <w:divBdr>
        <w:top w:val="none" w:sz="0" w:space="0" w:color="auto"/>
        <w:left w:val="none" w:sz="0" w:space="0" w:color="auto"/>
        <w:bottom w:val="none" w:sz="0" w:space="0" w:color="auto"/>
        <w:right w:val="none" w:sz="0" w:space="0" w:color="auto"/>
      </w:divBdr>
    </w:div>
    <w:div w:id="893077910">
      <w:bodyDiv w:val="1"/>
      <w:marLeft w:val="0"/>
      <w:marRight w:val="0"/>
      <w:marTop w:val="0"/>
      <w:marBottom w:val="0"/>
      <w:divBdr>
        <w:top w:val="none" w:sz="0" w:space="0" w:color="auto"/>
        <w:left w:val="none" w:sz="0" w:space="0" w:color="auto"/>
        <w:bottom w:val="none" w:sz="0" w:space="0" w:color="auto"/>
        <w:right w:val="none" w:sz="0" w:space="0" w:color="auto"/>
      </w:divBdr>
    </w:div>
    <w:div w:id="1101220448">
      <w:bodyDiv w:val="1"/>
      <w:marLeft w:val="0"/>
      <w:marRight w:val="0"/>
      <w:marTop w:val="0"/>
      <w:marBottom w:val="0"/>
      <w:divBdr>
        <w:top w:val="none" w:sz="0" w:space="0" w:color="auto"/>
        <w:left w:val="none" w:sz="0" w:space="0" w:color="auto"/>
        <w:bottom w:val="none" w:sz="0" w:space="0" w:color="auto"/>
        <w:right w:val="none" w:sz="0" w:space="0" w:color="auto"/>
      </w:divBdr>
    </w:div>
    <w:div w:id="1212839592">
      <w:bodyDiv w:val="1"/>
      <w:marLeft w:val="0"/>
      <w:marRight w:val="0"/>
      <w:marTop w:val="0"/>
      <w:marBottom w:val="0"/>
      <w:divBdr>
        <w:top w:val="none" w:sz="0" w:space="0" w:color="auto"/>
        <w:left w:val="none" w:sz="0" w:space="0" w:color="auto"/>
        <w:bottom w:val="none" w:sz="0" w:space="0" w:color="auto"/>
        <w:right w:val="none" w:sz="0" w:space="0" w:color="auto"/>
      </w:divBdr>
    </w:div>
    <w:div w:id="1308123958">
      <w:bodyDiv w:val="1"/>
      <w:marLeft w:val="0"/>
      <w:marRight w:val="0"/>
      <w:marTop w:val="0"/>
      <w:marBottom w:val="0"/>
      <w:divBdr>
        <w:top w:val="none" w:sz="0" w:space="0" w:color="auto"/>
        <w:left w:val="none" w:sz="0" w:space="0" w:color="auto"/>
        <w:bottom w:val="none" w:sz="0" w:space="0" w:color="auto"/>
        <w:right w:val="none" w:sz="0" w:space="0" w:color="auto"/>
      </w:divBdr>
    </w:div>
    <w:div w:id="1362974093">
      <w:bodyDiv w:val="1"/>
      <w:marLeft w:val="0"/>
      <w:marRight w:val="0"/>
      <w:marTop w:val="0"/>
      <w:marBottom w:val="0"/>
      <w:divBdr>
        <w:top w:val="none" w:sz="0" w:space="0" w:color="auto"/>
        <w:left w:val="none" w:sz="0" w:space="0" w:color="auto"/>
        <w:bottom w:val="none" w:sz="0" w:space="0" w:color="auto"/>
        <w:right w:val="none" w:sz="0" w:space="0" w:color="auto"/>
      </w:divBdr>
    </w:div>
    <w:div w:id="1368722543">
      <w:bodyDiv w:val="1"/>
      <w:marLeft w:val="0"/>
      <w:marRight w:val="0"/>
      <w:marTop w:val="0"/>
      <w:marBottom w:val="0"/>
      <w:divBdr>
        <w:top w:val="none" w:sz="0" w:space="0" w:color="auto"/>
        <w:left w:val="none" w:sz="0" w:space="0" w:color="auto"/>
        <w:bottom w:val="none" w:sz="0" w:space="0" w:color="auto"/>
        <w:right w:val="none" w:sz="0" w:space="0" w:color="auto"/>
      </w:divBdr>
    </w:div>
    <w:div w:id="1376808765">
      <w:bodyDiv w:val="1"/>
      <w:marLeft w:val="0"/>
      <w:marRight w:val="0"/>
      <w:marTop w:val="0"/>
      <w:marBottom w:val="0"/>
      <w:divBdr>
        <w:top w:val="none" w:sz="0" w:space="0" w:color="auto"/>
        <w:left w:val="none" w:sz="0" w:space="0" w:color="auto"/>
        <w:bottom w:val="none" w:sz="0" w:space="0" w:color="auto"/>
        <w:right w:val="none" w:sz="0" w:space="0" w:color="auto"/>
      </w:divBdr>
    </w:div>
    <w:div w:id="1490632125">
      <w:bodyDiv w:val="1"/>
      <w:marLeft w:val="0"/>
      <w:marRight w:val="0"/>
      <w:marTop w:val="0"/>
      <w:marBottom w:val="0"/>
      <w:divBdr>
        <w:top w:val="none" w:sz="0" w:space="0" w:color="auto"/>
        <w:left w:val="none" w:sz="0" w:space="0" w:color="auto"/>
        <w:bottom w:val="none" w:sz="0" w:space="0" w:color="auto"/>
        <w:right w:val="none" w:sz="0" w:space="0" w:color="auto"/>
      </w:divBdr>
    </w:div>
    <w:div w:id="1552377553">
      <w:bodyDiv w:val="1"/>
      <w:marLeft w:val="0"/>
      <w:marRight w:val="0"/>
      <w:marTop w:val="0"/>
      <w:marBottom w:val="0"/>
      <w:divBdr>
        <w:top w:val="none" w:sz="0" w:space="0" w:color="auto"/>
        <w:left w:val="none" w:sz="0" w:space="0" w:color="auto"/>
        <w:bottom w:val="none" w:sz="0" w:space="0" w:color="auto"/>
        <w:right w:val="none" w:sz="0" w:space="0" w:color="auto"/>
      </w:divBdr>
    </w:div>
    <w:div w:id="203622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ADD5-B488-4AAD-BCC9-7FA7BC0F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94970</Words>
  <Characters>541331</Characters>
  <Application>Microsoft Office Word</Application>
  <DocSecurity>4</DocSecurity>
  <Lines>4511</Lines>
  <Paragraphs>1270</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635031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Siddhartha Kar</dc:creator>
  <cp:lastModifiedBy>amandaRoss</cp:lastModifiedBy>
  <cp:revision>2</cp:revision>
  <cp:lastPrinted>2016-01-05T06:07:00Z</cp:lastPrinted>
  <dcterms:created xsi:type="dcterms:W3CDTF">2017-06-02T02:59:00Z</dcterms:created>
  <dcterms:modified xsi:type="dcterms:W3CDTF">2017-06-02T02:59:00Z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id="O6UN5wSp"/&gt;&lt;style id="http://www.zotero.org/styles/american-association-for-cancer-research"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 name="noteType" value=""/&gt;&lt;/prefs&gt;&lt;/data&gt;</vt:lpwstr>
  </property>
</Properties>
</file>