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34B" w:rsidRDefault="00FB734B" w:rsidP="00AF32AB">
      <w:pPr>
        <w:rPr>
          <w:rFonts w:ascii="Arial" w:hAnsi="Arial" w:cs="Arial"/>
          <w:b/>
          <w:sz w:val="22"/>
          <w:szCs w:val="22"/>
          <w:lang w:val="en-AU"/>
        </w:rPr>
      </w:pPr>
    </w:p>
    <w:p w:rsidR="00AF32AB" w:rsidRPr="004F5DFD" w:rsidRDefault="00AF32AB" w:rsidP="00AF32AB">
      <w:pPr>
        <w:rPr>
          <w:rFonts w:ascii="Arial" w:hAnsi="Arial" w:cs="Arial"/>
          <w:b/>
          <w:sz w:val="20"/>
          <w:lang w:val="en-AU"/>
        </w:rPr>
      </w:pPr>
      <w:r w:rsidRPr="004F5DFD">
        <w:rPr>
          <w:rFonts w:ascii="Arial" w:hAnsi="Arial" w:cs="Arial"/>
          <w:b/>
          <w:sz w:val="20"/>
          <w:lang w:val="en-AU"/>
        </w:rPr>
        <w:t>SUPPLEMENTARY NOTE</w:t>
      </w:r>
    </w:p>
    <w:p w:rsidR="00B7229F" w:rsidRPr="004F5DFD" w:rsidRDefault="00B7229F" w:rsidP="00AF32AB">
      <w:pPr>
        <w:rPr>
          <w:rFonts w:ascii="Arial" w:hAnsi="Arial" w:cs="Arial"/>
          <w:b/>
          <w:sz w:val="20"/>
        </w:rPr>
      </w:pPr>
    </w:p>
    <w:p w:rsidR="00B7229F" w:rsidRPr="004F5DFD" w:rsidRDefault="00B7229F" w:rsidP="00AF32AB">
      <w:pPr>
        <w:rPr>
          <w:rFonts w:ascii="Arial" w:hAnsi="Arial" w:cs="Arial"/>
          <w:b/>
          <w:sz w:val="20"/>
          <w:lang w:val="en-AU"/>
        </w:rPr>
      </w:pPr>
      <w:r w:rsidRPr="004F5DFD">
        <w:rPr>
          <w:rFonts w:ascii="Arial" w:hAnsi="Arial" w:cs="Arial"/>
          <w:b/>
          <w:sz w:val="20"/>
        </w:rPr>
        <w:t>Five endometrial cancer risk loci identified through genome-wide association analysis</w:t>
      </w:r>
    </w:p>
    <w:p w:rsidR="00FB734B" w:rsidRPr="004F5DFD" w:rsidRDefault="00FB734B" w:rsidP="00AF32AB">
      <w:pPr>
        <w:rPr>
          <w:rFonts w:ascii="Arial" w:hAnsi="Arial" w:cs="Arial"/>
          <w:b/>
          <w:sz w:val="20"/>
          <w:lang w:val="en-AU"/>
        </w:rPr>
      </w:pPr>
    </w:p>
    <w:p w:rsidR="00FB734B" w:rsidRPr="004F5DFD" w:rsidRDefault="00FB734B" w:rsidP="00FB734B">
      <w:pPr>
        <w:jc w:val="both"/>
        <w:rPr>
          <w:rFonts w:ascii="Arial" w:hAnsi="Arial" w:cs="Arial"/>
          <w:sz w:val="20"/>
          <w:lang w:val="en-AU"/>
        </w:rPr>
      </w:pPr>
      <w:r w:rsidRPr="004F5DFD">
        <w:rPr>
          <w:rFonts w:ascii="Arial" w:hAnsi="Arial" w:cs="Arial"/>
          <w:sz w:val="20"/>
          <w:lang w:val="en-AU"/>
        </w:rPr>
        <w:t>Timothy HT Cheng</w:t>
      </w:r>
      <w:r w:rsidRPr="004F5DFD">
        <w:rPr>
          <w:rFonts w:ascii="Arial" w:hAnsi="Arial" w:cs="Arial"/>
          <w:sz w:val="20"/>
          <w:vertAlign w:val="superscript"/>
          <w:lang w:val="en-AU"/>
        </w:rPr>
        <w:t>1,57</w:t>
      </w:r>
      <w:r w:rsidRPr="004F5DFD">
        <w:rPr>
          <w:rFonts w:ascii="Arial" w:hAnsi="Arial" w:cs="Arial"/>
          <w:sz w:val="20"/>
          <w:lang w:val="en-AU"/>
        </w:rPr>
        <w:t>, Deborah J Thompson</w:t>
      </w:r>
      <w:r w:rsidRPr="004F5DFD">
        <w:rPr>
          <w:rFonts w:ascii="Arial" w:hAnsi="Arial" w:cs="Arial"/>
          <w:sz w:val="20"/>
          <w:vertAlign w:val="superscript"/>
          <w:lang w:val="en-AU"/>
        </w:rPr>
        <w:t>2,57</w:t>
      </w:r>
      <w:r w:rsidRPr="004F5DFD">
        <w:rPr>
          <w:rFonts w:ascii="Arial" w:hAnsi="Arial" w:cs="Arial"/>
          <w:sz w:val="20"/>
          <w:lang w:val="en-AU"/>
        </w:rPr>
        <w:t>, Tracy A O’Mara</w:t>
      </w:r>
      <w:r w:rsidRPr="004F5DFD">
        <w:rPr>
          <w:rFonts w:ascii="Arial" w:hAnsi="Arial" w:cs="Arial"/>
          <w:sz w:val="20"/>
          <w:vertAlign w:val="superscript"/>
          <w:lang w:val="en-AU"/>
        </w:rPr>
        <w:t>3</w:t>
      </w:r>
      <w:r w:rsidRPr="004F5DFD">
        <w:rPr>
          <w:rFonts w:ascii="Arial" w:hAnsi="Arial" w:cs="Arial"/>
          <w:sz w:val="20"/>
          <w:lang w:val="en-AU"/>
        </w:rPr>
        <w:t>, Jodie N Painter</w:t>
      </w:r>
      <w:r w:rsidRPr="004F5DFD">
        <w:rPr>
          <w:rFonts w:ascii="Arial" w:hAnsi="Arial" w:cs="Arial"/>
          <w:sz w:val="20"/>
          <w:vertAlign w:val="superscript"/>
          <w:lang w:val="en-AU"/>
        </w:rPr>
        <w:t>3</w:t>
      </w:r>
      <w:r w:rsidRPr="004F5DFD">
        <w:rPr>
          <w:rFonts w:ascii="Arial" w:hAnsi="Arial" w:cs="Arial"/>
          <w:sz w:val="20"/>
          <w:lang w:val="en-AU"/>
        </w:rPr>
        <w:t>, Dylan M Glubb</w:t>
      </w:r>
      <w:r w:rsidRPr="004F5DFD">
        <w:rPr>
          <w:rFonts w:ascii="Arial" w:hAnsi="Arial" w:cs="Arial"/>
          <w:sz w:val="20"/>
          <w:vertAlign w:val="superscript"/>
          <w:lang w:val="en-AU"/>
        </w:rPr>
        <w:t>3</w:t>
      </w:r>
      <w:r w:rsidRPr="004F5DFD">
        <w:rPr>
          <w:rFonts w:ascii="Arial" w:hAnsi="Arial" w:cs="Arial"/>
          <w:sz w:val="20"/>
          <w:lang w:val="en-AU"/>
        </w:rPr>
        <w:t>, Susanne Flach</w:t>
      </w:r>
      <w:r w:rsidRPr="004F5DFD">
        <w:rPr>
          <w:rFonts w:ascii="Arial" w:hAnsi="Arial" w:cs="Arial"/>
          <w:sz w:val="20"/>
          <w:vertAlign w:val="superscript"/>
          <w:lang w:val="en-AU"/>
        </w:rPr>
        <w:t>1</w:t>
      </w:r>
      <w:r w:rsidRPr="004F5DFD">
        <w:rPr>
          <w:rFonts w:ascii="Arial" w:hAnsi="Arial" w:cs="Arial"/>
          <w:sz w:val="20"/>
          <w:lang w:val="en-AU"/>
        </w:rPr>
        <w:t>, Annabelle Lewis</w:t>
      </w:r>
      <w:r w:rsidRPr="004F5DFD">
        <w:rPr>
          <w:rFonts w:ascii="Arial" w:hAnsi="Arial" w:cs="Arial"/>
          <w:sz w:val="20"/>
          <w:vertAlign w:val="superscript"/>
          <w:lang w:val="en-AU"/>
        </w:rPr>
        <w:t>1</w:t>
      </w:r>
      <w:r w:rsidRPr="004F5DFD">
        <w:rPr>
          <w:rFonts w:ascii="Arial" w:hAnsi="Arial" w:cs="Arial"/>
          <w:sz w:val="20"/>
          <w:lang w:val="en-AU"/>
        </w:rPr>
        <w:t>, Juliet D French</w:t>
      </w:r>
      <w:r w:rsidRPr="004F5DFD">
        <w:rPr>
          <w:rFonts w:ascii="Arial" w:hAnsi="Arial" w:cs="Arial"/>
          <w:sz w:val="20"/>
          <w:vertAlign w:val="superscript"/>
          <w:lang w:val="en-AU"/>
        </w:rPr>
        <w:t>3</w:t>
      </w:r>
      <w:r w:rsidRPr="004F5DFD">
        <w:rPr>
          <w:rFonts w:ascii="Arial" w:hAnsi="Arial" w:cs="Arial"/>
          <w:sz w:val="20"/>
          <w:lang w:val="en-AU"/>
        </w:rPr>
        <w:t>, Luke Freeman-Mills</w:t>
      </w:r>
      <w:r w:rsidRPr="004F5DFD">
        <w:rPr>
          <w:rFonts w:ascii="Arial" w:hAnsi="Arial" w:cs="Arial"/>
          <w:sz w:val="20"/>
          <w:vertAlign w:val="superscript"/>
          <w:lang w:val="en-AU"/>
        </w:rPr>
        <w:t>1</w:t>
      </w:r>
      <w:r w:rsidRPr="004F5DFD">
        <w:rPr>
          <w:rFonts w:ascii="Arial" w:hAnsi="Arial" w:cs="Arial"/>
          <w:sz w:val="20"/>
          <w:lang w:val="en-AU"/>
        </w:rPr>
        <w:t>, David Church</w:t>
      </w:r>
      <w:r w:rsidRPr="004F5DFD">
        <w:rPr>
          <w:rFonts w:ascii="Arial" w:hAnsi="Arial" w:cs="Arial"/>
          <w:sz w:val="20"/>
          <w:vertAlign w:val="superscript"/>
          <w:lang w:val="en-AU"/>
        </w:rPr>
        <w:t>1</w:t>
      </w:r>
      <w:r w:rsidRPr="004F5DFD">
        <w:rPr>
          <w:rFonts w:ascii="Arial" w:hAnsi="Arial" w:cs="Arial"/>
          <w:sz w:val="20"/>
          <w:lang w:val="en-AU"/>
        </w:rPr>
        <w:t>, Maggie Gorman</w:t>
      </w:r>
      <w:r w:rsidRPr="004F5DFD">
        <w:rPr>
          <w:rFonts w:ascii="Arial" w:hAnsi="Arial" w:cs="Arial"/>
          <w:sz w:val="20"/>
          <w:vertAlign w:val="superscript"/>
          <w:lang w:val="en-AU"/>
        </w:rPr>
        <w:t>1</w:t>
      </w:r>
      <w:r w:rsidRPr="004F5DFD">
        <w:rPr>
          <w:rFonts w:ascii="Arial" w:hAnsi="Arial" w:cs="Arial"/>
          <w:sz w:val="20"/>
          <w:lang w:val="en-AU"/>
        </w:rPr>
        <w:t>, Lynn Martin</w:t>
      </w:r>
      <w:r w:rsidRPr="004F5DFD">
        <w:rPr>
          <w:rFonts w:ascii="Arial" w:hAnsi="Arial" w:cs="Arial"/>
          <w:sz w:val="20"/>
          <w:vertAlign w:val="superscript"/>
          <w:lang w:val="en-AU"/>
        </w:rPr>
        <w:t>1</w:t>
      </w:r>
      <w:r w:rsidRPr="004F5DFD">
        <w:rPr>
          <w:rFonts w:ascii="Arial" w:hAnsi="Arial" w:cs="Arial"/>
          <w:sz w:val="20"/>
          <w:lang w:val="en-AU"/>
        </w:rPr>
        <w:t>, National Study of Endometrial Cancer Genetics Group (NSECG)</w:t>
      </w:r>
      <w:r w:rsidRPr="004F5DFD">
        <w:rPr>
          <w:rFonts w:ascii="Arial" w:hAnsi="Arial" w:cs="Arial"/>
          <w:sz w:val="20"/>
          <w:vertAlign w:val="superscript"/>
          <w:lang w:val="en-AU"/>
        </w:rPr>
        <w:t>1, 4</w:t>
      </w:r>
      <w:r w:rsidRPr="004F5DFD">
        <w:rPr>
          <w:rFonts w:ascii="Arial" w:hAnsi="Arial" w:cs="Arial"/>
          <w:sz w:val="20"/>
          <w:lang w:val="en-AU"/>
        </w:rPr>
        <w:t>, Shirley Hodgson</w:t>
      </w:r>
      <w:r w:rsidRPr="004F5DFD">
        <w:rPr>
          <w:rFonts w:ascii="Arial" w:hAnsi="Arial" w:cs="Arial"/>
          <w:sz w:val="20"/>
          <w:vertAlign w:val="superscript"/>
          <w:lang w:val="en-AU"/>
        </w:rPr>
        <w:t>5</w:t>
      </w:r>
      <w:r w:rsidRPr="004F5DFD">
        <w:rPr>
          <w:rFonts w:ascii="Arial" w:hAnsi="Arial" w:cs="Arial"/>
          <w:sz w:val="20"/>
          <w:lang w:val="en-AU"/>
        </w:rPr>
        <w:t>, Penelope M Webb</w:t>
      </w:r>
      <w:r w:rsidRPr="004F5DFD">
        <w:rPr>
          <w:rFonts w:ascii="Arial" w:hAnsi="Arial" w:cs="Arial"/>
          <w:sz w:val="20"/>
          <w:vertAlign w:val="superscript"/>
          <w:lang w:val="en-AU"/>
        </w:rPr>
        <w:t>3</w:t>
      </w:r>
      <w:r w:rsidRPr="004F5DFD">
        <w:rPr>
          <w:rFonts w:ascii="Arial" w:hAnsi="Arial" w:cs="Arial"/>
          <w:sz w:val="20"/>
          <w:lang w:val="en-AU"/>
        </w:rPr>
        <w:t>, The Australian National Endometrial Cancer Study Group (ANECS)</w:t>
      </w:r>
      <w:r w:rsidRPr="004F5DFD">
        <w:rPr>
          <w:rFonts w:ascii="Arial" w:hAnsi="Arial" w:cs="Arial"/>
          <w:sz w:val="20"/>
          <w:vertAlign w:val="superscript"/>
          <w:lang w:val="en-AU"/>
        </w:rPr>
        <w:t>3, 4</w:t>
      </w:r>
      <w:r w:rsidRPr="004F5DFD">
        <w:rPr>
          <w:rFonts w:ascii="Arial" w:hAnsi="Arial" w:cs="Arial"/>
          <w:sz w:val="20"/>
          <w:lang w:val="en-AU"/>
        </w:rPr>
        <w:t>, John Attia</w:t>
      </w:r>
      <w:r w:rsidRPr="004F5DFD">
        <w:rPr>
          <w:rFonts w:ascii="Arial" w:hAnsi="Arial" w:cs="Arial"/>
          <w:sz w:val="20"/>
          <w:vertAlign w:val="superscript"/>
          <w:lang w:val="en-AU"/>
        </w:rPr>
        <w:t>6, 7</w:t>
      </w:r>
      <w:r w:rsidRPr="004F5DFD">
        <w:rPr>
          <w:rFonts w:ascii="Arial" w:hAnsi="Arial" w:cs="Arial"/>
          <w:sz w:val="20"/>
          <w:lang w:val="en-AU"/>
        </w:rPr>
        <w:t>, Elizabeth G Holliday</w:t>
      </w:r>
      <w:r w:rsidRPr="004F5DFD">
        <w:rPr>
          <w:rFonts w:ascii="Arial" w:hAnsi="Arial" w:cs="Arial"/>
          <w:sz w:val="20"/>
          <w:vertAlign w:val="superscript"/>
          <w:lang w:val="en-AU"/>
        </w:rPr>
        <w:t>6, 7</w:t>
      </w:r>
      <w:r w:rsidRPr="004F5DFD">
        <w:rPr>
          <w:rFonts w:ascii="Arial" w:hAnsi="Arial" w:cs="Arial"/>
          <w:sz w:val="20"/>
          <w:lang w:val="en-AU"/>
        </w:rPr>
        <w:t>, Mark McEvoy</w:t>
      </w:r>
      <w:r w:rsidRPr="004F5DFD">
        <w:rPr>
          <w:rFonts w:ascii="Arial" w:hAnsi="Arial" w:cs="Arial"/>
          <w:sz w:val="20"/>
          <w:vertAlign w:val="superscript"/>
          <w:lang w:val="en-AU"/>
        </w:rPr>
        <w:t>7</w:t>
      </w:r>
      <w:r w:rsidRPr="004F5DFD">
        <w:rPr>
          <w:rFonts w:ascii="Arial" w:hAnsi="Arial" w:cs="Arial"/>
          <w:sz w:val="20"/>
          <w:lang w:val="en-AU"/>
        </w:rPr>
        <w:t>, Rodney J Scott</w:t>
      </w:r>
      <w:r w:rsidRPr="004F5DFD">
        <w:rPr>
          <w:rFonts w:ascii="Arial" w:hAnsi="Arial" w:cs="Arial"/>
          <w:sz w:val="20"/>
          <w:vertAlign w:val="superscript"/>
          <w:lang w:val="en-AU"/>
        </w:rPr>
        <w:t>6, 8-10</w:t>
      </w:r>
      <w:r w:rsidRPr="004F5DFD">
        <w:rPr>
          <w:rFonts w:ascii="Arial" w:hAnsi="Arial" w:cs="Arial"/>
          <w:sz w:val="20"/>
          <w:lang w:val="en-AU"/>
        </w:rPr>
        <w:t xml:space="preserve">, </w:t>
      </w:r>
      <w:proofErr w:type="spellStart"/>
      <w:r w:rsidRPr="004F5DFD">
        <w:rPr>
          <w:rFonts w:ascii="Arial" w:hAnsi="Arial" w:cs="Arial"/>
          <w:sz w:val="20"/>
          <w:lang w:val="en-AU"/>
        </w:rPr>
        <w:t>Anjali</w:t>
      </w:r>
      <w:proofErr w:type="spellEnd"/>
      <w:r w:rsidRPr="004F5DFD">
        <w:rPr>
          <w:rFonts w:ascii="Arial" w:hAnsi="Arial" w:cs="Arial"/>
          <w:sz w:val="20"/>
          <w:lang w:val="en-AU"/>
        </w:rPr>
        <w:t xml:space="preserve"> K Henders</w:t>
      </w:r>
      <w:r w:rsidRPr="004F5DFD">
        <w:rPr>
          <w:rFonts w:ascii="Arial" w:hAnsi="Arial" w:cs="Arial"/>
          <w:sz w:val="20"/>
          <w:vertAlign w:val="superscript"/>
          <w:lang w:val="en-AU"/>
        </w:rPr>
        <w:t>3</w:t>
      </w:r>
      <w:r w:rsidRPr="004F5DFD">
        <w:rPr>
          <w:rFonts w:ascii="Arial" w:hAnsi="Arial" w:cs="Arial"/>
          <w:sz w:val="20"/>
          <w:lang w:val="en-AU"/>
        </w:rPr>
        <w:t>, Nicholas G Martin</w:t>
      </w:r>
      <w:r w:rsidRPr="004F5DFD">
        <w:rPr>
          <w:rFonts w:ascii="Arial" w:hAnsi="Arial" w:cs="Arial"/>
          <w:sz w:val="20"/>
          <w:vertAlign w:val="superscript"/>
          <w:lang w:val="en-AU"/>
        </w:rPr>
        <w:t>3</w:t>
      </w:r>
      <w:r w:rsidRPr="004F5DFD">
        <w:rPr>
          <w:rFonts w:ascii="Arial" w:hAnsi="Arial" w:cs="Arial"/>
          <w:sz w:val="20"/>
          <w:lang w:val="en-AU"/>
        </w:rPr>
        <w:t>, Grant W Montgomery</w:t>
      </w:r>
      <w:r w:rsidRPr="004F5DFD">
        <w:rPr>
          <w:rFonts w:ascii="Arial" w:hAnsi="Arial" w:cs="Arial"/>
          <w:sz w:val="20"/>
          <w:vertAlign w:val="superscript"/>
          <w:lang w:val="en-AU"/>
        </w:rPr>
        <w:t>3</w:t>
      </w:r>
      <w:r w:rsidRPr="004F5DFD">
        <w:rPr>
          <w:rFonts w:ascii="Arial" w:hAnsi="Arial" w:cs="Arial"/>
          <w:sz w:val="20"/>
          <w:lang w:val="en-AU"/>
        </w:rPr>
        <w:t>, Dale R Nyholt</w:t>
      </w:r>
      <w:r w:rsidRPr="004F5DFD">
        <w:rPr>
          <w:rFonts w:ascii="Arial" w:hAnsi="Arial" w:cs="Arial"/>
          <w:sz w:val="20"/>
          <w:vertAlign w:val="superscript"/>
          <w:lang w:val="en-AU"/>
        </w:rPr>
        <w:t>3, 11</w:t>
      </w:r>
      <w:r w:rsidRPr="004F5DFD">
        <w:rPr>
          <w:rFonts w:ascii="Arial" w:hAnsi="Arial" w:cs="Arial"/>
          <w:sz w:val="20"/>
          <w:lang w:val="en-AU"/>
        </w:rPr>
        <w:t xml:space="preserve">, </w:t>
      </w:r>
      <w:proofErr w:type="spellStart"/>
      <w:r w:rsidRPr="004F5DFD">
        <w:rPr>
          <w:rFonts w:ascii="Arial" w:hAnsi="Arial" w:cs="Arial"/>
          <w:sz w:val="20"/>
          <w:lang w:val="en-AU"/>
        </w:rPr>
        <w:t>Shahana</w:t>
      </w:r>
      <w:proofErr w:type="spellEnd"/>
      <w:r w:rsidRPr="004F5DFD">
        <w:rPr>
          <w:rFonts w:ascii="Arial" w:hAnsi="Arial" w:cs="Arial"/>
          <w:sz w:val="20"/>
          <w:lang w:val="en-AU"/>
        </w:rPr>
        <w:t xml:space="preserve"> Ahmed</w:t>
      </w:r>
      <w:r w:rsidRPr="004F5DFD">
        <w:rPr>
          <w:rFonts w:ascii="Arial" w:hAnsi="Arial" w:cs="Arial"/>
          <w:sz w:val="20"/>
          <w:vertAlign w:val="superscript"/>
          <w:lang w:val="en-AU"/>
        </w:rPr>
        <w:t>12</w:t>
      </w:r>
      <w:r w:rsidRPr="004F5DFD">
        <w:rPr>
          <w:rFonts w:ascii="Arial" w:hAnsi="Arial" w:cs="Arial"/>
          <w:sz w:val="20"/>
          <w:lang w:val="en-AU"/>
        </w:rPr>
        <w:t>, Catherine S Healey</w:t>
      </w:r>
      <w:r w:rsidRPr="004F5DFD">
        <w:rPr>
          <w:rFonts w:ascii="Arial" w:hAnsi="Arial" w:cs="Arial"/>
          <w:sz w:val="20"/>
          <w:vertAlign w:val="superscript"/>
          <w:lang w:val="en-AU"/>
        </w:rPr>
        <w:t>12</w:t>
      </w:r>
      <w:r w:rsidRPr="004F5DFD">
        <w:rPr>
          <w:rFonts w:ascii="Arial" w:hAnsi="Arial" w:cs="Arial"/>
          <w:sz w:val="20"/>
          <w:lang w:val="en-AU"/>
        </w:rPr>
        <w:t xml:space="preserve">, </w:t>
      </w:r>
      <w:proofErr w:type="spellStart"/>
      <w:r w:rsidRPr="004F5DFD">
        <w:rPr>
          <w:rFonts w:ascii="Arial" w:hAnsi="Arial" w:cs="Arial"/>
          <w:sz w:val="20"/>
          <w:lang w:val="en-AU"/>
        </w:rPr>
        <w:t>Mitul</w:t>
      </w:r>
      <w:proofErr w:type="spellEnd"/>
      <w:r w:rsidRPr="004F5DFD">
        <w:rPr>
          <w:rFonts w:ascii="Arial" w:hAnsi="Arial" w:cs="Arial"/>
          <w:sz w:val="20"/>
          <w:lang w:val="en-AU"/>
        </w:rPr>
        <w:t xml:space="preserve"> Shah</w:t>
      </w:r>
      <w:r w:rsidRPr="004F5DFD">
        <w:rPr>
          <w:rFonts w:ascii="Arial" w:hAnsi="Arial" w:cs="Arial"/>
          <w:sz w:val="20"/>
          <w:vertAlign w:val="superscript"/>
          <w:lang w:val="en-AU"/>
        </w:rPr>
        <w:t>12</w:t>
      </w:r>
      <w:r w:rsidRPr="004F5DFD">
        <w:rPr>
          <w:rFonts w:ascii="Arial" w:hAnsi="Arial" w:cs="Arial"/>
          <w:sz w:val="20"/>
          <w:lang w:val="en-AU"/>
        </w:rPr>
        <w:t>, Joe Dennis</w:t>
      </w:r>
      <w:r w:rsidRPr="004F5DFD">
        <w:rPr>
          <w:rFonts w:ascii="Arial" w:hAnsi="Arial" w:cs="Arial"/>
          <w:sz w:val="20"/>
          <w:vertAlign w:val="superscript"/>
          <w:lang w:val="en-AU"/>
        </w:rPr>
        <w:t>2</w:t>
      </w:r>
      <w:r w:rsidRPr="004F5DFD">
        <w:rPr>
          <w:rFonts w:ascii="Arial" w:hAnsi="Arial" w:cs="Arial"/>
          <w:sz w:val="20"/>
          <w:lang w:val="en-AU"/>
        </w:rPr>
        <w:t>, Peter A Fasching</w:t>
      </w:r>
      <w:r w:rsidRPr="004F5DFD">
        <w:rPr>
          <w:rFonts w:ascii="Arial" w:hAnsi="Arial" w:cs="Arial"/>
          <w:sz w:val="20"/>
          <w:vertAlign w:val="superscript"/>
          <w:lang w:val="en-AU"/>
        </w:rPr>
        <w:t>13, 14</w:t>
      </w:r>
      <w:r w:rsidRPr="004F5DFD">
        <w:rPr>
          <w:rFonts w:ascii="Arial" w:hAnsi="Arial" w:cs="Arial"/>
          <w:sz w:val="20"/>
          <w:lang w:val="en-AU"/>
        </w:rPr>
        <w:t>, Matthias W Beckmann</w:t>
      </w:r>
      <w:r w:rsidRPr="004F5DFD">
        <w:rPr>
          <w:rFonts w:ascii="Arial" w:hAnsi="Arial" w:cs="Arial"/>
          <w:sz w:val="20"/>
          <w:vertAlign w:val="superscript"/>
          <w:lang w:val="en-AU"/>
        </w:rPr>
        <w:t>14</w:t>
      </w:r>
      <w:r w:rsidRPr="004F5DFD">
        <w:rPr>
          <w:rFonts w:ascii="Arial" w:hAnsi="Arial" w:cs="Arial"/>
          <w:sz w:val="20"/>
          <w:lang w:val="en-AU"/>
        </w:rPr>
        <w:t>, Alexander Hein</w:t>
      </w:r>
      <w:r w:rsidRPr="004F5DFD">
        <w:rPr>
          <w:rFonts w:ascii="Arial" w:hAnsi="Arial" w:cs="Arial"/>
          <w:sz w:val="20"/>
          <w:vertAlign w:val="superscript"/>
          <w:lang w:val="en-AU"/>
        </w:rPr>
        <w:t>14</w:t>
      </w:r>
      <w:r w:rsidRPr="004F5DFD">
        <w:rPr>
          <w:rFonts w:ascii="Arial" w:hAnsi="Arial" w:cs="Arial"/>
          <w:sz w:val="20"/>
          <w:lang w:val="en-AU"/>
        </w:rPr>
        <w:t xml:space="preserve">, </w:t>
      </w:r>
      <w:proofErr w:type="spellStart"/>
      <w:r w:rsidRPr="004F5DFD">
        <w:rPr>
          <w:rFonts w:ascii="Arial" w:hAnsi="Arial" w:cs="Arial"/>
          <w:sz w:val="20"/>
          <w:lang w:val="en-AU"/>
        </w:rPr>
        <w:t>Arif</w:t>
      </w:r>
      <w:proofErr w:type="spellEnd"/>
      <w:r w:rsidRPr="004F5DFD">
        <w:rPr>
          <w:rFonts w:ascii="Arial" w:hAnsi="Arial" w:cs="Arial"/>
          <w:sz w:val="20"/>
          <w:lang w:val="en-AU"/>
        </w:rPr>
        <w:t xml:space="preserve"> B Ekici</w:t>
      </w:r>
      <w:r w:rsidRPr="004F5DFD">
        <w:rPr>
          <w:rFonts w:ascii="Arial" w:hAnsi="Arial" w:cs="Arial"/>
          <w:sz w:val="20"/>
          <w:vertAlign w:val="superscript"/>
          <w:lang w:val="en-AU"/>
        </w:rPr>
        <w:t>15</w:t>
      </w:r>
      <w:r w:rsidRPr="004F5DFD">
        <w:rPr>
          <w:rFonts w:ascii="Arial" w:hAnsi="Arial" w:cs="Arial"/>
          <w:sz w:val="20"/>
          <w:lang w:val="en-AU"/>
        </w:rPr>
        <w:t>, Per Hall</w:t>
      </w:r>
      <w:r w:rsidRPr="004F5DFD">
        <w:rPr>
          <w:rFonts w:ascii="Arial" w:hAnsi="Arial" w:cs="Arial"/>
          <w:sz w:val="20"/>
          <w:vertAlign w:val="superscript"/>
          <w:lang w:val="en-AU"/>
        </w:rPr>
        <w:t>16</w:t>
      </w:r>
      <w:r w:rsidRPr="004F5DFD">
        <w:rPr>
          <w:rFonts w:ascii="Arial" w:hAnsi="Arial" w:cs="Arial"/>
          <w:sz w:val="20"/>
          <w:lang w:val="en-AU"/>
        </w:rPr>
        <w:t xml:space="preserve">, </w:t>
      </w:r>
      <w:proofErr w:type="spellStart"/>
      <w:r w:rsidRPr="004F5DFD">
        <w:rPr>
          <w:rFonts w:ascii="Arial" w:hAnsi="Arial" w:cs="Arial"/>
          <w:sz w:val="20"/>
          <w:lang w:val="en-AU"/>
        </w:rPr>
        <w:t>Kamila</w:t>
      </w:r>
      <w:proofErr w:type="spellEnd"/>
      <w:r w:rsidRPr="004F5DFD">
        <w:rPr>
          <w:rFonts w:ascii="Arial" w:hAnsi="Arial" w:cs="Arial"/>
          <w:sz w:val="20"/>
          <w:lang w:val="en-AU"/>
        </w:rPr>
        <w:t xml:space="preserve"> Czene</w:t>
      </w:r>
      <w:r w:rsidRPr="004F5DFD">
        <w:rPr>
          <w:rFonts w:ascii="Arial" w:hAnsi="Arial" w:cs="Arial"/>
          <w:sz w:val="20"/>
          <w:vertAlign w:val="superscript"/>
          <w:lang w:val="en-AU"/>
        </w:rPr>
        <w:t>16</w:t>
      </w:r>
      <w:r w:rsidRPr="004F5DFD">
        <w:rPr>
          <w:rFonts w:ascii="Arial" w:hAnsi="Arial" w:cs="Arial"/>
          <w:sz w:val="20"/>
          <w:lang w:val="en-AU"/>
        </w:rPr>
        <w:t xml:space="preserve">, </w:t>
      </w:r>
      <w:proofErr w:type="spellStart"/>
      <w:r w:rsidRPr="004F5DFD">
        <w:rPr>
          <w:rFonts w:ascii="Arial" w:hAnsi="Arial" w:cs="Arial"/>
          <w:sz w:val="20"/>
          <w:lang w:val="en-AU"/>
        </w:rPr>
        <w:t>Hatef</w:t>
      </w:r>
      <w:proofErr w:type="spellEnd"/>
      <w:r w:rsidRPr="004F5DFD">
        <w:rPr>
          <w:rFonts w:ascii="Arial" w:hAnsi="Arial" w:cs="Arial"/>
          <w:sz w:val="20"/>
          <w:lang w:val="en-AU"/>
        </w:rPr>
        <w:t xml:space="preserve"> Darabi</w:t>
      </w:r>
      <w:r w:rsidRPr="004F5DFD">
        <w:rPr>
          <w:rFonts w:ascii="Arial" w:hAnsi="Arial" w:cs="Arial"/>
          <w:sz w:val="20"/>
          <w:vertAlign w:val="superscript"/>
          <w:lang w:val="en-AU"/>
        </w:rPr>
        <w:t>16</w:t>
      </w:r>
      <w:r w:rsidRPr="004F5DFD">
        <w:rPr>
          <w:rFonts w:ascii="Arial" w:hAnsi="Arial" w:cs="Arial"/>
          <w:sz w:val="20"/>
          <w:lang w:val="en-AU"/>
        </w:rPr>
        <w:t xml:space="preserve">, </w:t>
      </w:r>
      <w:proofErr w:type="spellStart"/>
      <w:r w:rsidRPr="004F5DFD">
        <w:rPr>
          <w:rFonts w:ascii="Arial" w:hAnsi="Arial" w:cs="Arial"/>
          <w:sz w:val="20"/>
          <w:lang w:val="en-AU"/>
        </w:rPr>
        <w:t>Jingmei</w:t>
      </w:r>
      <w:proofErr w:type="spellEnd"/>
      <w:r w:rsidRPr="004F5DFD">
        <w:rPr>
          <w:rFonts w:ascii="Arial" w:hAnsi="Arial" w:cs="Arial"/>
          <w:sz w:val="20"/>
          <w:lang w:val="en-AU"/>
        </w:rPr>
        <w:t xml:space="preserve"> Li</w:t>
      </w:r>
      <w:r w:rsidRPr="004F5DFD">
        <w:rPr>
          <w:rFonts w:ascii="Arial" w:hAnsi="Arial" w:cs="Arial"/>
          <w:sz w:val="20"/>
          <w:vertAlign w:val="superscript"/>
          <w:lang w:val="en-AU"/>
        </w:rPr>
        <w:t>16</w:t>
      </w:r>
      <w:r w:rsidRPr="004F5DFD">
        <w:rPr>
          <w:rFonts w:ascii="Arial" w:hAnsi="Arial" w:cs="Arial"/>
          <w:sz w:val="20"/>
          <w:lang w:val="en-AU"/>
        </w:rPr>
        <w:t xml:space="preserve">, </w:t>
      </w:r>
      <w:proofErr w:type="spellStart"/>
      <w:r w:rsidRPr="004F5DFD">
        <w:rPr>
          <w:rFonts w:ascii="Arial" w:hAnsi="Arial" w:cs="Arial"/>
          <w:sz w:val="20"/>
          <w:lang w:val="en-AU"/>
        </w:rPr>
        <w:t>Thilo</w:t>
      </w:r>
      <w:proofErr w:type="spellEnd"/>
      <w:r w:rsidRPr="004F5DFD">
        <w:rPr>
          <w:rFonts w:ascii="Arial" w:hAnsi="Arial" w:cs="Arial"/>
          <w:sz w:val="20"/>
          <w:lang w:val="en-AU"/>
        </w:rPr>
        <w:t xml:space="preserve"> Dörk</w:t>
      </w:r>
      <w:r w:rsidRPr="004F5DFD">
        <w:rPr>
          <w:rFonts w:ascii="Arial" w:hAnsi="Arial" w:cs="Arial"/>
          <w:sz w:val="20"/>
          <w:vertAlign w:val="superscript"/>
          <w:lang w:val="en-AU"/>
        </w:rPr>
        <w:t>17</w:t>
      </w:r>
      <w:r w:rsidRPr="004F5DFD">
        <w:rPr>
          <w:rFonts w:ascii="Arial" w:hAnsi="Arial" w:cs="Arial"/>
          <w:sz w:val="20"/>
          <w:lang w:val="en-AU"/>
        </w:rPr>
        <w:t>, Matthias Dürst</w:t>
      </w:r>
      <w:r w:rsidRPr="004F5DFD">
        <w:rPr>
          <w:rFonts w:ascii="Arial" w:hAnsi="Arial" w:cs="Arial"/>
          <w:sz w:val="20"/>
          <w:vertAlign w:val="superscript"/>
          <w:lang w:val="en-AU"/>
        </w:rPr>
        <w:t>18</w:t>
      </w:r>
      <w:r w:rsidRPr="004F5DFD">
        <w:rPr>
          <w:rFonts w:ascii="Arial" w:hAnsi="Arial" w:cs="Arial"/>
          <w:sz w:val="20"/>
          <w:lang w:val="en-AU"/>
        </w:rPr>
        <w:t>, Peter Hillemanns</w:t>
      </w:r>
      <w:r w:rsidRPr="004F5DFD">
        <w:rPr>
          <w:rFonts w:ascii="Arial" w:hAnsi="Arial" w:cs="Arial"/>
          <w:sz w:val="20"/>
          <w:vertAlign w:val="superscript"/>
          <w:lang w:val="en-AU"/>
        </w:rPr>
        <w:t>19</w:t>
      </w:r>
      <w:r w:rsidRPr="004F5DFD">
        <w:rPr>
          <w:rFonts w:ascii="Arial" w:hAnsi="Arial" w:cs="Arial"/>
          <w:sz w:val="20"/>
          <w:lang w:val="en-AU"/>
        </w:rPr>
        <w:t>, Ingo Runnebaum</w:t>
      </w:r>
      <w:r w:rsidRPr="004F5DFD">
        <w:rPr>
          <w:rFonts w:ascii="Arial" w:hAnsi="Arial" w:cs="Arial"/>
          <w:sz w:val="20"/>
          <w:vertAlign w:val="superscript"/>
          <w:lang w:val="en-AU"/>
        </w:rPr>
        <w:t>18</w:t>
      </w:r>
      <w:r w:rsidRPr="004F5DFD">
        <w:rPr>
          <w:rFonts w:ascii="Arial" w:hAnsi="Arial" w:cs="Arial"/>
          <w:sz w:val="20"/>
          <w:lang w:val="en-AU"/>
        </w:rPr>
        <w:t>, Frederic Amant</w:t>
      </w:r>
      <w:r w:rsidRPr="004F5DFD">
        <w:rPr>
          <w:rFonts w:ascii="Arial" w:hAnsi="Arial" w:cs="Arial"/>
          <w:sz w:val="20"/>
          <w:vertAlign w:val="superscript"/>
          <w:lang w:val="en-AU"/>
        </w:rPr>
        <w:t>20</w:t>
      </w:r>
      <w:r w:rsidRPr="004F5DFD">
        <w:rPr>
          <w:rFonts w:ascii="Arial" w:hAnsi="Arial" w:cs="Arial"/>
          <w:sz w:val="20"/>
          <w:lang w:val="en-AU"/>
        </w:rPr>
        <w:t>, Stefanie Schrauwen</w:t>
      </w:r>
      <w:r w:rsidRPr="004F5DFD">
        <w:rPr>
          <w:rFonts w:ascii="Arial" w:hAnsi="Arial" w:cs="Arial"/>
          <w:sz w:val="20"/>
          <w:vertAlign w:val="superscript"/>
          <w:lang w:val="en-AU"/>
        </w:rPr>
        <w:t>20</w:t>
      </w:r>
      <w:r w:rsidRPr="004F5DFD">
        <w:rPr>
          <w:rFonts w:ascii="Arial" w:hAnsi="Arial" w:cs="Arial"/>
          <w:sz w:val="20"/>
          <w:lang w:val="en-AU"/>
        </w:rPr>
        <w:t xml:space="preserve">, </w:t>
      </w:r>
      <w:proofErr w:type="spellStart"/>
      <w:r w:rsidRPr="004F5DFD">
        <w:rPr>
          <w:rFonts w:ascii="Arial" w:hAnsi="Arial" w:cs="Arial"/>
          <w:sz w:val="20"/>
          <w:lang w:val="en-AU"/>
        </w:rPr>
        <w:t>Hui</w:t>
      </w:r>
      <w:proofErr w:type="spellEnd"/>
      <w:r w:rsidRPr="004F5DFD">
        <w:rPr>
          <w:rFonts w:ascii="Arial" w:hAnsi="Arial" w:cs="Arial"/>
          <w:sz w:val="20"/>
          <w:lang w:val="en-AU"/>
        </w:rPr>
        <w:t xml:space="preserve"> Zhao</w:t>
      </w:r>
      <w:r w:rsidRPr="004F5DFD">
        <w:rPr>
          <w:rFonts w:ascii="Arial" w:hAnsi="Arial" w:cs="Arial"/>
          <w:sz w:val="20"/>
          <w:vertAlign w:val="superscript"/>
          <w:lang w:val="en-AU"/>
        </w:rPr>
        <w:t>21, 22</w:t>
      </w:r>
      <w:r w:rsidRPr="004F5DFD">
        <w:rPr>
          <w:rFonts w:ascii="Arial" w:hAnsi="Arial" w:cs="Arial"/>
          <w:sz w:val="20"/>
          <w:lang w:val="en-AU"/>
        </w:rPr>
        <w:t xml:space="preserve">, </w:t>
      </w:r>
      <w:proofErr w:type="spellStart"/>
      <w:r w:rsidRPr="004F5DFD">
        <w:rPr>
          <w:rFonts w:ascii="Arial" w:hAnsi="Arial" w:cs="Arial"/>
          <w:sz w:val="20"/>
          <w:lang w:val="en-AU"/>
        </w:rPr>
        <w:t>Diether</w:t>
      </w:r>
      <w:proofErr w:type="spellEnd"/>
      <w:r w:rsidRPr="004F5DFD">
        <w:rPr>
          <w:rFonts w:ascii="Arial" w:hAnsi="Arial" w:cs="Arial"/>
          <w:sz w:val="20"/>
          <w:lang w:val="en-AU"/>
        </w:rPr>
        <w:t xml:space="preserve"> Lambrechts</w:t>
      </w:r>
      <w:r w:rsidRPr="004F5DFD">
        <w:rPr>
          <w:rFonts w:ascii="Arial" w:hAnsi="Arial" w:cs="Arial"/>
          <w:sz w:val="20"/>
          <w:vertAlign w:val="superscript"/>
          <w:lang w:val="en-AU"/>
        </w:rPr>
        <w:t>21, 22</w:t>
      </w:r>
      <w:r w:rsidRPr="004F5DFD">
        <w:rPr>
          <w:rFonts w:ascii="Arial" w:hAnsi="Arial" w:cs="Arial"/>
          <w:sz w:val="20"/>
          <w:lang w:val="en-AU"/>
        </w:rPr>
        <w:t xml:space="preserve">, </w:t>
      </w:r>
      <w:proofErr w:type="spellStart"/>
      <w:r w:rsidRPr="004F5DFD">
        <w:rPr>
          <w:rFonts w:ascii="Arial" w:hAnsi="Arial" w:cs="Arial"/>
          <w:sz w:val="20"/>
          <w:lang w:val="en-AU"/>
        </w:rPr>
        <w:t>Jeroen</w:t>
      </w:r>
      <w:proofErr w:type="spellEnd"/>
      <w:r w:rsidRPr="004F5DFD">
        <w:rPr>
          <w:rFonts w:ascii="Arial" w:hAnsi="Arial" w:cs="Arial"/>
          <w:sz w:val="20"/>
          <w:lang w:val="en-AU"/>
        </w:rPr>
        <w:t xml:space="preserve"> Depreeuw</w:t>
      </w:r>
      <w:r w:rsidRPr="004F5DFD">
        <w:rPr>
          <w:rFonts w:ascii="Arial" w:hAnsi="Arial" w:cs="Arial"/>
          <w:sz w:val="20"/>
          <w:vertAlign w:val="superscript"/>
          <w:lang w:val="en-AU"/>
        </w:rPr>
        <w:t>20-22</w:t>
      </w:r>
      <w:r w:rsidRPr="004F5DFD">
        <w:rPr>
          <w:rFonts w:ascii="Arial" w:hAnsi="Arial" w:cs="Arial"/>
          <w:sz w:val="20"/>
          <w:lang w:val="en-AU"/>
        </w:rPr>
        <w:t>, Sean C Dowdy</w:t>
      </w:r>
      <w:r w:rsidRPr="004F5DFD">
        <w:rPr>
          <w:rFonts w:ascii="Arial" w:hAnsi="Arial" w:cs="Arial"/>
          <w:sz w:val="20"/>
          <w:vertAlign w:val="superscript"/>
          <w:lang w:val="en-AU"/>
        </w:rPr>
        <w:t>23</w:t>
      </w:r>
      <w:r w:rsidRPr="004F5DFD">
        <w:rPr>
          <w:rFonts w:ascii="Arial" w:hAnsi="Arial" w:cs="Arial"/>
          <w:sz w:val="20"/>
          <w:lang w:val="en-AU"/>
        </w:rPr>
        <w:t>, Ellen L Goode</w:t>
      </w:r>
      <w:r w:rsidRPr="004F5DFD">
        <w:rPr>
          <w:rFonts w:ascii="Arial" w:hAnsi="Arial" w:cs="Arial"/>
          <w:sz w:val="20"/>
          <w:vertAlign w:val="superscript"/>
          <w:lang w:val="en-AU"/>
        </w:rPr>
        <w:t>24</w:t>
      </w:r>
      <w:r w:rsidRPr="004F5DFD">
        <w:rPr>
          <w:rFonts w:ascii="Arial" w:hAnsi="Arial" w:cs="Arial"/>
          <w:sz w:val="20"/>
          <w:lang w:val="en-AU"/>
        </w:rPr>
        <w:t>, Brooke L Fridley</w:t>
      </w:r>
      <w:r w:rsidRPr="004F5DFD">
        <w:rPr>
          <w:rFonts w:ascii="Arial" w:hAnsi="Arial" w:cs="Arial"/>
          <w:sz w:val="20"/>
          <w:vertAlign w:val="superscript"/>
          <w:lang w:val="en-AU"/>
        </w:rPr>
        <w:t>25</w:t>
      </w:r>
      <w:r w:rsidRPr="004F5DFD">
        <w:rPr>
          <w:rFonts w:ascii="Arial" w:hAnsi="Arial" w:cs="Arial"/>
          <w:sz w:val="20"/>
          <w:lang w:val="en-AU"/>
        </w:rPr>
        <w:t>, Stacey J Winham</w:t>
      </w:r>
      <w:r w:rsidRPr="004F5DFD">
        <w:rPr>
          <w:rFonts w:ascii="Arial" w:hAnsi="Arial" w:cs="Arial"/>
          <w:sz w:val="20"/>
          <w:vertAlign w:val="superscript"/>
          <w:lang w:val="en-AU"/>
        </w:rPr>
        <w:t>24</w:t>
      </w:r>
      <w:r w:rsidRPr="004F5DFD">
        <w:rPr>
          <w:rFonts w:ascii="Arial" w:hAnsi="Arial" w:cs="Arial"/>
          <w:sz w:val="20"/>
          <w:lang w:val="en-AU"/>
        </w:rPr>
        <w:t xml:space="preserve">, </w:t>
      </w:r>
      <w:proofErr w:type="spellStart"/>
      <w:r w:rsidRPr="004F5DFD">
        <w:rPr>
          <w:rFonts w:ascii="Arial" w:hAnsi="Arial" w:cs="Arial"/>
          <w:sz w:val="20"/>
          <w:lang w:val="en-AU"/>
        </w:rPr>
        <w:t>Tormund</w:t>
      </w:r>
      <w:proofErr w:type="spellEnd"/>
      <w:r w:rsidRPr="004F5DFD">
        <w:rPr>
          <w:rFonts w:ascii="Arial" w:hAnsi="Arial" w:cs="Arial"/>
          <w:sz w:val="20"/>
          <w:lang w:val="en-AU"/>
        </w:rPr>
        <w:t xml:space="preserve"> S Njølstad</w:t>
      </w:r>
      <w:r w:rsidRPr="004F5DFD">
        <w:rPr>
          <w:rFonts w:ascii="Arial" w:hAnsi="Arial" w:cs="Arial"/>
          <w:sz w:val="20"/>
          <w:vertAlign w:val="superscript"/>
          <w:lang w:val="en-AU"/>
        </w:rPr>
        <w:t>26, 27</w:t>
      </w:r>
      <w:r w:rsidRPr="004F5DFD">
        <w:rPr>
          <w:rFonts w:ascii="Arial" w:hAnsi="Arial" w:cs="Arial"/>
          <w:sz w:val="20"/>
          <w:lang w:val="en-AU"/>
        </w:rPr>
        <w:t>, Helga B Salvesen</w:t>
      </w:r>
      <w:r w:rsidRPr="004F5DFD">
        <w:rPr>
          <w:rFonts w:ascii="Arial" w:hAnsi="Arial" w:cs="Arial"/>
          <w:sz w:val="20"/>
          <w:vertAlign w:val="superscript"/>
          <w:lang w:val="en-AU"/>
        </w:rPr>
        <w:t>26, 27</w:t>
      </w:r>
      <w:r w:rsidRPr="004F5DFD">
        <w:rPr>
          <w:rFonts w:ascii="Arial" w:hAnsi="Arial" w:cs="Arial"/>
          <w:sz w:val="20"/>
          <w:lang w:val="en-AU"/>
        </w:rPr>
        <w:t xml:space="preserve">, </w:t>
      </w:r>
      <w:proofErr w:type="spellStart"/>
      <w:r w:rsidRPr="004F5DFD">
        <w:rPr>
          <w:rFonts w:ascii="Arial" w:hAnsi="Arial" w:cs="Arial"/>
          <w:sz w:val="20"/>
          <w:lang w:val="en-AU"/>
        </w:rPr>
        <w:t>Jone</w:t>
      </w:r>
      <w:proofErr w:type="spellEnd"/>
      <w:r w:rsidRPr="004F5DFD">
        <w:rPr>
          <w:rFonts w:ascii="Arial" w:hAnsi="Arial" w:cs="Arial"/>
          <w:sz w:val="20"/>
          <w:lang w:val="en-AU"/>
        </w:rPr>
        <w:t xml:space="preserve"> Trovik</w:t>
      </w:r>
      <w:r w:rsidRPr="004F5DFD">
        <w:rPr>
          <w:rFonts w:ascii="Arial" w:hAnsi="Arial" w:cs="Arial"/>
          <w:sz w:val="20"/>
          <w:vertAlign w:val="superscript"/>
          <w:lang w:val="en-AU"/>
        </w:rPr>
        <w:t>26, 27</w:t>
      </w:r>
      <w:r w:rsidRPr="004F5DFD">
        <w:rPr>
          <w:rFonts w:ascii="Arial" w:hAnsi="Arial" w:cs="Arial"/>
          <w:sz w:val="20"/>
          <w:lang w:val="en-AU"/>
        </w:rPr>
        <w:t xml:space="preserve">, </w:t>
      </w:r>
      <w:proofErr w:type="spellStart"/>
      <w:r w:rsidRPr="004F5DFD">
        <w:rPr>
          <w:rFonts w:ascii="Arial" w:hAnsi="Arial" w:cs="Arial"/>
          <w:sz w:val="20"/>
          <w:lang w:val="en-AU"/>
        </w:rPr>
        <w:t>Henrica</w:t>
      </w:r>
      <w:proofErr w:type="spellEnd"/>
      <w:r w:rsidRPr="004F5DFD">
        <w:rPr>
          <w:rFonts w:ascii="Arial" w:hAnsi="Arial" w:cs="Arial"/>
          <w:sz w:val="20"/>
          <w:lang w:val="en-AU"/>
        </w:rPr>
        <w:t xml:space="preserve"> MJ Werner</w:t>
      </w:r>
      <w:r w:rsidRPr="004F5DFD">
        <w:rPr>
          <w:rFonts w:ascii="Arial" w:hAnsi="Arial" w:cs="Arial"/>
          <w:sz w:val="20"/>
          <w:vertAlign w:val="superscript"/>
          <w:lang w:val="en-AU"/>
        </w:rPr>
        <w:t>26, 27</w:t>
      </w:r>
      <w:r w:rsidRPr="004F5DFD">
        <w:rPr>
          <w:rFonts w:ascii="Arial" w:hAnsi="Arial" w:cs="Arial"/>
          <w:sz w:val="20"/>
          <w:lang w:val="en-AU"/>
        </w:rPr>
        <w:t>, Katie Ashton</w:t>
      </w:r>
      <w:r w:rsidRPr="004F5DFD">
        <w:rPr>
          <w:rFonts w:ascii="Arial" w:hAnsi="Arial" w:cs="Arial"/>
          <w:sz w:val="20"/>
          <w:vertAlign w:val="superscript"/>
          <w:lang w:val="en-AU"/>
        </w:rPr>
        <w:t>6, 9, 10</w:t>
      </w:r>
      <w:r w:rsidRPr="004F5DFD">
        <w:rPr>
          <w:rFonts w:ascii="Arial" w:hAnsi="Arial" w:cs="Arial"/>
          <w:sz w:val="20"/>
          <w:lang w:val="en-AU"/>
        </w:rPr>
        <w:t>, Geoffrey Otton</w:t>
      </w:r>
      <w:r w:rsidRPr="004F5DFD">
        <w:rPr>
          <w:rFonts w:ascii="Arial" w:hAnsi="Arial" w:cs="Arial"/>
          <w:sz w:val="20"/>
          <w:vertAlign w:val="superscript"/>
          <w:lang w:val="en-AU"/>
        </w:rPr>
        <w:t>28</w:t>
      </w:r>
      <w:r w:rsidRPr="004F5DFD">
        <w:rPr>
          <w:rFonts w:ascii="Arial" w:hAnsi="Arial" w:cs="Arial"/>
          <w:sz w:val="20"/>
          <w:lang w:val="en-AU"/>
        </w:rPr>
        <w:t>, Tony Proietto</w:t>
      </w:r>
      <w:r w:rsidRPr="004F5DFD">
        <w:rPr>
          <w:rFonts w:ascii="Arial" w:hAnsi="Arial" w:cs="Arial"/>
          <w:sz w:val="20"/>
          <w:vertAlign w:val="superscript"/>
          <w:lang w:val="en-AU"/>
        </w:rPr>
        <w:t>28</w:t>
      </w:r>
      <w:r w:rsidRPr="004F5DFD">
        <w:rPr>
          <w:rFonts w:ascii="Arial" w:hAnsi="Arial" w:cs="Arial"/>
          <w:sz w:val="20"/>
          <w:lang w:val="en-AU"/>
        </w:rPr>
        <w:t>, Tao Liu</w:t>
      </w:r>
      <w:r w:rsidRPr="004F5DFD">
        <w:rPr>
          <w:rFonts w:ascii="Arial" w:hAnsi="Arial" w:cs="Arial"/>
          <w:sz w:val="20"/>
          <w:vertAlign w:val="superscript"/>
          <w:lang w:val="en-AU"/>
        </w:rPr>
        <w:t>29</w:t>
      </w:r>
      <w:r w:rsidRPr="004F5DFD">
        <w:rPr>
          <w:rFonts w:ascii="Arial" w:hAnsi="Arial" w:cs="Arial"/>
          <w:sz w:val="20"/>
          <w:lang w:val="en-AU"/>
        </w:rPr>
        <w:t>, Miriam Mints</w:t>
      </w:r>
      <w:r w:rsidRPr="004F5DFD">
        <w:rPr>
          <w:rFonts w:ascii="Arial" w:hAnsi="Arial" w:cs="Arial"/>
          <w:sz w:val="20"/>
          <w:vertAlign w:val="superscript"/>
          <w:lang w:val="en-AU"/>
        </w:rPr>
        <w:t>30</w:t>
      </w:r>
      <w:r w:rsidRPr="004F5DFD">
        <w:rPr>
          <w:rFonts w:ascii="Arial" w:hAnsi="Arial" w:cs="Arial"/>
          <w:sz w:val="20"/>
          <w:lang w:val="en-AU"/>
        </w:rPr>
        <w:t>, Emma Tham</w:t>
      </w:r>
      <w:r w:rsidRPr="004F5DFD">
        <w:rPr>
          <w:rFonts w:ascii="Arial" w:hAnsi="Arial" w:cs="Arial"/>
          <w:sz w:val="20"/>
          <w:vertAlign w:val="superscript"/>
          <w:lang w:val="en-AU"/>
        </w:rPr>
        <w:t>29, 31</w:t>
      </w:r>
      <w:r w:rsidRPr="004F5DFD">
        <w:rPr>
          <w:rFonts w:ascii="Arial" w:hAnsi="Arial" w:cs="Arial"/>
          <w:sz w:val="20"/>
          <w:lang w:val="en-AU"/>
        </w:rPr>
        <w:t>, RENDOCAS</w:t>
      </w:r>
      <w:r w:rsidRPr="004F5DFD">
        <w:rPr>
          <w:rFonts w:ascii="Arial" w:hAnsi="Arial" w:cs="Arial"/>
          <w:sz w:val="20"/>
          <w:vertAlign w:val="superscript"/>
          <w:lang w:val="en-AU"/>
        </w:rPr>
        <w:t>4, 29</w:t>
      </w:r>
      <w:r w:rsidRPr="004F5DFD">
        <w:rPr>
          <w:rFonts w:ascii="Arial" w:hAnsi="Arial" w:cs="Arial"/>
          <w:sz w:val="20"/>
          <w:lang w:val="en-AU"/>
        </w:rPr>
        <w:t>, CHIBCHA Consortium</w:t>
      </w:r>
      <w:r w:rsidRPr="004F5DFD">
        <w:rPr>
          <w:rFonts w:ascii="Arial" w:hAnsi="Arial" w:cs="Arial"/>
          <w:sz w:val="20"/>
          <w:vertAlign w:val="superscript"/>
          <w:lang w:val="en-AU"/>
        </w:rPr>
        <w:t>1, 4</w:t>
      </w:r>
      <w:r w:rsidRPr="004F5DFD">
        <w:rPr>
          <w:rFonts w:ascii="Arial" w:hAnsi="Arial" w:cs="Arial"/>
          <w:sz w:val="20"/>
          <w:lang w:val="en-AU"/>
        </w:rPr>
        <w:t xml:space="preserve">, </w:t>
      </w:r>
      <w:proofErr w:type="spellStart"/>
      <w:r w:rsidRPr="004F5DFD">
        <w:rPr>
          <w:rFonts w:ascii="Arial" w:hAnsi="Arial" w:cs="Arial"/>
          <w:sz w:val="20"/>
          <w:lang w:val="en-AU"/>
        </w:rPr>
        <w:t>Mulin</w:t>
      </w:r>
      <w:proofErr w:type="spellEnd"/>
      <w:r w:rsidRPr="004F5DFD">
        <w:rPr>
          <w:rFonts w:ascii="Arial" w:hAnsi="Arial" w:cs="Arial"/>
          <w:sz w:val="20"/>
          <w:lang w:val="en-AU"/>
        </w:rPr>
        <w:t xml:space="preserve"> Jun Li</w:t>
      </w:r>
      <w:r w:rsidRPr="004F5DFD">
        <w:rPr>
          <w:rFonts w:ascii="Arial" w:hAnsi="Arial" w:cs="Arial"/>
          <w:sz w:val="20"/>
          <w:vertAlign w:val="superscript"/>
          <w:lang w:val="en-AU"/>
        </w:rPr>
        <w:t>32</w:t>
      </w:r>
      <w:r w:rsidRPr="004F5DFD">
        <w:rPr>
          <w:rFonts w:ascii="Arial" w:hAnsi="Arial" w:cs="Arial"/>
          <w:sz w:val="20"/>
          <w:lang w:val="en-AU"/>
        </w:rPr>
        <w:t>, Shun H Yip</w:t>
      </w:r>
      <w:r w:rsidRPr="004F5DFD">
        <w:rPr>
          <w:rFonts w:ascii="Arial" w:hAnsi="Arial" w:cs="Arial"/>
          <w:sz w:val="20"/>
          <w:vertAlign w:val="superscript"/>
          <w:lang w:val="en-AU"/>
        </w:rPr>
        <w:t>32</w:t>
      </w:r>
      <w:r w:rsidRPr="004F5DFD">
        <w:rPr>
          <w:rFonts w:ascii="Arial" w:hAnsi="Arial" w:cs="Arial"/>
          <w:sz w:val="20"/>
          <w:lang w:val="en-AU"/>
        </w:rPr>
        <w:t xml:space="preserve">, </w:t>
      </w:r>
      <w:proofErr w:type="spellStart"/>
      <w:r w:rsidRPr="004F5DFD">
        <w:rPr>
          <w:rFonts w:ascii="Arial" w:hAnsi="Arial" w:cs="Arial"/>
          <w:sz w:val="20"/>
          <w:lang w:val="en-AU"/>
        </w:rPr>
        <w:t>Junwen</w:t>
      </w:r>
      <w:proofErr w:type="spellEnd"/>
      <w:r w:rsidRPr="004F5DFD">
        <w:rPr>
          <w:rFonts w:ascii="Arial" w:hAnsi="Arial" w:cs="Arial"/>
          <w:sz w:val="20"/>
          <w:lang w:val="en-AU"/>
        </w:rPr>
        <w:t xml:space="preserve"> Wang</w:t>
      </w:r>
      <w:r w:rsidRPr="004F5DFD">
        <w:rPr>
          <w:rFonts w:ascii="Arial" w:hAnsi="Arial" w:cs="Arial"/>
          <w:sz w:val="20"/>
          <w:vertAlign w:val="superscript"/>
          <w:lang w:val="en-AU"/>
        </w:rPr>
        <w:t>32</w:t>
      </w:r>
      <w:r w:rsidRPr="004F5DFD">
        <w:rPr>
          <w:rFonts w:ascii="Arial" w:hAnsi="Arial" w:cs="Arial"/>
          <w:sz w:val="20"/>
          <w:lang w:val="en-AU"/>
        </w:rPr>
        <w:t xml:space="preserve">, </w:t>
      </w:r>
      <w:proofErr w:type="spellStart"/>
      <w:r w:rsidRPr="004F5DFD">
        <w:rPr>
          <w:rFonts w:ascii="Arial" w:hAnsi="Arial" w:cs="Arial"/>
          <w:sz w:val="20"/>
          <w:lang w:val="en-AU"/>
        </w:rPr>
        <w:t>Manjeet</w:t>
      </w:r>
      <w:proofErr w:type="spellEnd"/>
      <w:r w:rsidRPr="004F5DFD">
        <w:rPr>
          <w:rFonts w:ascii="Arial" w:hAnsi="Arial" w:cs="Arial"/>
          <w:sz w:val="20"/>
          <w:lang w:val="en-AU"/>
        </w:rPr>
        <w:t xml:space="preserve"> K Bolla</w:t>
      </w:r>
      <w:r w:rsidRPr="004F5DFD">
        <w:rPr>
          <w:rFonts w:ascii="Arial" w:hAnsi="Arial" w:cs="Arial"/>
          <w:sz w:val="20"/>
          <w:vertAlign w:val="superscript"/>
          <w:lang w:val="en-AU"/>
        </w:rPr>
        <w:t>2</w:t>
      </w:r>
      <w:r w:rsidRPr="004F5DFD">
        <w:rPr>
          <w:rFonts w:ascii="Arial" w:hAnsi="Arial" w:cs="Arial"/>
          <w:sz w:val="20"/>
          <w:lang w:val="en-AU"/>
        </w:rPr>
        <w:t xml:space="preserve">, </w:t>
      </w:r>
      <w:proofErr w:type="spellStart"/>
      <w:r w:rsidRPr="004F5DFD">
        <w:rPr>
          <w:rFonts w:ascii="Arial" w:hAnsi="Arial" w:cs="Arial"/>
          <w:sz w:val="20"/>
          <w:lang w:val="en-AU"/>
        </w:rPr>
        <w:t>Kyriaki</w:t>
      </w:r>
      <w:proofErr w:type="spellEnd"/>
      <w:r w:rsidRPr="004F5DFD">
        <w:rPr>
          <w:rFonts w:ascii="Arial" w:hAnsi="Arial" w:cs="Arial"/>
          <w:sz w:val="20"/>
          <w:lang w:val="en-AU"/>
        </w:rPr>
        <w:t xml:space="preserve"> Michailidou</w:t>
      </w:r>
      <w:r w:rsidRPr="004F5DFD">
        <w:rPr>
          <w:rFonts w:ascii="Arial" w:hAnsi="Arial" w:cs="Arial"/>
          <w:sz w:val="20"/>
          <w:vertAlign w:val="superscript"/>
          <w:lang w:val="en-AU"/>
        </w:rPr>
        <w:t>2</w:t>
      </w:r>
      <w:r w:rsidRPr="004F5DFD">
        <w:rPr>
          <w:rFonts w:ascii="Arial" w:hAnsi="Arial" w:cs="Arial"/>
          <w:sz w:val="20"/>
          <w:lang w:val="en-AU"/>
        </w:rPr>
        <w:t>, Qin Wang</w:t>
      </w:r>
      <w:r w:rsidRPr="004F5DFD">
        <w:rPr>
          <w:rFonts w:ascii="Arial" w:hAnsi="Arial" w:cs="Arial"/>
          <w:sz w:val="20"/>
          <w:vertAlign w:val="superscript"/>
          <w:lang w:val="en-AU"/>
        </w:rPr>
        <w:t>2</w:t>
      </w:r>
      <w:r w:rsidRPr="004F5DFD">
        <w:rPr>
          <w:rFonts w:ascii="Arial" w:hAnsi="Arial" w:cs="Arial"/>
          <w:sz w:val="20"/>
          <w:lang w:val="en-AU"/>
        </w:rPr>
        <w:t>, Jonathan P Tyrer</w:t>
      </w:r>
      <w:r w:rsidRPr="004F5DFD">
        <w:rPr>
          <w:rFonts w:ascii="Arial" w:hAnsi="Arial" w:cs="Arial"/>
          <w:sz w:val="20"/>
          <w:vertAlign w:val="superscript"/>
          <w:lang w:val="en-AU"/>
        </w:rPr>
        <w:t>12</w:t>
      </w:r>
      <w:r w:rsidRPr="004F5DFD">
        <w:rPr>
          <w:rFonts w:ascii="Arial" w:hAnsi="Arial" w:cs="Arial"/>
          <w:sz w:val="20"/>
          <w:lang w:val="en-AU"/>
        </w:rPr>
        <w:t>, Malcolm Dunlop</w:t>
      </w:r>
      <w:r w:rsidRPr="004F5DFD">
        <w:rPr>
          <w:rFonts w:ascii="Arial" w:hAnsi="Arial" w:cs="Arial"/>
          <w:sz w:val="20"/>
          <w:vertAlign w:val="superscript"/>
          <w:lang w:val="en-AU"/>
        </w:rPr>
        <w:t>33, 34</w:t>
      </w:r>
      <w:r w:rsidRPr="004F5DFD">
        <w:rPr>
          <w:rFonts w:ascii="Arial" w:hAnsi="Arial" w:cs="Arial"/>
          <w:sz w:val="20"/>
          <w:lang w:val="en-AU"/>
        </w:rPr>
        <w:t>, Richard Houlston</w:t>
      </w:r>
      <w:r w:rsidRPr="004F5DFD">
        <w:rPr>
          <w:rFonts w:ascii="Arial" w:hAnsi="Arial" w:cs="Arial"/>
          <w:sz w:val="20"/>
          <w:vertAlign w:val="superscript"/>
          <w:lang w:val="en-AU"/>
        </w:rPr>
        <w:t>35</w:t>
      </w:r>
      <w:r w:rsidRPr="004F5DFD">
        <w:rPr>
          <w:rFonts w:ascii="Arial" w:hAnsi="Arial" w:cs="Arial"/>
          <w:sz w:val="20"/>
          <w:lang w:val="en-AU"/>
        </w:rPr>
        <w:t>, Claire Palles</w:t>
      </w:r>
      <w:r w:rsidRPr="004F5DFD">
        <w:rPr>
          <w:rFonts w:ascii="Arial" w:hAnsi="Arial" w:cs="Arial"/>
          <w:sz w:val="20"/>
          <w:vertAlign w:val="superscript"/>
          <w:lang w:val="en-AU"/>
        </w:rPr>
        <w:t>1</w:t>
      </w:r>
      <w:r w:rsidRPr="004F5DFD">
        <w:rPr>
          <w:rFonts w:ascii="Arial" w:hAnsi="Arial" w:cs="Arial"/>
          <w:sz w:val="20"/>
          <w:lang w:val="en-AU"/>
        </w:rPr>
        <w:t>, John L Hopper</w:t>
      </w:r>
      <w:r w:rsidRPr="004F5DFD">
        <w:rPr>
          <w:rFonts w:ascii="Arial" w:hAnsi="Arial" w:cs="Arial"/>
          <w:sz w:val="20"/>
          <w:vertAlign w:val="superscript"/>
          <w:lang w:val="en-AU"/>
        </w:rPr>
        <w:t>36</w:t>
      </w:r>
      <w:r w:rsidRPr="004F5DFD">
        <w:rPr>
          <w:rFonts w:ascii="Arial" w:hAnsi="Arial" w:cs="Arial"/>
          <w:sz w:val="20"/>
          <w:lang w:val="en-AU"/>
        </w:rPr>
        <w:t>, AOCS Group</w:t>
      </w:r>
      <w:r w:rsidRPr="004F5DFD">
        <w:rPr>
          <w:rFonts w:ascii="Arial" w:hAnsi="Arial" w:cs="Arial"/>
          <w:sz w:val="20"/>
          <w:vertAlign w:val="superscript"/>
          <w:lang w:val="en-AU"/>
        </w:rPr>
        <w:t>3, 4, 37</w:t>
      </w:r>
      <w:r w:rsidRPr="004F5DFD">
        <w:rPr>
          <w:rFonts w:ascii="Arial" w:hAnsi="Arial" w:cs="Arial"/>
          <w:sz w:val="20"/>
          <w:lang w:val="en-AU"/>
        </w:rPr>
        <w:t>, Julian Peto</w:t>
      </w:r>
      <w:r w:rsidRPr="004F5DFD">
        <w:rPr>
          <w:rFonts w:ascii="Arial" w:hAnsi="Arial" w:cs="Arial"/>
          <w:sz w:val="20"/>
          <w:vertAlign w:val="superscript"/>
          <w:lang w:val="en-AU"/>
        </w:rPr>
        <w:t>38</w:t>
      </w:r>
      <w:r w:rsidRPr="004F5DFD">
        <w:rPr>
          <w:rFonts w:ascii="Arial" w:hAnsi="Arial" w:cs="Arial"/>
          <w:sz w:val="20"/>
          <w:lang w:val="en-AU"/>
        </w:rPr>
        <w:t>, Anthony J Swerdlow</w:t>
      </w:r>
      <w:r w:rsidRPr="004F5DFD">
        <w:rPr>
          <w:rFonts w:ascii="Arial" w:hAnsi="Arial" w:cs="Arial"/>
          <w:sz w:val="20"/>
          <w:vertAlign w:val="superscript"/>
          <w:lang w:val="en-AU"/>
        </w:rPr>
        <w:t>35, 39</w:t>
      </w:r>
      <w:r w:rsidRPr="004F5DFD">
        <w:rPr>
          <w:rFonts w:ascii="Arial" w:hAnsi="Arial" w:cs="Arial"/>
          <w:sz w:val="20"/>
          <w:lang w:val="en-AU"/>
        </w:rPr>
        <w:t>, Barbara Burwinkel</w:t>
      </w:r>
      <w:r w:rsidRPr="004F5DFD">
        <w:rPr>
          <w:rFonts w:ascii="Arial" w:hAnsi="Arial" w:cs="Arial"/>
          <w:sz w:val="20"/>
          <w:vertAlign w:val="superscript"/>
          <w:lang w:val="en-AU"/>
        </w:rPr>
        <w:t>40, 41</w:t>
      </w:r>
      <w:r w:rsidRPr="004F5DFD">
        <w:rPr>
          <w:rFonts w:ascii="Arial" w:hAnsi="Arial" w:cs="Arial"/>
          <w:sz w:val="20"/>
          <w:lang w:val="en-AU"/>
        </w:rPr>
        <w:t>, Hermann Brenner</w:t>
      </w:r>
      <w:r w:rsidRPr="004F5DFD">
        <w:rPr>
          <w:rFonts w:ascii="Arial" w:hAnsi="Arial" w:cs="Arial"/>
          <w:sz w:val="20"/>
          <w:vertAlign w:val="superscript"/>
          <w:lang w:val="en-AU"/>
        </w:rPr>
        <w:t>42-44</w:t>
      </w:r>
      <w:r w:rsidRPr="004F5DFD">
        <w:rPr>
          <w:rFonts w:ascii="Arial" w:hAnsi="Arial" w:cs="Arial"/>
          <w:sz w:val="20"/>
          <w:lang w:val="en-AU"/>
        </w:rPr>
        <w:t xml:space="preserve">, </w:t>
      </w:r>
      <w:proofErr w:type="spellStart"/>
      <w:r w:rsidRPr="004F5DFD">
        <w:rPr>
          <w:rFonts w:ascii="Arial" w:hAnsi="Arial" w:cs="Arial"/>
          <w:sz w:val="20"/>
          <w:lang w:val="en-AU"/>
        </w:rPr>
        <w:t>Alfons</w:t>
      </w:r>
      <w:proofErr w:type="spellEnd"/>
      <w:r w:rsidRPr="004F5DFD">
        <w:rPr>
          <w:rFonts w:ascii="Arial" w:hAnsi="Arial" w:cs="Arial"/>
          <w:sz w:val="20"/>
          <w:lang w:val="en-AU"/>
        </w:rPr>
        <w:t xml:space="preserve"> Meindl</w:t>
      </w:r>
      <w:r w:rsidRPr="004F5DFD">
        <w:rPr>
          <w:rFonts w:ascii="Arial" w:hAnsi="Arial" w:cs="Arial"/>
          <w:sz w:val="20"/>
          <w:vertAlign w:val="superscript"/>
          <w:lang w:val="en-AU"/>
        </w:rPr>
        <w:t>45</w:t>
      </w:r>
      <w:r w:rsidRPr="004F5DFD">
        <w:rPr>
          <w:rFonts w:ascii="Arial" w:hAnsi="Arial" w:cs="Arial"/>
          <w:sz w:val="20"/>
          <w:lang w:val="en-AU"/>
        </w:rPr>
        <w:t xml:space="preserve">, </w:t>
      </w:r>
      <w:proofErr w:type="spellStart"/>
      <w:r w:rsidRPr="004F5DFD">
        <w:rPr>
          <w:rFonts w:ascii="Arial" w:hAnsi="Arial" w:cs="Arial"/>
          <w:sz w:val="20"/>
          <w:lang w:val="en-AU"/>
        </w:rPr>
        <w:t>Hiltrud</w:t>
      </w:r>
      <w:proofErr w:type="spellEnd"/>
      <w:r w:rsidRPr="004F5DFD">
        <w:rPr>
          <w:rFonts w:ascii="Arial" w:hAnsi="Arial" w:cs="Arial"/>
          <w:sz w:val="20"/>
          <w:lang w:val="en-AU"/>
        </w:rPr>
        <w:t xml:space="preserve"> Brauch</w:t>
      </w:r>
      <w:r w:rsidRPr="004F5DFD">
        <w:rPr>
          <w:rFonts w:ascii="Arial" w:hAnsi="Arial" w:cs="Arial"/>
          <w:sz w:val="20"/>
          <w:vertAlign w:val="superscript"/>
          <w:lang w:val="en-AU"/>
        </w:rPr>
        <w:t>44, 46, 47</w:t>
      </w:r>
      <w:r w:rsidRPr="004F5DFD">
        <w:rPr>
          <w:rFonts w:ascii="Arial" w:hAnsi="Arial" w:cs="Arial"/>
          <w:sz w:val="20"/>
          <w:lang w:val="en-AU"/>
        </w:rPr>
        <w:t xml:space="preserve">, </w:t>
      </w:r>
      <w:proofErr w:type="spellStart"/>
      <w:r w:rsidRPr="004F5DFD">
        <w:rPr>
          <w:rFonts w:ascii="Arial" w:hAnsi="Arial" w:cs="Arial"/>
          <w:sz w:val="20"/>
          <w:lang w:val="en-AU"/>
        </w:rPr>
        <w:t>Annika</w:t>
      </w:r>
      <w:proofErr w:type="spellEnd"/>
      <w:r w:rsidRPr="004F5DFD">
        <w:rPr>
          <w:rFonts w:ascii="Arial" w:hAnsi="Arial" w:cs="Arial"/>
          <w:sz w:val="20"/>
          <w:lang w:val="en-AU"/>
        </w:rPr>
        <w:t xml:space="preserve"> Lindblom</w:t>
      </w:r>
      <w:r w:rsidRPr="004F5DFD">
        <w:rPr>
          <w:rFonts w:ascii="Arial" w:hAnsi="Arial" w:cs="Arial"/>
          <w:sz w:val="20"/>
          <w:vertAlign w:val="superscript"/>
          <w:lang w:val="en-AU"/>
        </w:rPr>
        <w:t>29</w:t>
      </w:r>
      <w:r w:rsidRPr="004F5DFD">
        <w:rPr>
          <w:rFonts w:ascii="Arial" w:hAnsi="Arial" w:cs="Arial"/>
          <w:sz w:val="20"/>
          <w:lang w:val="en-AU"/>
        </w:rPr>
        <w:t>, Jenny Chang-Claude</w:t>
      </w:r>
      <w:r w:rsidRPr="004F5DFD">
        <w:rPr>
          <w:rFonts w:ascii="Arial" w:hAnsi="Arial" w:cs="Arial"/>
          <w:sz w:val="20"/>
          <w:vertAlign w:val="superscript"/>
          <w:lang w:val="en-AU"/>
        </w:rPr>
        <w:t>48, 49</w:t>
      </w:r>
      <w:r w:rsidRPr="004F5DFD">
        <w:rPr>
          <w:rFonts w:ascii="Arial" w:hAnsi="Arial" w:cs="Arial"/>
          <w:sz w:val="20"/>
          <w:lang w:val="en-AU"/>
        </w:rPr>
        <w:t>, Fergus J Couch</w:t>
      </w:r>
      <w:r w:rsidRPr="004F5DFD">
        <w:rPr>
          <w:rFonts w:ascii="Arial" w:hAnsi="Arial" w:cs="Arial"/>
          <w:sz w:val="20"/>
          <w:vertAlign w:val="superscript"/>
          <w:lang w:val="en-AU"/>
        </w:rPr>
        <w:t>24, 50</w:t>
      </w:r>
      <w:r w:rsidRPr="004F5DFD">
        <w:rPr>
          <w:rFonts w:ascii="Arial" w:hAnsi="Arial" w:cs="Arial"/>
          <w:sz w:val="20"/>
          <w:lang w:val="en-AU"/>
        </w:rPr>
        <w:t>, Graham G Giles</w:t>
      </w:r>
      <w:r w:rsidRPr="004F5DFD">
        <w:rPr>
          <w:rFonts w:ascii="Arial" w:hAnsi="Arial" w:cs="Arial"/>
          <w:sz w:val="20"/>
          <w:vertAlign w:val="superscript"/>
          <w:lang w:val="en-AU"/>
        </w:rPr>
        <w:t>36, 51, 52</w:t>
      </w:r>
      <w:r w:rsidRPr="004F5DFD">
        <w:rPr>
          <w:rFonts w:ascii="Arial" w:hAnsi="Arial" w:cs="Arial"/>
          <w:sz w:val="20"/>
          <w:lang w:val="en-AU"/>
        </w:rPr>
        <w:t xml:space="preserve">, </w:t>
      </w:r>
      <w:proofErr w:type="spellStart"/>
      <w:r w:rsidRPr="004F5DFD">
        <w:rPr>
          <w:rFonts w:ascii="Arial" w:hAnsi="Arial" w:cs="Arial"/>
          <w:sz w:val="20"/>
          <w:lang w:val="en-AU"/>
        </w:rPr>
        <w:t>Vessela</w:t>
      </w:r>
      <w:proofErr w:type="spellEnd"/>
      <w:r w:rsidRPr="004F5DFD">
        <w:rPr>
          <w:rFonts w:ascii="Arial" w:hAnsi="Arial" w:cs="Arial"/>
          <w:sz w:val="20"/>
          <w:lang w:val="en-AU"/>
        </w:rPr>
        <w:t xml:space="preserve"> N Kristensen</w:t>
      </w:r>
      <w:r w:rsidRPr="004F5DFD">
        <w:rPr>
          <w:rFonts w:ascii="Arial" w:hAnsi="Arial" w:cs="Arial"/>
          <w:sz w:val="20"/>
          <w:vertAlign w:val="superscript"/>
          <w:lang w:val="en-AU"/>
        </w:rPr>
        <w:t>53-55</w:t>
      </w:r>
      <w:r w:rsidRPr="004F5DFD">
        <w:rPr>
          <w:rFonts w:ascii="Arial" w:hAnsi="Arial" w:cs="Arial"/>
          <w:sz w:val="20"/>
          <w:lang w:val="en-AU"/>
        </w:rPr>
        <w:t>, Angela Cox</w:t>
      </w:r>
      <w:r w:rsidRPr="004F5DFD">
        <w:rPr>
          <w:rFonts w:ascii="Arial" w:hAnsi="Arial" w:cs="Arial"/>
          <w:sz w:val="20"/>
          <w:vertAlign w:val="superscript"/>
          <w:lang w:val="en-AU"/>
        </w:rPr>
        <w:t>56</w:t>
      </w:r>
      <w:r w:rsidRPr="004F5DFD">
        <w:rPr>
          <w:rFonts w:ascii="Arial" w:hAnsi="Arial" w:cs="Arial"/>
          <w:sz w:val="20"/>
          <w:lang w:val="en-AU"/>
        </w:rPr>
        <w:t>, Julie M Cunningham</w:t>
      </w:r>
      <w:r w:rsidRPr="004F5DFD">
        <w:rPr>
          <w:rFonts w:ascii="Arial" w:hAnsi="Arial" w:cs="Arial"/>
          <w:sz w:val="20"/>
          <w:vertAlign w:val="superscript"/>
          <w:lang w:val="en-AU"/>
        </w:rPr>
        <w:t>50</w:t>
      </w:r>
      <w:r w:rsidRPr="004F5DFD">
        <w:rPr>
          <w:rFonts w:ascii="Arial" w:hAnsi="Arial" w:cs="Arial"/>
          <w:sz w:val="20"/>
          <w:lang w:val="en-AU"/>
        </w:rPr>
        <w:t>, Paul D P Pharoah</w:t>
      </w:r>
      <w:r w:rsidRPr="004F5DFD">
        <w:rPr>
          <w:rFonts w:ascii="Arial" w:hAnsi="Arial" w:cs="Arial"/>
          <w:sz w:val="20"/>
          <w:vertAlign w:val="superscript"/>
          <w:lang w:val="en-AU"/>
        </w:rPr>
        <w:t>12</w:t>
      </w:r>
      <w:r w:rsidRPr="004F5DFD">
        <w:rPr>
          <w:rFonts w:ascii="Arial" w:hAnsi="Arial" w:cs="Arial"/>
          <w:sz w:val="20"/>
          <w:lang w:val="en-AU"/>
        </w:rPr>
        <w:t>, Alison M Dunning</w:t>
      </w:r>
      <w:r w:rsidRPr="004F5DFD">
        <w:rPr>
          <w:rFonts w:ascii="Arial" w:hAnsi="Arial" w:cs="Arial"/>
          <w:sz w:val="20"/>
          <w:vertAlign w:val="superscript"/>
          <w:lang w:val="en-AU"/>
        </w:rPr>
        <w:t>12</w:t>
      </w:r>
      <w:r w:rsidRPr="004F5DFD">
        <w:rPr>
          <w:rFonts w:ascii="Arial" w:hAnsi="Arial" w:cs="Arial"/>
          <w:sz w:val="20"/>
          <w:lang w:val="en-AU"/>
        </w:rPr>
        <w:t>, Stacey L Edwards</w:t>
      </w:r>
      <w:r w:rsidRPr="004F5DFD">
        <w:rPr>
          <w:rFonts w:ascii="Arial" w:hAnsi="Arial" w:cs="Arial"/>
          <w:sz w:val="20"/>
          <w:vertAlign w:val="superscript"/>
          <w:lang w:val="en-AU"/>
        </w:rPr>
        <w:t>3</w:t>
      </w:r>
      <w:r w:rsidRPr="004F5DFD">
        <w:rPr>
          <w:rFonts w:ascii="Arial" w:hAnsi="Arial" w:cs="Arial"/>
          <w:sz w:val="20"/>
          <w:lang w:val="en-AU"/>
        </w:rPr>
        <w:t>, Douglas F Easton</w:t>
      </w:r>
      <w:r w:rsidRPr="004F5DFD">
        <w:rPr>
          <w:rFonts w:ascii="Arial" w:hAnsi="Arial" w:cs="Arial"/>
          <w:sz w:val="20"/>
          <w:vertAlign w:val="superscript"/>
          <w:lang w:val="en-AU"/>
        </w:rPr>
        <w:t>2, 12</w:t>
      </w:r>
      <w:r w:rsidRPr="004F5DFD">
        <w:rPr>
          <w:rFonts w:ascii="Arial" w:hAnsi="Arial" w:cs="Arial"/>
          <w:sz w:val="20"/>
          <w:lang w:val="en-AU"/>
        </w:rPr>
        <w:t>, Ian Tomlinson</w:t>
      </w:r>
      <w:r w:rsidRPr="004F5DFD">
        <w:rPr>
          <w:rFonts w:ascii="Arial" w:hAnsi="Arial" w:cs="Arial"/>
          <w:sz w:val="20"/>
          <w:vertAlign w:val="superscript"/>
          <w:lang w:val="en-AU"/>
        </w:rPr>
        <w:t>1</w:t>
      </w:r>
      <w:r w:rsidRPr="004F5DFD">
        <w:rPr>
          <w:rFonts w:ascii="Arial" w:hAnsi="Arial" w:cs="Arial"/>
          <w:sz w:val="20"/>
          <w:lang w:val="en-AU"/>
        </w:rPr>
        <w:t>, Amanda B Spurdle</w:t>
      </w:r>
      <w:r w:rsidRPr="004F5DFD">
        <w:rPr>
          <w:rFonts w:ascii="Arial" w:hAnsi="Arial" w:cs="Arial"/>
          <w:sz w:val="20"/>
          <w:vertAlign w:val="superscript"/>
          <w:lang w:val="en-AU"/>
        </w:rPr>
        <w:t>3</w:t>
      </w:r>
      <w:r w:rsidRPr="004F5DFD">
        <w:rPr>
          <w:rFonts w:ascii="Arial" w:hAnsi="Arial" w:cs="Arial"/>
          <w:sz w:val="20"/>
          <w:lang w:val="en-AU"/>
        </w:rPr>
        <w:t xml:space="preserve"> </w:t>
      </w:r>
    </w:p>
    <w:p w:rsidR="00FB734B" w:rsidRPr="004F5DFD" w:rsidRDefault="00FB734B" w:rsidP="00FB734B">
      <w:pPr>
        <w:jc w:val="both"/>
        <w:rPr>
          <w:rFonts w:ascii="Arial" w:hAnsi="Arial" w:cs="Arial"/>
          <w:sz w:val="20"/>
          <w:lang w:val="en-AU"/>
        </w:rPr>
      </w:pPr>
    </w:p>
    <w:p w:rsidR="00FB734B" w:rsidRPr="004F5DFD" w:rsidRDefault="00FB734B" w:rsidP="00FB734B">
      <w:pPr>
        <w:jc w:val="both"/>
        <w:rPr>
          <w:rFonts w:ascii="Arial" w:hAnsi="Arial" w:cs="Arial"/>
          <w:sz w:val="20"/>
        </w:rPr>
      </w:pPr>
      <w:r w:rsidRPr="004F5DFD">
        <w:rPr>
          <w:rFonts w:ascii="Arial" w:hAnsi="Arial" w:cs="Arial"/>
          <w:sz w:val="20"/>
          <w:vertAlign w:val="superscript"/>
        </w:rPr>
        <w:t>1</w:t>
      </w:r>
      <w:r w:rsidRPr="004F5DFD">
        <w:rPr>
          <w:rFonts w:ascii="Arial" w:hAnsi="Arial" w:cs="Arial"/>
          <w:sz w:val="20"/>
        </w:rPr>
        <w:t xml:space="preserve"> </w:t>
      </w:r>
      <w:proofErr w:type="spellStart"/>
      <w:r w:rsidRPr="004F5DFD">
        <w:rPr>
          <w:rFonts w:ascii="Arial" w:hAnsi="Arial" w:cs="Arial"/>
          <w:sz w:val="20"/>
        </w:rPr>
        <w:t>Wellcome</w:t>
      </w:r>
      <w:proofErr w:type="spellEnd"/>
      <w:r w:rsidRPr="004F5DFD">
        <w:rPr>
          <w:rFonts w:ascii="Arial" w:hAnsi="Arial" w:cs="Arial"/>
          <w:sz w:val="20"/>
        </w:rPr>
        <w:t xml:space="preserve"> Trust Centre for Human Genetics, University of Oxford, Oxford, UK.</w:t>
      </w:r>
    </w:p>
    <w:p w:rsidR="00FB734B" w:rsidRPr="004F5DFD" w:rsidRDefault="00FB734B" w:rsidP="00FB734B">
      <w:pPr>
        <w:jc w:val="both"/>
        <w:rPr>
          <w:rFonts w:ascii="Arial" w:hAnsi="Arial" w:cs="Arial"/>
          <w:sz w:val="20"/>
        </w:rPr>
      </w:pPr>
      <w:r w:rsidRPr="004F5DFD">
        <w:rPr>
          <w:rFonts w:ascii="Arial" w:hAnsi="Arial" w:cs="Arial"/>
          <w:sz w:val="20"/>
          <w:vertAlign w:val="superscript"/>
        </w:rPr>
        <w:t>2</w:t>
      </w:r>
      <w:r w:rsidRPr="004F5DFD">
        <w:rPr>
          <w:rFonts w:ascii="Arial" w:hAnsi="Arial" w:cs="Arial"/>
          <w:sz w:val="20"/>
        </w:rPr>
        <w:t xml:space="preserve"> Centre for Cancer Genetic Epidemiology, Department of Public Health and Primary Care, University of Cambridge, Cambridge, UK.</w:t>
      </w:r>
    </w:p>
    <w:p w:rsidR="00FB734B" w:rsidRPr="004F5DFD" w:rsidRDefault="00FB734B" w:rsidP="00FB734B">
      <w:pPr>
        <w:jc w:val="both"/>
        <w:rPr>
          <w:rFonts w:ascii="Arial" w:hAnsi="Arial" w:cs="Arial"/>
          <w:sz w:val="20"/>
        </w:rPr>
      </w:pPr>
      <w:r w:rsidRPr="004F5DFD">
        <w:rPr>
          <w:rFonts w:ascii="Arial" w:hAnsi="Arial" w:cs="Arial"/>
          <w:sz w:val="20"/>
          <w:vertAlign w:val="superscript"/>
        </w:rPr>
        <w:t>3</w:t>
      </w:r>
      <w:r w:rsidRPr="004F5DFD">
        <w:rPr>
          <w:rFonts w:ascii="Arial" w:hAnsi="Arial" w:cs="Arial"/>
          <w:sz w:val="20"/>
        </w:rPr>
        <w:t xml:space="preserve"> </w:t>
      </w:r>
      <w:proofErr w:type="gramStart"/>
      <w:r w:rsidRPr="004F5DFD">
        <w:rPr>
          <w:rFonts w:ascii="Arial" w:hAnsi="Arial" w:cs="Arial"/>
          <w:sz w:val="20"/>
        </w:rPr>
        <w:t>Department</w:t>
      </w:r>
      <w:proofErr w:type="gramEnd"/>
      <w:r w:rsidRPr="004F5DFD">
        <w:rPr>
          <w:rFonts w:ascii="Arial" w:hAnsi="Arial" w:cs="Arial"/>
          <w:sz w:val="20"/>
        </w:rPr>
        <w:t xml:space="preserve"> of Genetics and Computational Biology, QIMR </w:t>
      </w:r>
      <w:proofErr w:type="spellStart"/>
      <w:r w:rsidRPr="004F5DFD">
        <w:rPr>
          <w:rFonts w:ascii="Arial" w:hAnsi="Arial" w:cs="Arial"/>
          <w:sz w:val="20"/>
        </w:rPr>
        <w:t>Berghofer</w:t>
      </w:r>
      <w:proofErr w:type="spellEnd"/>
      <w:r w:rsidRPr="004F5DFD">
        <w:rPr>
          <w:rFonts w:ascii="Arial" w:hAnsi="Arial" w:cs="Arial"/>
          <w:sz w:val="20"/>
        </w:rPr>
        <w:t xml:space="preserve"> Medical Research Institute, Brisbane, QLD, Australia.</w:t>
      </w:r>
    </w:p>
    <w:p w:rsidR="00FB734B" w:rsidRPr="004F5DFD" w:rsidRDefault="00FB734B" w:rsidP="00FB734B">
      <w:pPr>
        <w:jc w:val="both"/>
        <w:rPr>
          <w:rFonts w:ascii="Arial" w:hAnsi="Arial" w:cs="Arial"/>
          <w:sz w:val="20"/>
        </w:rPr>
      </w:pPr>
      <w:r w:rsidRPr="004F5DFD">
        <w:rPr>
          <w:rFonts w:ascii="Arial" w:hAnsi="Arial" w:cs="Arial"/>
          <w:sz w:val="20"/>
          <w:vertAlign w:val="superscript"/>
        </w:rPr>
        <w:t>4</w:t>
      </w:r>
      <w:r w:rsidRPr="004F5DFD">
        <w:rPr>
          <w:rFonts w:ascii="Arial" w:hAnsi="Arial" w:cs="Arial"/>
          <w:sz w:val="20"/>
        </w:rPr>
        <w:t xml:space="preserve"> A list of members and affiliations appears in the Supplementary Note.</w:t>
      </w:r>
    </w:p>
    <w:p w:rsidR="00FB734B" w:rsidRPr="004F5DFD" w:rsidRDefault="00FB734B" w:rsidP="00FB734B">
      <w:pPr>
        <w:jc w:val="both"/>
        <w:rPr>
          <w:rFonts w:ascii="Arial" w:hAnsi="Arial" w:cs="Arial"/>
          <w:sz w:val="20"/>
        </w:rPr>
      </w:pPr>
      <w:proofErr w:type="gramStart"/>
      <w:r w:rsidRPr="004F5DFD">
        <w:rPr>
          <w:rFonts w:ascii="Arial" w:hAnsi="Arial" w:cs="Arial"/>
          <w:sz w:val="20"/>
          <w:vertAlign w:val="superscript"/>
        </w:rPr>
        <w:t>5</w:t>
      </w:r>
      <w:r w:rsidRPr="004F5DFD">
        <w:rPr>
          <w:rFonts w:ascii="Arial" w:hAnsi="Arial" w:cs="Arial"/>
          <w:sz w:val="20"/>
        </w:rPr>
        <w:t xml:space="preserve"> Department of Clinical Genetics, St George’s, University of London, London, UK.</w:t>
      </w:r>
      <w:proofErr w:type="gramEnd"/>
    </w:p>
    <w:p w:rsidR="00FB734B" w:rsidRPr="004F5DFD" w:rsidRDefault="00FB734B" w:rsidP="00FB734B">
      <w:pPr>
        <w:jc w:val="both"/>
        <w:rPr>
          <w:rFonts w:ascii="Arial" w:hAnsi="Arial" w:cs="Arial"/>
          <w:sz w:val="20"/>
        </w:rPr>
      </w:pPr>
      <w:proofErr w:type="gramStart"/>
      <w:r w:rsidRPr="004F5DFD">
        <w:rPr>
          <w:rFonts w:ascii="Arial" w:hAnsi="Arial" w:cs="Arial"/>
          <w:sz w:val="20"/>
          <w:vertAlign w:val="superscript"/>
        </w:rPr>
        <w:t>6</w:t>
      </w:r>
      <w:r w:rsidRPr="004F5DFD">
        <w:rPr>
          <w:rFonts w:ascii="Arial" w:hAnsi="Arial" w:cs="Arial"/>
          <w:sz w:val="20"/>
        </w:rPr>
        <w:t xml:space="preserve"> Hunter Medical Research Institute, John Hunter Hospital, Newcastle, NSW, Australia.</w:t>
      </w:r>
      <w:proofErr w:type="gramEnd"/>
    </w:p>
    <w:p w:rsidR="00FB734B" w:rsidRPr="004F5DFD" w:rsidRDefault="00FB734B" w:rsidP="00FB734B">
      <w:pPr>
        <w:jc w:val="both"/>
        <w:rPr>
          <w:rFonts w:ascii="Arial" w:hAnsi="Arial" w:cs="Arial"/>
          <w:sz w:val="20"/>
        </w:rPr>
      </w:pPr>
      <w:r w:rsidRPr="004F5DFD">
        <w:rPr>
          <w:rFonts w:ascii="Arial" w:hAnsi="Arial" w:cs="Arial"/>
          <w:sz w:val="20"/>
          <w:vertAlign w:val="superscript"/>
        </w:rPr>
        <w:t>7</w:t>
      </w:r>
      <w:r w:rsidRPr="004F5DFD">
        <w:rPr>
          <w:rFonts w:ascii="Arial" w:hAnsi="Arial" w:cs="Arial"/>
          <w:sz w:val="20"/>
        </w:rPr>
        <w:t xml:space="preserve"> Centre for Clinical Epidemiology and Biostatistics, School of Medicine and Public Health, University of Newcastle, NSW, Australia.</w:t>
      </w:r>
    </w:p>
    <w:p w:rsidR="00FB734B" w:rsidRPr="004F5DFD" w:rsidRDefault="00FB734B" w:rsidP="00FB734B">
      <w:pPr>
        <w:jc w:val="both"/>
        <w:rPr>
          <w:rFonts w:ascii="Arial" w:hAnsi="Arial" w:cs="Arial"/>
          <w:sz w:val="20"/>
        </w:rPr>
      </w:pPr>
      <w:proofErr w:type="gramStart"/>
      <w:r w:rsidRPr="004F5DFD">
        <w:rPr>
          <w:rFonts w:ascii="Arial" w:hAnsi="Arial" w:cs="Arial"/>
          <w:sz w:val="20"/>
          <w:vertAlign w:val="superscript"/>
        </w:rPr>
        <w:t>8</w:t>
      </w:r>
      <w:r w:rsidRPr="004F5DFD">
        <w:rPr>
          <w:rFonts w:ascii="Arial" w:hAnsi="Arial" w:cs="Arial"/>
          <w:sz w:val="20"/>
        </w:rPr>
        <w:t xml:space="preserve"> Hunter Area Pathology Service, John Hunter Hospital, Newcastle, NSW, Australia.</w:t>
      </w:r>
      <w:proofErr w:type="gramEnd"/>
    </w:p>
    <w:p w:rsidR="00FB734B" w:rsidRPr="004F5DFD" w:rsidRDefault="00FB734B" w:rsidP="00FB734B">
      <w:pPr>
        <w:jc w:val="both"/>
        <w:rPr>
          <w:rFonts w:ascii="Arial" w:hAnsi="Arial" w:cs="Arial"/>
          <w:sz w:val="20"/>
        </w:rPr>
      </w:pPr>
      <w:r w:rsidRPr="004F5DFD">
        <w:rPr>
          <w:rFonts w:ascii="Arial" w:hAnsi="Arial" w:cs="Arial"/>
          <w:sz w:val="20"/>
          <w:vertAlign w:val="superscript"/>
        </w:rPr>
        <w:t>9</w:t>
      </w:r>
      <w:r w:rsidRPr="004F5DFD">
        <w:rPr>
          <w:rFonts w:ascii="Arial" w:hAnsi="Arial" w:cs="Arial"/>
          <w:sz w:val="20"/>
        </w:rPr>
        <w:t xml:space="preserve"> Centre for Information Based Medicine, University of Newcastle, NSW, Australia.</w:t>
      </w:r>
    </w:p>
    <w:p w:rsidR="00FB734B" w:rsidRPr="004F5DFD" w:rsidRDefault="00FB734B" w:rsidP="00FB734B">
      <w:pPr>
        <w:jc w:val="both"/>
        <w:rPr>
          <w:rFonts w:ascii="Arial" w:hAnsi="Arial" w:cs="Arial"/>
          <w:sz w:val="20"/>
        </w:rPr>
      </w:pPr>
      <w:r w:rsidRPr="004F5DFD">
        <w:rPr>
          <w:rFonts w:ascii="Arial" w:hAnsi="Arial" w:cs="Arial"/>
          <w:sz w:val="20"/>
          <w:vertAlign w:val="superscript"/>
        </w:rPr>
        <w:t>10</w:t>
      </w:r>
      <w:r w:rsidRPr="004F5DFD">
        <w:rPr>
          <w:rFonts w:ascii="Arial" w:hAnsi="Arial" w:cs="Arial"/>
          <w:sz w:val="20"/>
        </w:rPr>
        <w:t xml:space="preserve"> </w:t>
      </w:r>
      <w:proofErr w:type="gramStart"/>
      <w:r w:rsidRPr="004F5DFD">
        <w:rPr>
          <w:rFonts w:ascii="Arial" w:hAnsi="Arial" w:cs="Arial"/>
          <w:sz w:val="20"/>
        </w:rPr>
        <w:t>School</w:t>
      </w:r>
      <w:proofErr w:type="gramEnd"/>
      <w:r w:rsidRPr="004F5DFD">
        <w:rPr>
          <w:rFonts w:ascii="Arial" w:hAnsi="Arial" w:cs="Arial"/>
          <w:sz w:val="20"/>
        </w:rPr>
        <w:t xml:space="preserve"> of Biomedical Sciences and Pharmacy, University of Newcastle, Newcastle, NSW, Australia.</w:t>
      </w:r>
    </w:p>
    <w:p w:rsidR="00FB734B" w:rsidRPr="004F5DFD" w:rsidRDefault="00FB734B" w:rsidP="00FB734B">
      <w:pPr>
        <w:jc w:val="both"/>
        <w:rPr>
          <w:rFonts w:ascii="Arial" w:hAnsi="Arial" w:cs="Arial"/>
          <w:sz w:val="20"/>
        </w:rPr>
      </w:pPr>
      <w:r w:rsidRPr="004F5DFD">
        <w:rPr>
          <w:rFonts w:ascii="Arial" w:hAnsi="Arial" w:cs="Arial"/>
          <w:sz w:val="20"/>
          <w:vertAlign w:val="superscript"/>
        </w:rPr>
        <w:t>11</w:t>
      </w:r>
      <w:r w:rsidRPr="004F5DFD">
        <w:rPr>
          <w:rFonts w:ascii="Arial" w:hAnsi="Arial" w:cs="Arial"/>
          <w:sz w:val="20"/>
        </w:rPr>
        <w:t xml:space="preserve"> </w:t>
      </w:r>
      <w:proofErr w:type="gramStart"/>
      <w:r w:rsidRPr="004F5DFD">
        <w:rPr>
          <w:rFonts w:ascii="Arial" w:hAnsi="Arial" w:cs="Arial"/>
          <w:sz w:val="20"/>
        </w:rPr>
        <w:t>Institute</w:t>
      </w:r>
      <w:proofErr w:type="gramEnd"/>
      <w:r w:rsidRPr="004F5DFD">
        <w:rPr>
          <w:rFonts w:ascii="Arial" w:hAnsi="Arial" w:cs="Arial"/>
          <w:sz w:val="20"/>
        </w:rPr>
        <w:t xml:space="preserve"> of Health and Biomedical Innovation, Queensland University of Technology, Brisbane, Australia.</w:t>
      </w:r>
    </w:p>
    <w:p w:rsidR="00FB734B" w:rsidRPr="004F5DFD" w:rsidRDefault="00FB734B" w:rsidP="00FB734B">
      <w:pPr>
        <w:jc w:val="both"/>
        <w:rPr>
          <w:rFonts w:ascii="Arial" w:hAnsi="Arial" w:cs="Arial"/>
          <w:sz w:val="20"/>
        </w:rPr>
      </w:pPr>
      <w:r w:rsidRPr="004F5DFD">
        <w:rPr>
          <w:rFonts w:ascii="Arial" w:hAnsi="Arial" w:cs="Arial"/>
          <w:sz w:val="20"/>
          <w:vertAlign w:val="superscript"/>
        </w:rPr>
        <w:t>12</w:t>
      </w:r>
      <w:r w:rsidRPr="004F5DFD">
        <w:rPr>
          <w:rFonts w:ascii="Arial" w:hAnsi="Arial" w:cs="Arial"/>
          <w:sz w:val="20"/>
        </w:rPr>
        <w:t xml:space="preserve"> </w:t>
      </w:r>
      <w:proofErr w:type="gramStart"/>
      <w:r w:rsidRPr="004F5DFD">
        <w:rPr>
          <w:rFonts w:ascii="Arial" w:hAnsi="Arial" w:cs="Arial"/>
          <w:sz w:val="20"/>
        </w:rPr>
        <w:t>Centre</w:t>
      </w:r>
      <w:proofErr w:type="gramEnd"/>
      <w:r w:rsidRPr="004F5DFD">
        <w:rPr>
          <w:rFonts w:ascii="Arial" w:hAnsi="Arial" w:cs="Arial"/>
          <w:sz w:val="20"/>
        </w:rPr>
        <w:t xml:space="preserve"> for Cancer Genetic Epidemiology, Dep</w:t>
      </w:r>
      <w:r w:rsidR="00B7229F" w:rsidRPr="004F5DFD">
        <w:rPr>
          <w:rFonts w:ascii="Arial" w:hAnsi="Arial" w:cs="Arial"/>
          <w:sz w:val="20"/>
        </w:rPr>
        <w:t>t</w:t>
      </w:r>
      <w:r w:rsidRPr="004F5DFD">
        <w:rPr>
          <w:rFonts w:ascii="Arial" w:hAnsi="Arial" w:cs="Arial"/>
          <w:sz w:val="20"/>
        </w:rPr>
        <w:t xml:space="preserve"> of Oncology, University of Cambridge, Cambridge, UK.</w:t>
      </w:r>
    </w:p>
    <w:p w:rsidR="00FB734B" w:rsidRPr="004F5DFD" w:rsidRDefault="00FB734B" w:rsidP="00FB734B">
      <w:pPr>
        <w:jc w:val="both"/>
        <w:rPr>
          <w:rFonts w:ascii="Arial" w:hAnsi="Arial" w:cs="Arial"/>
          <w:sz w:val="20"/>
        </w:rPr>
      </w:pPr>
      <w:r w:rsidRPr="004F5DFD">
        <w:rPr>
          <w:rFonts w:ascii="Arial" w:hAnsi="Arial" w:cs="Arial"/>
          <w:sz w:val="20"/>
          <w:vertAlign w:val="superscript"/>
        </w:rPr>
        <w:t>13</w:t>
      </w:r>
      <w:r w:rsidRPr="004F5DFD">
        <w:rPr>
          <w:rFonts w:ascii="Arial" w:hAnsi="Arial" w:cs="Arial"/>
          <w:sz w:val="20"/>
        </w:rPr>
        <w:t xml:space="preserve"> University of California at Los Angeles, Department of Medicine, Division of Hematology/Oncology, David Geffen School of Medicine, Los Angeles, CA, USA.</w:t>
      </w:r>
    </w:p>
    <w:p w:rsidR="00FB734B" w:rsidRPr="004F5DFD" w:rsidRDefault="00FB734B" w:rsidP="00FB734B">
      <w:pPr>
        <w:jc w:val="both"/>
        <w:rPr>
          <w:rFonts w:ascii="Arial" w:hAnsi="Arial" w:cs="Arial"/>
          <w:sz w:val="20"/>
        </w:rPr>
      </w:pPr>
      <w:r w:rsidRPr="004F5DFD">
        <w:rPr>
          <w:rFonts w:ascii="Arial" w:hAnsi="Arial" w:cs="Arial"/>
          <w:sz w:val="20"/>
          <w:vertAlign w:val="superscript"/>
        </w:rPr>
        <w:t>14</w:t>
      </w:r>
      <w:r w:rsidRPr="004F5DFD">
        <w:rPr>
          <w:rFonts w:ascii="Arial" w:hAnsi="Arial" w:cs="Arial"/>
          <w:sz w:val="20"/>
        </w:rPr>
        <w:t xml:space="preserve"> </w:t>
      </w:r>
      <w:proofErr w:type="gramStart"/>
      <w:r w:rsidRPr="004F5DFD">
        <w:rPr>
          <w:rFonts w:ascii="Arial" w:hAnsi="Arial" w:cs="Arial"/>
          <w:sz w:val="20"/>
        </w:rPr>
        <w:t>Department</w:t>
      </w:r>
      <w:proofErr w:type="gramEnd"/>
      <w:r w:rsidRPr="004F5DFD">
        <w:rPr>
          <w:rFonts w:ascii="Arial" w:hAnsi="Arial" w:cs="Arial"/>
          <w:sz w:val="20"/>
        </w:rPr>
        <w:t xml:space="preserve"> of Gynecology and Obstetrics, University Hospital Erlangen, Friedrich-Alexander University Erlangen-Nuremberg, Erlangen, Germany.</w:t>
      </w:r>
    </w:p>
    <w:p w:rsidR="00FB734B" w:rsidRPr="004F5DFD" w:rsidRDefault="00FB734B" w:rsidP="00FB734B">
      <w:pPr>
        <w:jc w:val="both"/>
        <w:rPr>
          <w:rFonts w:ascii="Arial" w:hAnsi="Arial" w:cs="Arial"/>
          <w:sz w:val="20"/>
        </w:rPr>
      </w:pPr>
      <w:r w:rsidRPr="004F5DFD">
        <w:rPr>
          <w:rFonts w:ascii="Arial" w:hAnsi="Arial" w:cs="Arial"/>
          <w:sz w:val="20"/>
          <w:vertAlign w:val="superscript"/>
        </w:rPr>
        <w:t>15</w:t>
      </w:r>
      <w:r w:rsidRPr="004F5DFD">
        <w:rPr>
          <w:rFonts w:ascii="Arial" w:hAnsi="Arial" w:cs="Arial"/>
          <w:sz w:val="20"/>
        </w:rPr>
        <w:t xml:space="preserve"> Institute of Human Genetics, University Hospital Erlangen, Friedrich-Alexander-University Erlangen-Nuremberg, Erlangen, Germany.</w:t>
      </w:r>
    </w:p>
    <w:p w:rsidR="00FB734B" w:rsidRPr="004F5DFD" w:rsidRDefault="00FB734B" w:rsidP="00FB734B">
      <w:pPr>
        <w:jc w:val="both"/>
        <w:rPr>
          <w:rFonts w:ascii="Arial" w:hAnsi="Arial" w:cs="Arial"/>
          <w:sz w:val="20"/>
        </w:rPr>
      </w:pPr>
      <w:r w:rsidRPr="004F5DFD">
        <w:rPr>
          <w:rFonts w:ascii="Arial" w:hAnsi="Arial" w:cs="Arial"/>
          <w:sz w:val="20"/>
          <w:vertAlign w:val="superscript"/>
        </w:rPr>
        <w:t>16</w:t>
      </w:r>
      <w:r w:rsidRPr="004F5DFD">
        <w:rPr>
          <w:rFonts w:ascii="Arial" w:hAnsi="Arial" w:cs="Arial"/>
          <w:sz w:val="20"/>
        </w:rPr>
        <w:t xml:space="preserve"> </w:t>
      </w:r>
      <w:proofErr w:type="gramStart"/>
      <w:r w:rsidRPr="004F5DFD">
        <w:rPr>
          <w:rFonts w:ascii="Arial" w:hAnsi="Arial" w:cs="Arial"/>
          <w:sz w:val="20"/>
        </w:rPr>
        <w:t>Department</w:t>
      </w:r>
      <w:proofErr w:type="gramEnd"/>
      <w:r w:rsidRPr="004F5DFD">
        <w:rPr>
          <w:rFonts w:ascii="Arial" w:hAnsi="Arial" w:cs="Arial"/>
          <w:sz w:val="20"/>
        </w:rPr>
        <w:t xml:space="preserve"> of Medical Epidemiology and Biostatistics, </w:t>
      </w:r>
      <w:proofErr w:type="spellStart"/>
      <w:r w:rsidRPr="004F5DFD">
        <w:rPr>
          <w:rFonts w:ascii="Arial" w:hAnsi="Arial" w:cs="Arial"/>
          <w:sz w:val="20"/>
        </w:rPr>
        <w:t>Karolinska</w:t>
      </w:r>
      <w:proofErr w:type="spellEnd"/>
      <w:r w:rsidRPr="004F5DFD">
        <w:rPr>
          <w:rFonts w:ascii="Arial" w:hAnsi="Arial" w:cs="Arial"/>
          <w:sz w:val="20"/>
        </w:rPr>
        <w:t xml:space="preserve"> </w:t>
      </w:r>
      <w:proofErr w:type="spellStart"/>
      <w:r w:rsidRPr="004F5DFD">
        <w:rPr>
          <w:rFonts w:ascii="Arial" w:hAnsi="Arial" w:cs="Arial"/>
          <w:sz w:val="20"/>
        </w:rPr>
        <w:t>Institutet</w:t>
      </w:r>
      <w:proofErr w:type="spellEnd"/>
      <w:r w:rsidRPr="004F5DFD">
        <w:rPr>
          <w:rFonts w:ascii="Arial" w:hAnsi="Arial" w:cs="Arial"/>
          <w:sz w:val="20"/>
        </w:rPr>
        <w:t>, Stockholm, Sweden.</w:t>
      </w:r>
    </w:p>
    <w:p w:rsidR="00FB734B" w:rsidRPr="004F5DFD" w:rsidRDefault="00FB734B" w:rsidP="00FB734B">
      <w:pPr>
        <w:jc w:val="both"/>
        <w:rPr>
          <w:rFonts w:ascii="Arial" w:hAnsi="Arial" w:cs="Arial"/>
          <w:sz w:val="20"/>
        </w:rPr>
      </w:pPr>
      <w:r w:rsidRPr="004F5DFD">
        <w:rPr>
          <w:rFonts w:ascii="Arial" w:hAnsi="Arial" w:cs="Arial"/>
          <w:sz w:val="20"/>
          <w:vertAlign w:val="superscript"/>
        </w:rPr>
        <w:t>17</w:t>
      </w:r>
      <w:r w:rsidRPr="004F5DFD">
        <w:rPr>
          <w:rFonts w:ascii="Arial" w:hAnsi="Arial" w:cs="Arial"/>
          <w:sz w:val="20"/>
        </w:rPr>
        <w:t xml:space="preserve"> Hannover Medical </w:t>
      </w:r>
      <w:proofErr w:type="gramStart"/>
      <w:r w:rsidRPr="004F5DFD">
        <w:rPr>
          <w:rFonts w:ascii="Arial" w:hAnsi="Arial" w:cs="Arial"/>
          <w:sz w:val="20"/>
        </w:rPr>
        <w:t>School</w:t>
      </w:r>
      <w:proofErr w:type="gramEnd"/>
      <w:r w:rsidRPr="004F5DFD">
        <w:rPr>
          <w:rFonts w:ascii="Arial" w:hAnsi="Arial" w:cs="Arial"/>
          <w:sz w:val="20"/>
        </w:rPr>
        <w:t xml:space="preserve">, </w:t>
      </w:r>
      <w:proofErr w:type="spellStart"/>
      <w:r w:rsidRPr="004F5DFD">
        <w:rPr>
          <w:rFonts w:ascii="Arial" w:hAnsi="Arial" w:cs="Arial"/>
          <w:sz w:val="20"/>
        </w:rPr>
        <w:t>Gynaecology</w:t>
      </w:r>
      <w:proofErr w:type="spellEnd"/>
      <w:r w:rsidRPr="004F5DFD">
        <w:rPr>
          <w:rFonts w:ascii="Arial" w:hAnsi="Arial" w:cs="Arial"/>
          <w:sz w:val="20"/>
        </w:rPr>
        <w:t xml:space="preserve"> Research Unit, Hannover, Germany.</w:t>
      </w:r>
    </w:p>
    <w:p w:rsidR="00FB734B" w:rsidRPr="004F5DFD" w:rsidRDefault="00FB734B" w:rsidP="00FB734B">
      <w:pPr>
        <w:jc w:val="both"/>
        <w:rPr>
          <w:rFonts w:ascii="Arial" w:hAnsi="Arial" w:cs="Arial"/>
          <w:sz w:val="20"/>
        </w:rPr>
      </w:pPr>
      <w:proofErr w:type="gramStart"/>
      <w:r w:rsidRPr="004F5DFD">
        <w:rPr>
          <w:rFonts w:ascii="Arial" w:hAnsi="Arial" w:cs="Arial"/>
          <w:sz w:val="20"/>
          <w:vertAlign w:val="superscript"/>
        </w:rPr>
        <w:t>18</w:t>
      </w:r>
      <w:r w:rsidRPr="004F5DFD">
        <w:rPr>
          <w:rFonts w:ascii="Arial" w:hAnsi="Arial" w:cs="Arial"/>
          <w:sz w:val="20"/>
        </w:rPr>
        <w:t xml:space="preserve"> Department of </w:t>
      </w:r>
      <w:proofErr w:type="spellStart"/>
      <w:r w:rsidRPr="004F5DFD">
        <w:rPr>
          <w:rFonts w:ascii="Arial" w:hAnsi="Arial" w:cs="Arial"/>
          <w:sz w:val="20"/>
        </w:rPr>
        <w:t>Gynaecology</w:t>
      </w:r>
      <w:proofErr w:type="spellEnd"/>
      <w:r w:rsidRPr="004F5DFD">
        <w:rPr>
          <w:rFonts w:ascii="Arial" w:hAnsi="Arial" w:cs="Arial"/>
          <w:sz w:val="20"/>
        </w:rPr>
        <w:t>, Jena University Hospital - Friedrich Schiller University, Jena, Germany.</w:t>
      </w:r>
      <w:proofErr w:type="gramEnd"/>
    </w:p>
    <w:p w:rsidR="00FB734B" w:rsidRPr="004F5DFD" w:rsidRDefault="00FB734B" w:rsidP="00FB734B">
      <w:pPr>
        <w:jc w:val="both"/>
        <w:rPr>
          <w:rFonts w:ascii="Arial" w:hAnsi="Arial" w:cs="Arial"/>
          <w:sz w:val="20"/>
        </w:rPr>
      </w:pPr>
      <w:r w:rsidRPr="004F5DFD">
        <w:rPr>
          <w:rFonts w:ascii="Arial" w:hAnsi="Arial" w:cs="Arial"/>
          <w:sz w:val="20"/>
          <w:vertAlign w:val="superscript"/>
        </w:rPr>
        <w:t>19</w:t>
      </w:r>
      <w:r w:rsidRPr="004F5DFD">
        <w:rPr>
          <w:rFonts w:ascii="Arial" w:hAnsi="Arial" w:cs="Arial"/>
          <w:sz w:val="20"/>
        </w:rPr>
        <w:t xml:space="preserve"> Hannover Medical </w:t>
      </w:r>
      <w:proofErr w:type="gramStart"/>
      <w:r w:rsidRPr="004F5DFD">
        <w:rPr>
          <w:rFonts w:ascii="Arial" w:hAnsi="Arial" w:cs="Arial"/>
          <w:sz w:val="20"/>
        </w:rPr>
        <w:t>School</w:t>
      </w:r>
      <w:proofErr w:type="gramEnd"/>
      <w:r w:rsidRPr="004F5DFD">
        <w:rPr>
          <w:rFonts w:ascii="Arial" w:hAnsi="Arial" w:cs="Arial"/>
          <w:sz w:val="20"/>
        </w:rPr>
        <w:t xml:space="preserve">, Clinics of </w:t>
      </w:r>
      <w:proofErr w:type="spellStart"/>
      <w:r w:rsidRPr="004F5DFD">
        <w:rPr>
          <w:rFonts w:ascii="Arial" w:hAnsi="Arial" w:cs="Arial"/>
          <w:sz w:val="20"/>
        </w:rPr>
        <w:t>Gynaecology</w:t>
      </w:r>
      <w:proofErr w:type="spellEnd"/>
      <w:r w:rsidRPr="004F5DFD">
        <w:rPr>
          <w:rFonts w:ascii="Arial" w:hAnsi="Arial" w:cs="Arial"/>
          <w:sz w:val="20"/>
        </w:rPr>
        <w:t xml:space="preserve"> and Obstetrics, Hannover, Germany.</w:t>
      </w:r>
    </w:p>
    <w:p w:rsidR="00FB734B" w:rsidRPr="004F5DFD" w:rsidRDefault="00FB734B" w:rsidP="00FB734B">
      <w:pPr>
        <w:jc w:val="both"/>
        <w:rPr>
          <w:rFonts w:ascii="Arial" w:hAnsi="Arial" w:cs="Arial"/>
          <w:sz w:val="20"/>
        </w:rPr>
      </w:pPr>
      <w:r w:rsidRPr="004F5DFD">
        <w:rPr>
          <w:rFonts w:ascii="Arial" w:hAnsi="Arial" w:cs="Arial"/>
          <w:sz w:val="20"/>
          <w:vertAlign w:val="superscript"/>
        </w:rPr>
        <w:t>20</w:t>
      </w:r>
      <w:r w:rsidRPr="004F5DFD">
        <w:rPr>
          <w:rFonts w:ascii="Arial" w:hAnsi="Arial" w:cs="Arial"/>
          <w:sz w:val="20"/>
        </w:rPr>
        <w:t xml:space="preserve"> </w:t>
      </w:r>
      <w:proofErr w:type="gramStart"/>
      <w:r w:rsidRPr="004F5DFD">
        <w:rPr>
          <w:rFonts w:ascii="Arial" w:hAnsi="Arial" w:cs="Arial"/>
          <w:sz w:val="20"/>
        </w:rPr>
        <w:t>Department</w:t>
      </w:r>
      <w:proofErr w:type="gramEnd"/>
      <w:r w:rsidRPr="004F5DFD">
        <w:rPr>
          <w:rFonts w:ascii="Arial" w:hAnsi="Arial" w:cs="Arial"/>
          <w:sz w:val="20"/>
        </w:rPr>
        <w:t xml:space="preserve"> of Obstetrics and Gynecology, Division of Gynecologic Oncology, University Hospitals, KU Leuven - University of Leuven, Belgium.</w:t>
      </w:r>
    </w:p>
    <w:p w:rsidR="00FB734B" w:rsidRPr="004F5DFD" w:rsidRDefault="00FB734B" w:rsidP="00FB734B">
      <w:pPr>
        <w:jc w:val="both"/>
        <w:rPr>
          <w:rFonts w:ascii="Arial" w:hAnsi="Arial" w:cs="Arial"/>
          <w:sz w:val="20"/>
        </w:rPr>
      </w:pPr>
      <w:proofErr w:type="gramStart"/>
      <w:r w:rsidRPr="004F5DFD">
        <w:rPr>
          <w:rFonts w:ascii="Arial" w:hAnsi="Arial" w:cs="Arial"/>
          <w:sz w:val="20"/>
          <w:vertAlign w:val="superscript"/>
        </w:rPr>
        <w:t>21</w:t>
      </w:r>
      <w:r w:rsidRPr="004F5DFD">
        <w:rPr>
          <w:rFonts w:ascii="Arial" w:hAnsi="Arial" w:cs="Arial"/>
          <w:sz w:val="20"/>
        </w:rPr>
        <w:t xml:space="preserve"> Vesalius Research Center, VIB, Leuven, Belgium.</w:t>
      </w:r>
      <w:proofErr w:type="gramEnd"/>
    </w:p>
    <w:p w:rsidR="00FB734B" w:rsidRPr="004F5DFD" w:rsidRDefault="00FB734B" w:rsidP="00AF32AB">
      <w:pPr>
        <w:rPr>
          <w:rFonts w:ascii="Arial" w:hAnsi="Arial" w:cs="Arial"/>
          <w:b/>
          <w:sz w:val="20"/>
          <w:lang w:val="en-AU"/>
        </w:rPr>
      </w:pPr>
    </w:p>
    <w:p w:rsidR="00AF32AB" w:rsidRPr="004F5DFD" w:rsidRDefault="00AF32AB" w:rsidP="00AF32AB">
      <w:pPr>
        <w:pStyle w:val="Heading2"/>
        <w:rPr>
          <w:rFonts w:ascii="Arial" w:hAnsi="Arial"/>
          <w:sz w:val="20"/>
          <w:szCs w:val="20"/>
        </w:rPr>
      </w:pPr>
      <w:bookmarkStart w:id="0" w:name="_Toc230676862"/>
    </w:p>
    <w:p w:rsidR="00AF32AB" w:rsidRPr="004F5DFD" w:rsidRDefault="00AF32AB" w:rsidP="00C40C0A">
      <w:pPr>
        <w:pStyle w:val="Heading2"/>
        <w:rPr>
          <w:rFonts w:ascii="Arial" w:hAnsi="Arial"/>
          <w:sz w:val="20"/>
          <w:szCs w:val="20"/>
          <w:u w:val="single"/>
        </w:rPr>
      </w:pPr>
      <w:bookmarkStart w:id="1" w:name="_GoBack"/>
      <w:bookmarkStart w:id="2" w:name="_Toc446602224"/>
      <w:bookmarkEnd w:id="1"/>
      <w:r w:rsidRPr="004F5DFD">
        <w:rPr>
          <w:rFonts w:ascii="Arial" w:hAnsi="Arial"/>
          <w:sz w:val="20"/>
          <w:szCs w:val="20"/>
          <w:u w:val="single"/>
        </w:rPr>
        <w:t>Detailed Description of the Case and Control Sample Sets</w:t>
      </w:r>
      <w:bookmarkEnd w:id="0"/>
      <w:bookmarkEnd w:id="2"/>
    </w:p>
    <w:p w:rsidR="00AF32AB" w:rsidRPr="004F5DFD" w:rsidRDefault="00AF32AB" w:rsidP="00AF32AB">
      <w:pPr>
        <w:rPr>
          <w:rFonts w:ascii="Arial" w:hAnsi="Arial" w:cs="Arial"/>
          <w:sz w:val="20"/>
        </w:rPr>
      </w:pPr>
    </w:p>
    <w:p w:rsidR="00AF32AB" w:rsidRPr="004F5DFD" w:rsidRDefault="00AF32AB" w:rsidP="00AF32AB">
      <w:pPr>
        <w:rPr>
          <w:rFonts w:ascii="Arial" w:hAnsi="Arial" w:cs="Arial"/>
          <w:sz w:val="20"/>
        </w:rPr>
      </w:pPr>
      <w:r w:rsidRPr="004F5DFD">
        <w:rPr>
          <w:rFonts w:ascii="Arial" w:hAnsi="Arial" w:cs="Arial"/>
          <w:sz w:val="20"/>
        </w:rPr>
        <w:t xml:space="preserve">A summary of the studies included in </w:t>
      </w:r>
      <w:r w:rsidR="00B27BAB" w:rsidRPr="004F5DFD">
        <w:rPr>
          <w:rFonts w:ascii="Arial" w:hAnsi="Arial" w:cs="Arial"/>
          <w:sz w:val="20"/>
        </w:rPr>
        <w:t xml:space="preserve">the </w:t>
      </w:r>
      <w:r w:rsidR="007F26F7" w:rsidRPr="004F5DFD">
        <w:rPr>
          <w:rFonts w:ascii="Arial" w:hAnsi="Arial" w:cs="Arial"/>
          <w:sz w:val="20"/>
        </w:rPr>
        <w:t>GWAS</w:t>
      </w:r>
      <w:r w:rsidR="00786820" w:rsidRPr="004F5DFD">
        <w:rPr>
          <w:rFonts w:ascii="Arial" w:hAnsi="Arial" w:cs="Arial"/>
          <w:sz w:val="20"/>
        </w:rPr>
        <w:t xml:space="preserve"> and</w:t>
      </w:r>
      <w:r w:rsidR="00B27BAB" w:rsidRPr="004F5DFD">
        <w:rPr>
          <w:rFonts w:ascii="Arial" w:hAnsi="Arial" w:cs="Arial"/>
          <w:sz w:val="20"/>
        </w:rPr>
        <w:t xml:space="preserve"> both </w:t>
      </w:r>
      <w:r w:rsidR="00A736DB" w:rsidRPr="004F5DFD">
        <w:rPr>
          <w:rFonts w:ascii="Arial" w:hAnsi="Arial" w:cs="Arial"/>
          <w:sz w:val="20"/>
        </w:rPr>
        <w:t>additional genotyping</w:t>
      </w:r>
      <w:r w:rsidR="00B27BAB" w:rsidRPr="004F5DFD">
        <w:rPr>
          <w:rFonts w:ascii="Arial" w:hAnsi="Arial" w:cs="Arial"/>
          <w:sz w:val="20"/>
        </w:rPr>
        <w:t xml:space="preserve"> phases</w:t>
      </w:r>
      <w:r w:rsidRPr="004F5DFD">
        <w:rPr>
          <w:rFonts w:ascii="Arial" w:hAnsi="Arial" w:cs="Arial"/>
          <w:sz w:val="20"/>
        </w:rPr>
        <w:t xml:space="preserve"> is shown in </w:t>
      </w:r>
      <w:r w:rsidRPr="004F5DFD">
        <w:rPr>
          <w:rFonts w:ascii="Arial" w:hAnsi="Arial" w:cs="Arial"/>
          <w:b/>
          <w:sz w:val="20"/>
        </w:rPr>
        <w:t xml:space="preserve">Supplementary Table </w:t>
      </w:r>
      <w:r w:rsidR="00B27BAB" w:rsidRPr="004F5DFD">
        <w:rPr>
          <w:rFonts w:ascii="Arial" w:hAnsi="Arial" w:cs="Arial"/>
          <w:b/>
          <w:sz w:val="20"/>
        </w:rPr>
        <w:t>1</w:t>
      </w:r>
      <w:r w:rsidRPr="004F5DFD">
        <w:rPr>
          <w:rFonts w:ascii="Arial" w:hAnsi="Arial" w:cs="Arial"/>
          <w:sz w:val="20"/>
        </w:rPr>
        <w:t xml:space="preserve">, with additional details provided below. </w:t>
      </w:r>
      <w:r w:rsidR="0091229E" w:rsidRPr="004F5DFD">
        <w:rPr>
          <w:rFonts w:ascii="Arial" w:hAnsi="Arial" w:cs="Arial"/>
          <w:b/>
          <w:sz w:val="20"/>
        </w:rPr>
        <w:t>Supplementary Figure 1</w:t>
      </w:r>
      <w:r w:rsidR="0091229E" w:rsidRPr="004F5DFD">
        <w:rPr>
          <w:rFonts w:ascii="Arial" w:hAnsi="Arial" w:cs="Arial"/>
          <w:sz w:val="20"/>
        </w:rPr>
        <w:t xml:space="preserve"> provides a flow diagram of the </w:t>
      </w:r>
      <w:r w:rsidR="00EC3A27" w:rsidRPr="004F5DFD">
        <w:rPr>
          <w:rFonts w:ascii="Arial" w:hAnsi="Arial" w:cs="Arial"/>
          <w:sz w:val="20"/>
        </w:rPr>
        <w:t xml:space="preserve">overall </w:t>
      </w:r>
      <w:r w:rsidR="0091229E" w:rsidRPr="004F5DFD">
        <w:rPr>
          <w:rFonts w:ascii="Arial" w:hAnsi="Arial" w:cs="Arial"/>
          <w:sz w:val="20"/>
        </w:rPr>
        <w:t xml:space="preserve">study design. </w:t>
      </w:r>
      <w:r w:rsidRPr="004F5DFD">
        <w:rPr>
          <w:rFonts w:ascii="Arial" w:hAnsi="Arial" w:cs="Arial"/>
          <w:sz w:val="20"/>
        </w:rPr>
        <w:t xml:space="preserve">All studies were </w:t>
      </w:r>
      <w:r w:rsidR="00835A70" w:rsidRPr="004F5DFD">
        <w:rPr>
          <w:rFonts w:ascii="Arial" w:hAnsi="Arial" w:cs="Arial"/>
          <w:sz w:val="20"/>
        </w:rPr>
        <w:t>of women of European ancestry</w:t>
      </w:r>
      <w:r w:rsidRPr="004F5DFD">
        <w:rPr>
          <w:rFonts w:ascii="Arial" w:hAnsi="Arial" w:cs="Arial"/>
          <w:sz w:val="20"/>
        </w:rPr>
        <w:t>. All studies have the relevant IRB approval in each country in accordance with the principles embodied in the Declaration of Helsinki, and informed consent was ob</w:t>
      </w:r>
      <w:r w:rsidR="008E2CE2" w:rsidRPr="004F5DFD">
        <w:rPr>
          <w:rFonts w:ascii="Arial" w:hAnsi="Arial" w:cs="Arial"/>
          <w:sz w:val="20"/>
        </w:rPr>
        <w:t xml:space="preserve">tained from all participants. </w:t>
      </w:r>
      <w:r w:rsidR="000A5365" w:rsidRPr="004F5DFD">
        <w:rPr>
          <w:rFonts w:ascii="Arial" w:hAnsi="Arial" w:cs="Arial"/>
          <w:sz w:val="20"/>
        </w:rPr>
        <w:t>A</w:t>
      </w:r>
      <w:r w:rsidR="008E2CE2" w:rsidRPr="004F5DFD">
        <w:rPr>
          <w:rFonts w:ascii="Arial" w:hAnsi="Arial" w:cs="Arial"/>
          <w:sz w:val="20"/>
        </w:rPr>
        <w:t xml:space="preserve"> total of 7,737 cases and 37,144</w:t>
      </w:r>
      <w:r w:rsidRPr="004F5DFD">
        <w:rPr>
          <w:rFonts w:ascii="Arial" w:hAnsi="Arial" w:cs="Arial"/>
          <w:sz w:val="20"/>
        </w:rPr>
        <w:t xml:space="preserve"> controls</w:t>
      </w:r>
      <w:r w:rsidR="000A5365" w:rsidRPr="004F5DFD">
        <w:rPr>
          <w:rFonts w:ascii="Arial" w:hAnsi="Arial" w:cs="Arial"/>
          <w:sz w:val="20"/>
        </w:rPr>
        <w:t xml:space="preserve"> were</w:t>
      </w:r>
      <w:r w:rsidRPr="004F5DFD">
        <w:rPr>
          <w:rFonts w:ascii="Arial" w:hAnsi="Arial" w:cs="Arial"/>
          <w:sz w:val="20"/>
        </w:rPr>
        <w:t xml:space="preserve"> </w:t>
      </w:r>
      <w:r w:rsidR="008E2CE2" w:rsidRPr="004F5DFD">
        <w:rPr>
          <w:rFonts w:ascii="Arial" w:hAnsi="Arial" w:cs="Arial"/>
          <w:sz w:val="20"/>
        </w:rPr>
        <w:t xml:space="preserve">included in this </w:t>
      </w:r>
      <w:r w:rsidR="00835A70" w:rsidRPr="004F5DFD">
        <w:rPr>
          <w:rFonts w:ascii="Arial" w:hAnsi="Arial" w:cs="Arial"/>
          <w:sz w:val="20"/>
        </w:rPr>
        <w:t xml:space="preserve">analysis. </w:t>
      </w:r>
      <w:r w:rsidR="008E2CE2" w:rsidRPr="004F5DFD">
        <w:rPr>
          <w:rFonts w:ascii="Arial" w:hAnsi="Arial" w:cs="Arial"/>
          <w:sz w:val="20"/>
        </w:rPr>
        <w:t>Cases and controls were matched based on geographical location and case-control clustering in principal components analysis (PCA) (</w:t>
      </w:r>
      <w:r w:rsidR="008E2CE2" w:rsidRPr="004F5DFD">
        <w:rPr>
          <w:rFonts w:ascii="Arial" w:hAnsi="Arial" w:cs="Arial"/>
          <w:b/>
          <w:sz w:val="20"/>
        </w:rPr>
        <w:t>Supplementary Figure 1</w:t>
      </w:r>
      <w:r w:rsidR="008E2CE2" w:rsidRPr="004F5DFD">
        <w:rPr>
          <w:rFonts w:ascii="Arial" w:hAnsi="Arial" w:cs="Arial"/>
          <w:sz w:val="20"/>
        </w:rPr>
        <w:t>)</w:t>
      </w:r>
      <w:r w:rsidR="009B5682" w:rsidRPr="004F5DFD">
        <w:rPr>
          <w:rFonts w:ascii="Arial" w:hAnsi="Arial" w:cs="Arial"/>
          <w:sz w:val="20"/>
        </w:rPr>
        <w:t xml:space="preserve">. </w:t>
      </w:r>
    </w:p>
    <w:p w:rsidR="00AF32AB" w:rsidRPr="004F5DFD" w:rsidRDefault="00AF32AB" w:rsidP="00AF32AB">
      <w:pPr>
        <w:rPr>
          <w:rFonts w:ascii="Arial" w:hAnsi="Arial" w:cs="Arial"/>
          <w:b/>
          <w:sz w:val="20"/>
        </w:rPr>
      </w:pPr>
    </w:p>
    <w:p w:rsidR="008410AA" w:rsidRPr="004F5DFD" w:rsidRDefault="008410AA" w:rsidP="00AF32AB">
      <w:pPr>
        <w:rPr>
          <w:rFonts w:ascii="Arial" w:hAnsi="Arial" w:cs="Arial"/>
          <w:b/>
          <w:i/>
          <w:sz w:val="20"/>
        </w:rPr>
      </w:pPr>
      <w:r w:rsidRPr="004F5DFD">
        <w:rPr>
          <w:rFonts w:ascii="Arial" w:hAnsi="Arial" w:cs="Arial"/>
          <w:b/>
          <w:i/>
          <w:sz w:val="20"/>
        </w:rPr>
        <w:t>E</w:t>
      </w:r>
      <w:r w:rsidR="000D00E5" w:rsidRPr="004F5DFD">
        <w:rPr>
          <w:rFonts w:ascii="Arial" w:hAnsi="Arial" w:cs="Arial"/>
          <w:b/>
          <w:i/>
          <w:sz w:val="20"/>
        </w:rPr>
        <w:t>ndometrial cancer case</w:t>
      </w:r>
      <w:r w:rsidRPr="004F5DFD">
        <w:rPr>
          <w:rFonts w:ascii="Arial" w:hAnsi="Arial" w:cs="Arial"/>
          <w:b/>
          <w:i/>
          <w:sz w:val="20"/>
        </w:rPr>
        <w:t xml:space="preserve"> </w:t>
      </w:r>
      <w:r w:rsidR="001302D3" w:rsidRPr="004F5DFD">
        <w:rPr>
          <w:rFonts w:ascii="Arial" w:hAnsi="Arial" w:cs="Arial"/>
          <w:b/>
          <w:i/>
          <w:sz w:val="20"/>
        </w:rPr>
        <w:t xml:space="preserve">and control </w:t>
      </w:r>
      <w:r w:rsidRPr="004F5DFD">
        <w:rPr>
          <w:rFonts w:ascii="Arial" w:hAnsi="Arial" w:cs="Arial"/>
          <w:b/>
          <w:i/>
          <w:sz w:val="20"/>
        </w:rPr>
        <w:t>GWAS Sample Sets:</w:t>
      </w:r>
    </w:p>
    <w:p w:rsidR="008410AA" w:rsidRPr="004F5DFD" w:rsidRDefault="008410AA" w:rsidP="00AF32AB">
      <w:pPr>
        <w:rPr>
          <w:rFonts w:ascii="Arial" w:hAnsi="Arial" w:cs="Arial"/>
          <w:b/>
          <w:sz w:val="20"/>
        </w:rPr>
      </w:pPr>
    </w:p>
    <w:p w:rsidR="004C6F82" w:rsidRPr="004F5DFD" w:rsidRDefault="004C6F82" w:rsidP="004C6F82">
      <w:pPr>
        <w:rPr>
          <w:rFonts w:ascii="Arial" w:hAnsi="Arial" w:cs="Arial"/>
          <w:sz w:val="20"/>
        </w:rPr>
      </w:pPr>
      <w:r w:rsidRPr="004F5DFD">
        <w:rPr>
          <w:rFonts w:ascii="Arial" w:hAnsi="Arial" w:cs="Arial"/>
          <w:sz w:val="20"/>
        </w:rPr>
        <w:t xml:space="preserve">Quality control (QC) was applied to all GWAS sets, following standard QC approaches detailed </w:t>
      </w:r>
      <w:r w:rsidR="00FB3953" w:rsidRPr="004F5DFD">
        <w:rPr>
          <w:rFonts w:ascii="Arial" w:hAnsi="Arial" w:cs="Arial"/>
          <w:sz w:val="20"/>
        </w:rPr>
        <w:t>in</w:t>
      </w:r>
      <w:r w:rsidRPr="004F5DFD">
        <w:rPr>
          <w:rFonts w:ascii="Arial" w:hAnsi="Arial" w:cs="Arial"/>
          <w:sz w:val="20"/>
        </w:rPr>
        <w:t xml:space="preserve"> Spurdle et al</w:t>
      </w:r>
      <w:r w:rsidR="002532A6" w:rsidRPr="004F5DFD">
        <w:rPr>
          <w:rFonts w:ascii="Arial" w:hAnsi="Arial" w:cs="Arial"/>
          <w:sz w:val="20"/>
        </w:rPr>
        <w:fldChar w:fldCharType="begin"/>
      </w:r>
      <w:r w:rsidR="009A0EAF" w:rsidRPr="004F5DFD">
        <w:rPr>
          <w:rFonts w:ascii="Arial" w:hAnsi="Arial" w:cs="Arial"/>
          <w:sz w:val="20"/>
        </w:rPr>
        <w:instrText xml:space="preserve"> ADDIN ZOTERO_ITEM CSL_CITATION {"citationID":"1452udah96","properties":{"formattedCitation":"{\\rtf \\super 1\\nosupersub{}}","plainCitation":"1"},"citationItems":[{"id":198,"uris":["http://zotero.org/users/476953/items/5FUTTISN"],"uri":["http://zotero.org/users/476953/items/5FUTTISN"],"itemData":{"id":198,"type":"article-journal","title":"Genome-wide association study identifies a common variant associated with risk of endometrial cancer","container-title":"Nature genetics","page":"451-454","volume":"43","issue":"5","source":"NCBI PubMed","abstract":"Endometrial cancer is the most common malignancy of the female genital tract in developed countries. To identify genetic variants associated with endometrial cancer risk, we performed a genome-wide association study involving 1,265 individuals with endometrial cancer (cases) from Australia and the UK and 5,190 controls from the Wellcome Trust Case Control Consortium. We compared genotype frequencies in cases and controls for 519,655 SNPs. Forty seven SNPs that showed evidence of association with endometrial cancer in stage 1 were genotyped in 3,957 additional cases and 6,886 controls. We identified an endometrial cancer susceptibility locus close to HNF1B at 17q12 (rs4430796, P = 7.1 × 10(-10)) that is also associated with risk of prostate cancer and is inversely associated with risk of type 2 diabetes.","DOI":"10.1038/ng.812","ISSN":"1546-1718","note":"PMID: 21499250","journalAbbreviation":"Nat. Genet.","author":[{"family":"Spurdle","given":"Amanda B"},{"family":"Thompson","given":"Deborah J"},{"family":"Ahmed","given":"Shahana"},{"family":"Ferguson","given":"Kaltin"},{"family":"Healey","given":"Catherine S"},{"family":"O’Mara","given":"Tracy"},{"family":"Walker","given":"Logan C"},{"family":"Montgomery","given":"Stephen B"},{"family":"Dermitzakis","given":"Emmanouil T"},{"family":"Fahey","given":"Paul"},{"family":"Montgomery","given":"Grant W"},{"family":"Webb","given":"Penelope M"},{"family":"Fasching","given":"Peter A"},{"family":"Beckmann","given":"Matthias W"},{"family":"Ekici","given":"Arif B"},{"family":"Hein","given":"Alexander"},{"family":"Lambrechts","given":"Diether"},{"family":"Coenegrachts","given":"Lieve"},{"family":"Vergote","given":"Ignace"},{"family":"Amant","given":"Frederic"},{"family":"Salvesen","given":"Helga B"},{"family":"Trovik","given":"Jone"},{"family":"Njolstad","given":"Tormund S"},{"family":"Helland","given":"Harald"},{"family":"Scott","given":"Rodney J"},{"family":"Ashton","given":"Katie"},{"family":"Proietto","given":"Tony"},{"family":"Otton","given":"Geoffrey"},{"family":"Tomlinson","given":"Ian"},{"family":"Gorman","given":"Maggie"},{"family":"Howarth","given":"Kimberley"},{"family":"Hodgson","given":"Shirley"},{"family":"Garcia-Closas","given":"Montserrat"},{"family":"Wentzensen","given":"Nicolas"},{"family":"Yang","given":"Hannah"},{"family":"Chanock","given":"Stephen"},{"family":"Hall","given":"Per"},{"family":"Czene","given":"Kamila"},{"family":"Liu","given":"Jianjun"},{"family":"Li","given":"Jingmei"},{"family":"Shu","given":"Xiao-Ou"},{"family":"Zheng","given":"Wei"},{"family":"Long","given":"Jirong"},{"family":"Xiang","given":"Yong-Bing"},{"family":"Shah","given":"Mitul"},{"family":"Morrison","given":"Jonathan"},{"family":"Michailidou","given":"Kyriaki"},{"family":"Pharoah","given":"Paul D"},{"family":"Dunning","given":"Alison M"},{"family":"Easton","given":"Douglas F"}],"issued":{"date-parts":[["2011",5]]},"PMID":"21499250"}}],"schema":"https://github.com/citation-style-language/schema/raw/master/csl-citation.json"} </w:instrText>
      </w:r>
      <w:r w:rsidR="002532A6" w:rsidRPr="004F5DFD">
        <w:rPr>
          <w:rFonts w:ascii="Arial" w:hAnsi="Arial" w:cs="Arial"/>
          <w:sz w:val="20"/>
        </w:rPr>
        <w:fldChar w:fldCharType="separate"/>
      </w:r>
      <w:r w:rsidR="00FB3953" w:rsidRPr="004F5DFD">
        <w:rPr>
          <w:rFonts w:ascii="Arial" w:hAnsi="Arial" w:cs="Arial"/>
          <w:sz w:val="20"/>
          <w:vertAlign w:val="superscript"/>
        </w:rPr>
        <w:t>1</w:t>
      </w:r>
      <w:r w:rsidR="002532A6" w:rsidRPr="004F5DFD">
        <w:rPr>
          <w:rFonts w:ascii="Arial" w:hAnsi="Arial" w:cs="Arial"/>
          <w:sz w:val="20"/>
        </w:rPr>
        <w:fldChar w:fldCharType="end"/>
      </w:r>
      <w:r w:rsidR="00641038" w:rsidRPr="004F5DFD">
        <w:rPr>
          <w:rFonts w:ascii="Arial" w:hAnsi="Arial" w:cs="Arial"/>
          <w:sz w:val="20"/>
        </w:rPr>
        <w:t>. Also see online methods</w:t>
      </w:r>
      <w:r w:rsidR="001302D3" w:rsidRPr="004F5DFD">
        <w:rPr>
          <w:rFonts w:ascii="Arial" w:hAnsi="Arial" w:cs="Arial"/>
          <w:sz w:val="20"/>
        </w:rPr>
        <w:t>.</w:t>
      </w:r>
      <w:r w:rsidRPr="004F5DFD">
        <w:rPr>
          <w:rFonts w:ascii="Arial" w:hAnsi="Arial" w:cs="Arial"/>
          <w:sz w:val="20"/>
        </w:rPr>
        <w:t xml:space="preserve"> </w:t>
      </w:r>
    </w:p>
    <w:p w:rsidR="00365E33" w:rsidRPr="004F5DFD" w:rsidRDefault="00365E33" w:rsidP="00EB3CFF">
      <w:pPr>
        <w:pStyle w:val="PlainText"/>
        <w:rPr>
          <w:rFonts w:ascii="Arial" w:hAnsi="Arial" w:cs="Arial"/>
          <w:sz w:val="20"/>
          <w:szCs w:val="20"/>
        </w:rPr>
      </w:pPr>
    </w:p>
    <w:p w:rsidR="002C65D0" w:rsidRPr="004F5DFD" w:rsidRDefault="002C65D0" w:rsidP="002C65D0">
      <w:pPr>
        <w:rPr>
          <w:rFonts w:ascii="Arial" w:hAnsi="Arial" w:cs="Arial"/>
          <w:b/>
          <w:sz w:val="20"/>
        </w:rPr>
      </w:pPr>
      <w:r w:rsidRPr="004F5DFD">
        <w:rPr>
          <w:rFonts w:ascii="Arial" w:hAnsi="Arial" w:cs="Arial"/>
          <w:b/>
          <w:sz w:val="20"/>
        </w:rPr>
        <w:t>NSECG</w:t>
      </w:r>
    </w:p>
    <w:p w:rsidR="002C65D0" w:rsidRPr="004F5DFD" w:rsidRDefault="002C65D0" w:rsidP="00EB3CFF">
      <w:pPr>
        <w:pStyle w:val="PlainText"/>
        <w:rPr>
          <w:rFonts w:ascii="Arial" w:hAnsi="Arial" w:cs="Arial"/>
          <w:sz w:val="20"/>
          <w:szCs w:val="20"/>
        </w:rPr>
      </w:pPr>
      <w:r w:rsidRPr="004F5DFD">
        <w:rPr>
          <w:rFonts w:ascii="Arial" w:hAnsi="Arial" w:cs="Arial"/>
          <w:sz w:val="20"/>
          <w:szCs w:val="20"/>
        </w:rPr>
        <w:t xml:space="preserve">National Study of the Genetics of Endometrial Cancer (NSECG) cases were identified from collaborating clinicians throughout the UK from 2008 to 2013, taking care not to recruit from centres involved in SEARCH. Inclusion criteria were adenocarcinomas of the uterus presenting at 70 years of age or younger. Almost all cases were incident and sampled within 6 months of diagnosis. Peripheral blood was collected from each participant and DNA extracted using standard methods and the participants completed the associated questionnaire. Tumour histology was confirmed from routine hospital reports and further details of histopathology and other </w:t>
      </w:r>
      <w:proofErr w:type="spellStart"/>
      <w:r w:rsidRPr="004F5DFD">
        <w:rPr>
          <w:rFonts w:ascii="Arial" w:hAnsi="Arial" w:cs="Arial"/>
          <w:sz w:val="20"/>
          <w:szCs w:val="20"/>
        </w:rPr>
        <w:t>tumor</w:t>
      </w:r>
      <w:proofErr w:type="spellEnd"/>
      <w:r w:rsidRPr="004F5DFD">
        <w:rPr>
          <w:rFonts w:ascii="Arial" w:hAnsi="Arial" w:cs="Arial"/>
          <w:sz w:val="20"/>
          <w:szCs w:val="20"/>
        </w:rPr>
        <w:t xml:space="preserve"> pathology characteristic was abstracted from these clinical pathology reports. 925 samples were genotyped using the </w:t>
      </w:r>
      <w:proofErr w:type="spellStart"/>
      <w:r w:rsidRPr="004F5DFD">
        <w:rPr>
          <w:rFonts w:ascii="Arial" w:hAnsi="Arial" w:cs="Arial"/>
          <w:sz w:val="20"/>
          <w:szCs w:val="20"/>
        </w:rPr>
        <w:t>Ilumina</w:t>
      </w:r>
      <w:proofErr w:type="spellEnd"/>
      <w:r w:rsidRPr="004F5DFD">
        <w:rPr>
          <w:rFonts w:ascii="Arial" w:hAnsi="Arial" w:cs="Arial"/>
          <w:sz w:val="20"/>
          <w:szCs w:val="20"/>
        </w:rPr>
        <w:t xml:space="preserve"> 660W Quads in the </w:t>
      </w:r>
      <w:r w:rsidR="004B6F50" w:rsidRPr="004F5DFD">
        <w:rPr>
          <w:rFonts w:ascii="Arial" w:hAnsi="Arial" w:cs="Arial"/>
          <w:sz w:val="20"/>
          <w:szCs w:val="20"/>
        </w:rPr>
        <w:t xml:space="preserve">GWAS </w:t>
      </w:r>
      <w:r w:rsidRPr="004F5DFD">
        <w:rPr>
          <w:rFonts w:ascii="Arial" w:hAnsi="Arial" w:cs="Arial"/>
          <w:sz w:val="20"/>
          <w:szCs w:val="20"/>
        </w:rPr>
        <w:t>scan, 965 samples were genotyped in the phase</w:t>
      </w:r>
      <w:r w:rsidR="00E87252" w:rsidRPr="004F5DFD">
        <w:rPr>
          <w:rFonts w:ascii="Arial" w:hAnsi="Arial" w:cs="Arial"/>
          <w:sz w:val="20"/>
          <w:szCs w:val="20"/>
        </w:rPr>
        <w:t xml:space="preserve"> 1 </w:t>
      </w:r>
      <w:r w:rsidR="00A736DB" w:rsidRPr="004F5DFD">
        <w:rPr>
          <w:rFonts w:ascii="Arial" w:hAnsi="Arial" w:cs="Arial"/>
          <w:sz w:val="20"/>
          <w:szCs w:val="20"/>
        </w:rPr>
        <w:t xml:space="preserve">additional genotyping </w:t>
      </w:r>
      <w:r w:rsidRPr="004F5DFD">
        <w:rPr>
          <w:rFonts w:ascii="Arial" w:hAnsi="Arial" w:cs="Arial"/>
          <w:sz w:val="20"/>
          <w:szCs w:val="20"/>
        </w:rPr>
        <w:t xml:space="preserve">using </w:t>
      </w:r>
      <w:proofErr w:type="spellStart"/>
      <w:r w:rsidRPr="004F5DFD">
        <w:rPr>
          <w:rFonts w:ascii="Arial" w:hAnsi="Arial" w:cs="Arial"/>
          <w:sz w:val="20"/>
          <w:szCs w:val="20"/>
        </w:rPr>
        <w:t>iCOGS</w:t>
      </w:r>
      <w:proofErr w:type="spellEnd"/>
      <w:r w:rsidRPr="004F5DFD">
        <w:rPr>
          <w:rFonts w:ascii="Arial" w:hAnsi="Arial" w:cs="Arial"/>
          <w:sz w:val="20"/>
          <w:szCs w:val="20"/>
        </w:rPr>
        <w:t xml:space="preserve"> arrays, and a further 1195 were genotyped using </w:t>
      </w:r>
      <w:proofErr w:type="spellStart"/>
      <w:r w:rsidRPr="004F5DFD">
        <w:rPr>
          <w:rFonts w:ascii="Arial" w:hAnsi="Arial" w:cs="Arial"/>
          <w:sz w:val="20"/>
          <w:szCs w:val="20"/>
        </w:rPr>
        <w:t>KASPar</w:t>
      </w:r>
      <w:proofErr w:type="spellEnd"/>
      <w:r w:rsidRPr="004F5DFD">
        <w:rPr>
          <w:rFonts w:ascii="Arial" w:hAnsi="Arial" w:cs="Arial"/>
          <w:sz w:val="20"/>
          <w:szCs w:val="20"/>
        </w:rPr>
        <w:t xml:space="preserve"> and </w:t>
      </w:r>
      <w:proofErr w:type="spellStart"/>
      <w:r w:rsidRPr="004F5DFD">
        <w:rPr>
          <w:rFonts w:ascii="Arial" w:hAnsi="Arial" w:cs="Arial"/>
          <w:sz w:val="20"/>
          <w:szCs w:val="20"/>
        </w:rPr>
        <w:t>Fluidigm</w:t>
      </w:r>
      <w:proofErr w:type="spellEnd"/>
      <w:r w:rsidRPr="004F5DFD">
        <w:rPr>
          <w:rFonts w:ascii="Arial" w:hAnsi="Arial" w:cs="Arial"/>
          <w:sz w:val="20"/>
          <w:szCs w:val="20"/>
        </w:rPr>
        <w:t xml:space="preserve"> genotyping for the second phase</w:t>
      </w:r>
      <w:r w:rsidR="00D821A7" w:rsidRPr="004F5DFD">
        <w:rPr>
          <w:rFonts w:ascii="Arial" w:hAnsi="Arial" w:cs="Arial"/>
          <w:sz w:val="20"/>
          <w:szCs w:val="20"/>
        </w:rPr>
        <w:t>.</w:t>
      </w:r>
      <w:r w:rsidRPr="004F5DFD">
        <w:rPr>
          <w:rFonts w:ascii="Arial" w:hAnsi="Arial" w:cs="Arial"/>
          <w:sz w:val="20"/>
          <w:szCs w:val="20"/>
        </w:rPr>
        <w:t xml:space="preserve"> There was no overlap in samples used and all cases were of European ancestry. </w:t>
      </w:r>
    </w:p>
    <w:p w:rsidR="002C65D0" w:rsidRPr="00AF0AC9" w:rsidRDefault="002C65D0" w:rsidP="00EB3CFF">
      <w:pPr>
        <w:pStyle w:val="PlainText"/>
        <w:rPr>
          <w:rFonts w:ascii="Arial" w:hAnsi="Arial" w:cs="Arial"/>
          <w:sz w:val="22"/>
          <w:szCs w:val="22"/>
        </w:rPr>
      </w:pPr>
    </w:p>
    <w:p w:rsidR="00AF32AB" w:rsidRPr="00AF0AC9" w:rsidRDefault="00AF32AB" w:rsidP="00AF32AB">
      <w:pPr>
        <w:rPr>
          <w:rFonts w:ascii="Arial" w:hAnsi="Arial" w:cs="Arial"/>
          <w:b/>
          <w:sz w:val="22"/>
          <w:szCs w:val="22"/>
        </w:rPr>
      </w:pPr>
      <w:r w:rsidRPr="00AF0AC9">
        <w:rPr>
          <w:rFonts w:ascii="Arial" w:hAnsi="Arial" w:cs="Arial"/>
          <w:b/>
          <w:sz w:val="22"/>
          <w:szCs w:val="22"/>
        </w:rPr>
        <w:t>ANECS</w:t>
      </w:r>
    </w:p>
    <w:p w:rsidR="00AF32AB" w:rsidRPr="00AF0AC9" w:rsidRDefault="00AF32AB" w:rsidP="00AF32AB">
      <w:pPr>
        <w:rPr>
          <w:rFonts w:ascii="Arial" w:hAnsi="Arial" w:cs="Arial"/>
          <w:sz w:val="22"/>
          <w:szCs w:val="22"/>
        </w:rPr>
      </w:pPr>
      <w:r w:rsidRPr="00AF0AC9">
        <w:rPr>
          <w:rFonts w:ascii="Arial" w:hAnsi="Arial" w:cs="Arial"/>
          <w:sz w:val="22"/>
          <w:szCs w:val="22"/>
        </w:rPr>
        <w:t>The Australian National Endometrial Cancer Study (ANECS) is an Australian population-based case-control family study of cancer of the uterine corpus</w:t>
      </w:r>
      <w:r w:rsidR="002532A6" w:rsidRPr="00AF0AC9">
        <w:fldChar w:fldCharType="begin"/>
      </w:r>
      <w:r w:rsidR="009A0EAF">
        <w:instrText xml:space="preserve"> ADDIN ZOTERO_ITEM CSL_CITATION {"citationID":"1ujo4jleio","properties":{"formattedCitation":"{\\rtf \\super 2\\nosupersub{}}","plainCitation":"2"},"citationItems":[{"id":536,"uris":["http://zotero.org/users/476953/items/3I33C5VI"],"uri":["http://zotero.org/users/476953/items/3I33C5VI"],"itemData":{"id":536,"type":"article-journal","title":"Re: Excess of early onset multiple myeloma in endometrial cancer probands and their relatives suggests common susceptibility","container-title":"Gynecologic Oncology","page":"153; author reply 154","volume":"109","issue":"1","source":"NCBI PubMed","DOI":"10.1016/j.ygyno.2007.12.010","ISSN":"1095-6859","note":"PMID: 18234302","shortTitle":"Re","journalAbbreviation":"Gynecol. Oncol.","language":"eng","author":[{"family":"Spurdle","given":"Amanda"},{"family":"Webb","given":"Penelope"},{"literal":"Australian National Endometrial Cancer Study"}],"issued":{"date-parts":[["2008",4]]},"PMID":"18234302"}}],"schema":"https://github.com/citation-style-language/schema/raw/master/csl-citation.json"} </w:instrText>
      </w:r>
      <w:r w:rsidR="002532A6" w:rsidRPr="00AF0AC9">
        <w:fldChar w:fldCharType="separate"/>
      </w:r>
      <w:r w:rsidR="00FB3953" w:rsidRPr="00AF0AC9">
        <w:rPr>
          <w:szCs w:val="24"/>
          <w:vertAlign w:val="superscript"/>
        </w:rPr>
        <w:t>2</w:t>
      </w:r>
      <w:r w:rsidR="002532A6" w:rsidRPr="00AF0AC9">
        <w:fldChar w:fldCharType="end"/>
      </w:r>
      <w:r w:rsidRPr="00AF0AC9">
        <w:rPr>
          <w:rFonts w:ascii="Arial" w:hAnsi="Arial" w:cs="Arial"/>
          <w:sz w:val="22"/>
          <w:szCs w:val="22"/>
        </w:rPr>
        <w:t>. Women aged 18-79, newly diagnosed with histologically confirmed primary cancer of the endometrium between July 2005 and December 2007 were identified through major hospitals nationally, and also from state-based cancer registries. Excluding women who could not be contacted (mostly due to death, illness or failure to contact), case participation rate was 63%. Participants completed a detailed questionnaire providing clinical and epidemiological information, including ethnicity of all four grandparents. Information on tumor pathology characteristics was abstracted in standardized format from clinical pathology reports for all patients.</w:t>
      </w:r>
      <w:r w:rsidR="005C119C" w:rsidRPr="00AF0AC9">
        <w:rPr>
          <w:rFonts w:ascii="Arial" w:hAnsi="Arial" w:cs="Arial"/>
          <w:sz w:val="22"/>
          <w:szCs w:val="22"/>
        </w:rPr>
        <w:t xml:space="preserve"> 606 ANECS samples all of </w:t>
      </w:r>
      <w:proofErr w:type="spellStart"/>
      <w:r w:rsidR="005C119C" w:rsidRPr="00AF0AC9">
        <w:rPr>
          <w:rFonts w:ascii="Arial" w:hAnsi="Arial" w:cs="Arial"/>
          <w:sz w:val="22"/>
          <w:szCs w:val="22"/>
        </w:rPr>
        <w:t>endometrioid</w:t>
      </w:r>
      <w:proofErr w:type="spellEnd"/>
      <w:r w:rsidR="005C119C" w:rsidRPr="00AF0AC9">
        <w:rPr>
          <w:rFonts w:ascii="Arial" w:hAnsi="Arial" w:cs="Arial"/>
          <w:sz w:val="22"/>
          <w:szCs w:val="22"/>
        </w:rPr>
        <w:t xml:space="preserve">-only histology </w:t>
      </w:r>
      <w:proofErr w:type="gramStart"/>
      <w:r w:rsidR="005C119C" w:rsidRPr="00AF0AC9">
        <w:rPr>
          <w:rFonts w:ascii="Arial" w:hAnsi="Arial" w:cs="Arial"/>
          <w:sz w:val="22"/>
          <w:szCs w:val="22"/>
        </w:rPr>
        <w:t>were</w:t>
      </w:r>
      <w:proofErr w:type="gramEnd"/>
      <w:r w:rsidR="005C119C" w:rsidRPr="00AF0AC9">
        <w:rPr>
          <w:rFonts w:ascii="Arial" w:hAnsi="Arial" w:cs="Arial"/>
          <w:sz w:val="22"/>
          <w:szCs w:val="22"/>
        </w:rPr>
        <w:t xml:space="preserve"> used for the original </w:t>
      </w:r>
      <w:r w:rsidR="000D00E5">
        <w:rPr>
          <w:rFonts w:ascii="Arial" w:hAnsi="Arial" w:cs="Arial"/>
          <w:sz w:val="22"/>
          <w:szCs w:val="22"/>
        </w:rPr>
        <w:t>endometrial cancer case-control</w:t>
      </w:r>
      <w:r w:rsidR="005C119C" w:rsidRPr="00AF0AC9">
        <w:rPr>
          <w:rFonts w:ascii="Arial" w:hAnsi="Arial" w:cs="Arial"/>
          <w:sz w:val="22"/>
          <w:szCs w:val="22"/>
        </w:rPr>
        <w:t xml:space="preserve"> GWAS and a further 538 were genotyped using </w:t>
      </w:r>
      <w:proofErr w:type="spellStart"/>
      <w:r w:rsidR="005C119C" w:rsidRPr="00AF0AC9">
        <w:rPr>
          <w:rFonts w:ascii="Arial" w:hAnsi="Arial" w:cs="Arial"/>
          <w:sz w:val="22"/>
          <w:szCs w:val="22"/>
        </w:rPr>
        <w:t>iCOGS</w:t>
      </w:r>
      <w:proofErr w:type="spellEnd"/>
      <w:r w:rsidR="005C119C" w:rsidRPr="00AF0AC9">
        <w:rPr>
          <w:rFonts w:ascii="Arial" w:hAnsi="Arial" w:cs="Arial"/>
          <w:sz w:val="22"/>
          <w:szCs w:val="22"/>
        </w:rPr>
        <w:t xml:space="preserve"> for the first </w:t>
      </w:r>
      <w:r w:rsidR="00A736DB">
        <w:rPr>
          <w:rFonts w:ascii="Arial" w:hAnsi="Arial" w:cs="Arial"/>
          <w:sz w:val="22"/>
          <w:szCs w:val="22"/>
        </w:rPr>
        <w:t>additional genotyping</w:t>
      </w:r>
      <w:r w:rsidR="005C119C" w:rsidRPr="00AF0AC9">
        <w:rPr>
          <w:rFonts w:ascii="Arial" w:hAnsi="Arial" w:cs="Arial"/>
          <w:sz w:val="22"/>
          <w:szCs w:val="22"/>
        </w:rPr>
        <w:t xml:space="preserve"> phase. </w:t>
      </w:r>
    </w:p>
    <w:p w:rsidR="00AF32AB" w:rsidRPr="00AF0AC9" w:rsidRDefault="00AF32AB" w:rsidP="00AF32AB">
      <w:pPr>
        <w:rPr>
          <w:rFonts w:ascii="Arial" w:hAnsi="Arial" w:cs="Arial"/>
          <w:b/>
          <w:sz w:val="22"/>
          <w:szCs w:val="22"/>
        </w:rPr>
      </w:pPr>
    </w:p>
    <w:p w:rsidR="00AF32AB" w:rsidRPr="00AF0AC9" w:rsidRDefault="00AF32AB" w:rsidP="00AF32AB">
      <w:pPr>
        <w:rPr>
          <w:rFonts w:ascii="Arial" w:hAnsi="Arial" w:cs="Arial"/>
          <w:sz w:val="22"/>
          <w:szCs w:val="22"/>
        </w:rPr>
      </w:pPr>
      <w:r w:rsidRPr="00AF0AC9">
        <w:rPr>
          <w:rFonts w:ascii="Arial" w:hAnsi="Arial" w:cs="Arial"/>
          <w:b/>
          <w:sz w:val="22"/>
          <w:szCs w:val="22"/>
        </w:rPr>
        <w:t>SEARCH</w:t>
      </w:r>
    </w:p>
    <w:p w:rsidR="00AF32AB" w:rsidRPr="00AF0AC9" w:rsidRDefault="00AF32AB" w:rsidP="00AF32AB">
      <w:pPr>
        <w:rPr>
          <w:rFonts w:ascii="Arial" w:hAnsi="Arial" w:cs="Arial"/>
          <w:sz w:val="22"/>
          <w:szCs w:val="22"/>
        </w:rPr>
      </w:pPr>
      <w:r w:rsidRPr="00AF0AC9">
        <w:rPr>
          <w:rFonts w:ascii="Arial" w:hAnsi="Arial" w:cs="Arial"/>
          <w:sz w:val="22"/>
          <w:szCs w:val="22"/>
        </w:rPr>
        <w:t>The Studies of Epidemiology and Risk factors in Cancer Heredity (SEARCH) is an ongoing population-based study with cases ascertained through the Eastern Cancer Registration and Information Centre (</w:t>
      </w:r>
      <w:hyperlink r:id="rId8" w:history="1">
        <w:r w:rsidRPr="00AF0AC9">
          <w:rPr>
            <w:rStyle w:val="Hyperlink"/>
            <w:rFonts w:ascii="Arial" w:hAnsi="Arial" w:cs="Arial"/>
            <w:color w:val="auto"/>
            <w:sz w:val="22"/>
            <w:szCs w:val="22"/>
          </w:rPr>
          <w:t>http://www.ecric.org.uk</w:t>
        </w:r>
      </w:hyperlink>
      <w:r w:rsidRPr="00AF0AC9">
        <w:rPr>
          <w:rFonts w:ascii="Arial" w:hAnsi="Arial" w:cs="Arial"/>
          <w:sz w:val="22"/>
          <w:szCs w:val="22"/>
        </w:rPr>
        <w:t xml:space="preserve">). All women diagnosed with endometrial cancer between the ages of 18-69 years (average age of diagnosis 58 years) from August 2001 to September 2007 were eligible for inclusion. Approximately 54% of eligible patients have enrolled in the study. Women taking part in the study were asked to provide a 20ml blood sample for DNA analysis, and to complete a comprehensive epidemiological questionnaire. Controls were also drawn from SEARCH (http://ccge.medschl.cam.ac.uk/search/), but had no prior history of cancer at the time of recruitment. They were female, also between the ages of 18-69 at the time of recruitment and matched to cases in geographical profile. Approximately 35% of eligible controls enrolled in the study. All participants reported Caucasian ethnicity. Information on tumor pathology characteristics was provided by the </w:t>
      </w:r>
      <w:r w:rsidRPr="00AF0AC9">
        <w:rPr>
          <w:rFonts w:ascii="Arial" w:hAnsi="Arial" w:cs="Arial"/>
          <w:sz w:val="22"/>
          <w:szCs w:val="22"/>
        </w:rPr>
        <w:lastRenderedPageBreak/>
        <w:t>Eastern Cancer Registration and Information Centre</w:t>
      </w:r>
      <w:r w:rsidRPr="00AF0AC9" w:rsidDel="00CC373F">
        <w:rPr>
          <w:rFonts w:ascii="Arial" w:hAnsi="Arial" w:cs="Arial"/>
          <w:sz w:val="22"/>
          <w:szCs w:val="22"/>
        </w:rPr>
        <w:t xml:space="preserve"> </w:t>
      </w:r>
      <w:r w:rsidRPr="00AF0AC9">
        <w:rPr>
          <w:rFonts w:ascii="Arial" w:hAnsi="Arial" w:cs="Arial"/>
          <w:sz w:val="22"/>
          <w:szCs w:val="22"/>
        </w:rPr>
        <w:t xml:space="preserve">and was derived from clinical pathology reports for all patients. </w:t>
      </w:r>
      <w:r w:rsidR="001C371E" w:rsidRPr="00AF0AC9">
        <w:rPr>
          <w:rFonts w:ascii="Arial" w:hAnsi="Arial" w:cs="Arial"/>
          <w:sz w:val="22"/>
          <w:szCs w:val="22"/>
        </w:rPr>
        <w:t xml:space="preserve">681 SEARCH samples with </w:t>
      </w:r>
      <w:proofErr w:type="spellStart"/>
      <w:r w:rsidR="001C371E" w:rsidRPr="00AF0AC9">
        <w:rPr>
          <w:rFonts w:ascii="Arial" w:hAnsi="Arial" w:cs="Arial"/>
          <w:sz w:val="22"/>
          <w:szCs w:val="22"/>
        </w:rPr>
        <w:t>endometroid</w:t>
      </w:r>
      <w:proofErr w:type="spellEnd"/>
      <w:r w:rsidR="001C371E" w:rsidRPr="00AF0AC9">
        <w:rPr>
          <w:rFonts w:ascii="Arial" w:hAnsi="Arial" w:cs="Arial"/>
          <w:sz w:val="22"/>
          <w:szCs w:val="22"/>
        </w:rPr>
        <w:t xml:space="preserve">-only histology were used in the original GWAS and a further 773 non-overlapping cases were used in the </w:t>
      </w:r>
      <w:proofErr w:type="spellStart"/>
      <w:r w:rsidR="001C371E" w:rsidRPr="00AF0AC9">
        <w:rPr>
          <w:rFonts w:ascii="Arial" w:hAnsi="Arial" w:cs="Arial"/>
          <w:sz w:val="22"/>
          <w:szCs w:val="22"/>
        </w:rPr>
        <w:t>iCOGS</w:t>
      </w:r>
      <w:proofErr w:type="spellEnd"/>
      <w:r w:rsidR="001C371E" w:rsidRPr="00AF0AC9">
        <w:rPr>
          <w:rFonts w:ascii="Arial" w:hAnsi="Arial" w:cs="Arial"/>
          <w:sz w:val="22"/>
          <w:szCs w:val="22"/>
        </w:rPr>
        <w:t xml:space="preserve"> analysis. </w:t>
      </w:r>
    </w:p>
    <w:p w:rsidR="00FB3953" w:rsidRDefault="00FB3953" w:rsidP="00AF32AB">
      <w:pPr>
        <w:rPr>
          <w:rFonts w:ascii="Arial" w:hAnsi="Arial" w:cs="Arial"/>
          <w:b/>
          <w:sz w:val="22"/>
          <w:szCs w:val="22"/>
        </w:rPr>
      </w:pPr>
    </w:p>
    <w:p w:rsidR="00E77B52" w:rsidRPr="00AF0AC9" w:rsidRDefault="00E77B52" w:rsidP="00E77B52">
      <w:pPr>
        <w:rPr>
          <w:rFonts w:ascii="Arial" w:hAnsi="Arial" w:cs="Arial"/>
          <w:b/>
          <w:sz w:val="22"/>
          <w:szCs w:val="22"/>
        </w:rPr>
      </w:pPr>
      <w:r w:rsidRPr="00AF0AC9">
        <w:rPr>
          <w:rFonts w:ascii="Arial" w:hAnsi="Arial" w:cs="Arial"/>
          <w:b/>
          <w:sz w:val="22"/>
          <w:szCs w:val="22"/>
        </w:rPr>
        <w:t>UK1/CORGI</w:t>
      </w:r>
    </w:p>
    <w:p w:rsidR="00E77B52" w:rsidRPr="00AF0AC9" w:rsidRDefault="00E77B52" w:rsidP="00E77B52">
      <w:pPr>
        <w:rPr>
          <w:rFonts w:ascii="Arial" w:hAnsi="Arial" w:cs="Arial"/>
          <w:sz w:val="22"/>
          <w:szCs w:val="22"/>
          <w:lang w:val="en-GB"/>
        </w:rPr>
      </w:pPr>
      <w:r w:rsidRPr="00AF0AC9">
        <w:rPr>
          <w:rFonts w:ascii="Arial" w:hAnsi="Arial" w:cs="Arial"/>
          <w:sz w:val="22"/>
          <w:szCs w:val="22"/>
          <w:lang w:val="en-GB"/>
        </w:rPr>
        <w:t>The UK1 Colorectal Tumour Gene Identification (</w:t>
      </w:r>
      <w:proofErr w:type="spellStart"/>
      <w:r w:rsidRPr="00AF0AC9">
        <w:rPr>
          <w:rFonts w:ascii="Arial" w:hAnsi="Arial" w:cs="Arial"/>
          <w:sz w:val="22"/>
          <w:szCs w:val="22"/>
          <w:lang w:val="en-GB"/>
        </w:rPr>
        <w:t>CoRGI</w:t>
      </w:r>
      <w:proofErr w:type="spellEnd"/>
      <w:r w:rsidRPr="00AF0AC9">
        <w:rPr>
          <w:rFonts w:ascii="Arial" w:hAnsi="Arial" w:cs="Arial"/>
          <w:sz w:val="22"/>
          <w:szCs w:val="22"/>
          <w:lang w:val="en-GB"/>
        </w:rPr>
        <w:t>) is a GWAS for colorectal neoplasia</w:t>
      </w:r>
      <w:r w:rsidR="002532A6" w:rsidRPr="00AF0AC9">
        <w:rPr>
          <w:rFonts w:ascii="Arial" w:hAnsi="Arial" w:cs="Arial"/>
          <w:sz w:val="22"/>
          <w:szCs w:val="22"/>
          <w:lang w:val="en-GB"/>
        </w:rPr>
        <w:fldChar w:fldCharType="begin"/>
      </w:r>
      <w:r w:rsidR="009A0EAF">
        <w:rPr>
          <w:rFonts w:ascii="Arial" w:hAnsi="Arial" w:cs="Arial"/>
          <w:sz w:val="22"/>
          <w:szCs w:val="22"/>
          <w:lang w:val="en-GB"/>
        </w:rPr>
        <w:instrText xml:space="preserve"> ADDIN ZOTERO_ITEM CSL_CITATION {"citationID":"1v9hs0evac","properties":{"formattedCitation":"{\\rtf \\super 3\\nosupersub{}}","plainCitation":"3"},"citationItems":[{"id":220,"uris":["http://zotero.org/users/476953/items/4C9WGWGA"],"uri":["http://zotero.org/users/476953/items/4C9WGWGA"],"itemData":{"id":220,"type":"article-journal","title":"A genome-wide association scan of tag SNPs identifies a susceptibility variant for colorectal cancer at 8q24.21","container-title":"Nature genetics","page":"984-988","volume":"39","issue":"8","source":"NCBI PubMed","abstract":"Much of the variation in inherited risk of colorectal cancer (CRC) is probably due to combinations of common low risk variants. We conducted a genome-wide association study of 550,000 tag SNPs in 930 familial colorectal tumor cases and 960 controls. The most strongly associated SNP (P = 1.72 x 10(-7), allelic test) was rs6983267 at 8q24.21. To validate this finding, we genotyped rs6983267 in three additional CRC case-control series (4,361 affected individuals and 3,752 controls; 1,901 affected individuals and 1,079 controls; 1,072 affected individuals and 415 controls) and replicated the association, providing P = 1.27 x 10(-14) (allelic test) overall, with odds ratios (ORs) of 1.27 (95% confidence interval (c.i.): 1.16-1.39) and 1.47 (95% c.i.: 1.34-1.62) for heterozygotes and rare homozygotes, respectively. Analyses based on 1,477 individuals with colorectal adenoma and 2,136 controls suggest that susceptibility to CRC is mediated through development of adenomas (OR = 1.21, 95% c.i.: 1.10-1.34; P = 6.89 x 10(-5)). These data show that common, low-penetrance susceptibility alleles predispose to colorectal neoplasia.","DOI":"10.1038/ng2085","ISSN":"1061-4036","note":"PMID: 17618284","journalAbbreviation":"Nat. Genet.","language":"eng","author":[{"family":"Tomlinson","given":"Ian"},{"family":"Webb","given":"Emily"},{"family":"Carvajal-Carmona","given":"Luis"},{"family":"Broderick","given":"Peter"},{"family":"Kemp","given":"Zoe"},{"family":"Spain","given":"Sarah"},{"family":"Penegar","given":"Steven"},{"family":"Chandler","given":"Ian"},{"family":"Gorman","given":"Maggie"},{"family":"Wood","given":"Wendy"},{"family":"Barclay","given":"Ella"},{"family":"Lubbe","given":"Steven"},{"family":"Martin","given":"Lynn"},{"family":"Sellick","given":"Gabrielle"},{"family":"Jaeger","given":"Emma"},{"family":"Hubner","given":"Richard"},{"family":"Wild","given":"Ruth"},{"family":"Rowan","given":"Andrew"},{"family":"Fielding","given":"Sarah"},{"family":"Howarth","given":"Kimberley"},{"literal":"CORGI Consortium"},{"family":"Silver","given":"Andrew"},{"family":"Atkin","given":"Wendy"},{"family":"Muir","given":"Kenneth"},{"family":"Logan","given":"Richard"},{"family":"Kerr","given":"David"},{"family":"Johnstone","given":"Elaine"},{"family":"Sieber","given":"Oliver"},{"family":"Gray","given":"Richard"},{"family":"Thomas","given":"Huw"},{"family":"Peto","given":"Julian"},{"family":"Cazier","given":"Jean-Baptiste"},{"family":"Houlston","given":"Richard"}],"issued":{"date-parts":[["2007",8]]},"PMID":"17618284"}}],"schema":"https://github.com/citation-style-language/schema/raw/master/csl-citation.json"} </w:instrText>
      </w:r>
      <w:r w:rsidR="002532A6" w:rsidRPr="00AF0AC9">
        <w:rPr>
          <w:rFonts w:ascii="Arial" w:hAnsi="Arial" w:cs="Arial"/>
          <w:sz w:val="22"/>
          <w:szCs w:val="22"/>
          <w:lang w:val="en-GB"/>
        </w:rPr>
        <w:fldChar w:fldCharType="separate"/>
      </w:r>
      <w:r w:rsidR="0000002A" w:rsidRPr="0000002A">
        <w:rPr>
          <w:rFonts w:ascii="Arial" w:hAnsi="Arial" w:cs="Arial"/>
          <w:sz w:val="22"/>
          <w:szCs w:val="24"/>
          <w:vertAlign w:val="superscript"/>
        </w:rPr>
        <w:t>3</w:t>
      </w:r>
      <w:r w:rsidR="002532A6" w:rsidRPr="00AF0AC9">
        <w:rPr>
          <w:rFonts w:ascii="Arial" w:hAnsi="Arial" w:cs="Arial"/>
          <w:sz w:val="22"/>
          <w:szCs w:val="22"/>
          <w:lang w:val="en-GB"/>
        </w:rPr>
        <w:fldChar w:fldCharType="end"/>
      </w:r>
      <w:r w:rsidRPr="00AF0AC9">
        <w:rPr>
          <w:rFonts w:ascii="Arial" w:hAnsi="Arial" w:cs="Arial"/>
          <w:sz w:val="22"/>
          <w:szCs w:val="22"/>
          <w:lang w:val="en-GB"/>
        </w:rPr>
        <w:t xml:space="preserve">. The 894 controls matched with the NSECG cases were spouses or partners unaffected by cancer and without a personal family history (to second degree relative level) of colorectal neoplasia. Known dominant polyposis syndromes, HNPCC/Lynch syndrome or bi-allelic MUTYH mutation carriers were excluded. All cases and controls were of white UK ethnic origin. Genotyping was done on the Illumina Hap550 arrays. </w:t>
      </w:r>
    </w:p>
    <w:p w:rsidR="00E77B52" w:rsidRPr="00AF0AC9" w:rsidRDefault="00E77B52" w:rsidP="00E77B52">
      <w:pPr>
        <w:rPr>
          <w:rFonts w:ascii="Arial" w:hAnsi="Arial" w:cs="Arial"/>
          <w:b/>
          <w:sz w:val="22"/>
          <w:szCs w:val="22"/>
        </w:rPr>
      </w:pPr>
    </w:p>
    <w:p w:rsidR="00E77B52" w:rsidRPr="00AF0AC9" w:rsidRDefault="00E77B52" w:rsidP="00E77B52">
      <w:pPr>
        <w:rPr>
          <w:rFonts w:ascii="Arial" w:hAnsi="Arial" w:cs="Arial"/>
          <w:b/>
          <w:sz w:val="22"/>
          <w:szCs w:val="22"/>
        </w:rPr>
      </w:pPr>
      <w:r w:rsidRPr="00AF0AC9">
        <w:rPr>
          <w:rFonts w:ascii="Arial" w:hAnsi="Arial" w:cs="Arial"/>
          <w:b/>
          <w:sz w:val="22"/>
          <w:szCs w:val="22"/>
        </w:rPr>
        <w:t>Scotland Phase 1</w:t>
      </w:r>
    </w:p>
    <w:p w:rsidR="00E77B52" w:rsidRPr="0052571B" w:rsidRDefault="00E77B52" w:rsidP="00AF32AB">
      <w:pPr>
        <w:rPr>
          <w:rFonts w:ascii="Arial" w:hAnsi="Arial" w:cs="Arial"/>
          <w:sz w:val="22"/>
          <w:szCs w:val="22"/>
          <w:lang w:val="en-GB"/>
        </w:rPr>
      </w:pPr>
      <w:r w:rsidRPr="00AF0AC9">
        <w:rPr>
          <w:rFonts w:ascii="Arial" w:hAnsi="Arial" w:cs="Arial"/>
          <w:sz w:val="22"/>
          <w:szCs w:val="22"/>
          <w:lang w:val="en-GB"/>
        </w:rPr>
        <w:t>Scotland Phase1 is a colorectal cancer GWAS</w:t>
      </w:r>
      <w:r w:rsidR="002532A6" w:rsidRPr="00AF0AC9">
        <w:rPr>
          <w:rFonts w:ascii="Arial" w:hAnsi="Arial" w:cs="Arial"/>
          <w:sz w:val="22"/>
          <w:szCs w:val="22"/>
          <w:lang w:val="en-GB"/>
        </w:rPr>
        <w:fldChar w:fldCharType="begin"/>
      </w:r>
      <w:r w:rsidR="009A0EAF">
        <w:rPr>
          <w:rFonts w:ascii="Arial" w:hAnsi="Arial" w:cs="Arial"/>
          <w:sz w:val="22"/>
          <w:szCs w:val="22"/>
          <w:lang w:val="en-GB"/>
        </w:rPr>
        <w:instrText xml:space="preserve"> ADDIN ZOTERO_ITEM CSL_CITATION {"citationID":"1ddjqgoa0l","properties":{"formattedCitation":"{\\rtf \\super 4\\nosupersub{}}","plainCitation":"4"},"citationItems":[{"id":68,"uris":["http://zotero.org/users/476953/items/SBQ5WXRI"],"uri":["http://zotero.org/users/476953/items/SBQ5WXRI"],"itemData":{"id":68,"type":"article-journal","title":"Genome-wide association scan identifies a colorectal cancer susceptibility locus on 11q23 and replicates risk loci at 8q24 and 18q21","container-title":"Nature Genetics","page":"631-637","volume":"40","issue":"5","source":"www.nature.com","abstract":"In a genome-wide association study to identify loci associated with colorectal cancer (CRC) risk, we genotyped 555,510 SNPs in 1,012 early-onset Scottish CRC cases and 1,012 controls (phase 1). In phase 2, we genotyped the 15,008 highest-ranked SNPs in 2,057 Scottish cases and 2,111 controls. We then genotyped the five highest-ranked SNPs from the joint phase 1 and 2 analysis in 14,500 cases and 13,294 controls from seven populations, and identified a previously unreported association, rs3802842 on 11q23 (OR = 1.1; P = 5.8 10- 10), showing population differences in risk. We also replicated and fine-mapped associations at 8q24 (rs7014346; OR = 1.19; P = 8.6 10- 26) and 18q21 (rs4939827; OR = 1.2; P = 7.8 10- 28). Risk was greater for rectal than for colon cancer for rs3802842 (P &lt; 0.008) and rs4939827 (P &lt; 0.009). Carrying all six possible risk alleles yielded OR = 2.6 (95% CI = 1.75–3.89) for CRC. These findings extend our understanding of the role of common genetic variation in CRC etiology.","DOI":"10.1038/ng.133","ISSN":"1061-4036","language":"en","author":[{"family":"Tenesa","given":"Albert"},{"family":"Farrington","given":"Susan M."},{"family":"Prendergast","given":"James G. D."},{"family":"Porteous","given":"Mary E."},{"family":"Walker","given":"Marion"},{"family":"Haq","given":"Naila"},{"family":"Barnetson","given":"Rebecca A."},{"family":"Theodoratou","given":"Evropi"},{"family":"Cetnarskyj","given":"Roseanne"},{"family":"Cartwright","given":"Nicola"},{"family":"Semple","given":"Colin"},{"family":"Clark","given":"Andrew J."},{"family":"Reid","given":"Fiona J. L."},{"family":"Smith","given":"Lorna A."},{"family":"Kavoussanakis","given":"Kostas"},{"family":"Koessler","given":"Thibaud"},{"family":"Pharoah","given":"Paul D. P."},{"family":"Buch","given":"Stephan"},{"family":"Schafmayer","given":"Clemens"},{"family":"Tepel","given":"J|[uuml]|rgen"},{"family":"Schreiber","given":"Stefan"},{"family":"V|[ouml]|lzke","given":"Henry"},{"family":"Schmidt","given":"Carsten O."},{"family":"Hampe","given":"Jochen"},{"family":"Chang-Claude","given":"Jenny"},{"family":"Hoffmeister","given":"Michael"},{"family":"Brenner","given":"Hermann"},{"family":"Wilkening","given":"Stefan"},{"family":"Canzian","given":"Federico"},{"family":"Capella","given":"Gabriel"},{"family":"Moreno","given":"Victor"},{"family":"Deary","given":"Ian J."},{"family":"Starr","given":"John M."},{"family":"Tomlinson","given":"Ian P. M."},{"family":"Kemp","given":"Zoe"},{"family":"Howarth","given":"Kimberley"},{"family":"Carvajal-Carmona","given":"Luis"},{"family":"Webb","given":"Emily"},{"family":"Broderick","given":"Peter"},{"family":"Vijayakrishnan","given":"Jayaram"},{"family":"Houlston","given":"Richard S."},{"family":"Rennert","given":"Gad"},{"family":"Ballinger","given":"Dennis"},{"family":"Rozek","given":"Laura"},{"family":"Gruber","given":"Stephen B."},{"family":"Matsuda","given":"Koichi"},{"family":"Kidokoro","given":"Tomohide"},{"family":"Nakamura","given":"Yusuke"},{"family":"Zanke","given":"Brent W."},{"family":"Greenwood","given":"Celia M. T."},{"family":"Rangrej","given":"Jagadish"},{"family":"Kustra","given":"Rafal"},{"family":"Montpetit","given":"Alexandre"},{"family":"Hudson","given":"Thomas J."},{"family":"Gallinger","given":"Steven"},{"family":"Campbell","given":"Harry"},{"family":"Dunlop","given":"Malcolm G."}],"issued":{"date-parts":[["2008",3,30]]}},"locator":"23"}],"schema":"https://github.com/citation-style-language/schema/raw/master/csl-citation.json"} </w:instrText>
      </w:r>
      <w:r w:rsidR="002532A6" w:rsidRPr="00AF0AC9">
        <w:rPr>
          <w:rFonts w:ascii="Arial" w:hAnsi="Arial" w:cs="Arial"/>
          <w:sz w:val="22"/>
          <w:szCs w:val="22"/>
          <w:lang w:val="en-GB"/>
        </w:rPr>
        <w:fldChar w:fldCharType="separate"/>
      </w:r>
      <w:r w:rsidR="0000002A" w:rsidRPr="0000002A">
        <w:rPr>
          <w:rFonts w:ascii="Arial" w:hAnsi="Arial" w:cs="Arial"/>
          <w:sz w:val="22"/>
          <w:szCs w:val="24"/>
          <w:vertAlign w:val="superscript"/>
        </w:rPr>
        <w:t>4</w:t>
      </w:r>
      <w:r w:rsidR="002532A6" w:rsidRPr="00AF0AC9">
        <w:rPr>
          <w:rFonts w:ascii="Arial" w:hAnsi="Arial" w:cs="Arial"/>
          <w:sz w:val="22"/>
          <w:szCs w:val="22"/>
          <w:lang w:val="en-GB"/>
        </w:rPr>
        <w:fldChar w:fldCharType="end"/>
      </w:r>
      <w:r w:rsidRPr="00AF0AC9">
        <w:rPr>
          <w:rFonts w:ascii="Arial" w:hAnsi="Arial" w:cs="Arial"/>
          <w:sz w:val="22"/>
          <w:szCs w:val="22"/>
          <w:lang w:val="en-GB"/>
        </w:rPr>
        <w:t xml:space="preserve"> with 1012 cancer-free population controls Known dominant polyposis syndromes, HNPCC/Lynch syndrome or bi-allelic MUTYH mutation carriers were excluded. Control subjects were sampled from the Scottish population NHS registers, matched by age (±5 years), gender and area of residence within Scotland. </w:t>
      </w:r>
      <w:proofErr w:type="gramStart"/>
      <w:r w:rsidRPr="00AF0AC9">
        <w:rPr>
          <w:rFonts w:ascii="Arial" w:hAnsi="Arial" w:cs="Arial"/>
          <w:sz w:val="22"/>
          <w:szCs w:val="22"/>
          <w:lang w:val="en-GB"/>
        </w:rPr>
        <w:t>A subset of 392 controls from this dataset were</w:t>
      </w:r>
      <w:proofErr w:type="gramEnd"/>
      <w:r w:rsidRPr="00AF0AC9">
        <w:rPr>
          <w:rFonts w:ascii="Arial" w:hAnsi="Arial" w:cs="Arial"/>
          <w:sz w:val="22"/>
          <w:szCs w:val="22"/>
          <w:lang w:val="en-GB"/>
        </w:rPr>
        <w:t xml:space="preserve"> matched with the NSECG GWAS cases and these were chosen based on case-control clustering on PCA. Genotyping was done on the Illumina Hap300 and Hap 240S arrays.</w:t>
      </w:r>
    </w:p>
    <w:p w:rsidR="00E77B52" w:rsidRPr="00AF0AC9" w:rsidRDefault="00E77B52" w:rsidP="00AF32AB">
      <w:pPr>
        <w:rPr>
          <w:rFonts w:ascii="Arial" w:hAnsi="Arial" w:cs="Arial"/>
          <w:b/>
          <w:sz w:val="22"/>
          <w:szCs w:val="22"/>
        </w:rPr>
      </w:pPr>
    </w:p>
    <w:p w:rsidR="00FB3953" w:rsidRPr="00AF0AC9" w:rsidRDefault="00FB3953" w:rsidP="00FB3953">
      <w:pPr>
        <w:rPr>
          <w:rFonts w:ascii="Arial" w:hAnsi="Arial" w:cs="Arial"/>
          <w:b/>
          <w:sz w:val="22"/>
          <w:szCs w:val="22"/>
        </w:rPr>
      </w:pPr>
      <w:r w:rsidRPr="00AF0AC9">
        <w:rPr>
          <w:rFonts w:ascii="Arial" w:hAnsi="Arial" w:cs="Arial"/>
          <w:b/>
          <w:sz w:val="22"/>
          <w:szCs w:val="22"/>
        </w:rPr>
        <w:t>QIMR</w:t>
      </w:r>
    </w:p>
    <w:p w:rsidR="00FB3953" w:rsidRPr="00AF0AC9" w:rsidRDefault="00FB3953" w:rsidP="00FB3953">
      <w:pPr>
        <w:rPr>
          <w:rFonts w:ascii="Arial" w:hAnsi="Arial" w:cs="Arial"/>
          <w:sz w:val="22"/>
          <w:szCs w:val="22"/>
        </w:rPr>
      </w:pPr>
      <w:r w:rsidRPr="00AF0AC9">
        <w:rPr>
          <w:rFonts w:ascii="Arial" w:hAnsi="Arial" w:cs="Arial"/>
          <w:sz w:val="22"/>
          <w:szCs w:val="22"/>
        </w:rPr>
        <w:t>The Queensland Institute of Medical Research (QIMR) control sample is a subsection of subjects recruited as part of the Brisbane Adolescent Twin Study</w:t>
      </w:r>
      <w:r w:rsidR="002532A6" w:rsidRPr="00AF0AC9">
        <w:rPr>
          <w:rFonts w:ascii="Arial" w:hAnsi="Arial" w:cs="Arial"/>
          <w:sz w:val="22"/>
          <w:szCs w:val="22"/>
        </w:rPr>
        <w:fldChar w:fldCharType="begin"/>
      </w:r>
      <w:r w:rsidR="009A0EAF">
        <w:rPr>
          <w:rFonts w:ascii="Arial" w:hAnsi="Arial" w:cs="Arial"/>
          <w:sz w:val="22"/>
          <w:szCs w:val="22"/>
        </w:rPr>
        <w:instrText xml:space="preserve"> ADDIN ZOTERO_ITEM CSL_CITATION {"citationID":"jbehplc1q","properties":{"formattedCitation":"{\\rtf \\super 5,6\\nosupersub{}}","plainCitation":"5,6"},"citationItems":[{"id":424,"uris":["http://zotero.org/users/476953/items/MD58UF8G"],"uri":["http://zotero.org/users/476953/items/MD58UF8G"],"itemData":{"id":424,"type":"article-journal","title":"Genetic and environmental contributions to size, color, shape, and other characteristics of melanocytic naevi in a sample of adolescent twins","container-title":"Genetic Epidemiology","page":"40-53","volume":"16","issue":"1","source":"NCBI PubMed","abstract":"The presence of melanocytic naevi is the strongest known risk factor for malignant melanoma. We have developed a computer imaging system with which it is possible to make quantitative measures of the size, color, and shape of pigmented lesions. The objective of this study was to examine the genetic and environmental contributions to these characteristics of naevi as measured by computer image analysis in a sample of adolescent twins. We captured video images of the 5 most atypical pigmented skin lesions (i.e., the largest, darkest, or most irregularly shaped) on each individual from 322 Australian adolescent twin pairs. Features extracted by computer image analysis for each lesion included color, size, symmetry, elongation, boundary irregularity, and edge distinctness. We found major genetic influences on the color and size of lesions accounting for between 40 and 80% of total variance. There were significant components of shared environmental influence (22-45% of total variance) for the color variables, with sun exposure the most obvious explanation. Differences between individuals in naevus color and size are largely genetic in origin although there are significant environmental contributions to color as well.","DOI":"10.1002/(SICI)1098-2272(1999)16:1&lt;40::AID-GEPI4&gt;3.0.CO;2-1","ISSN":"0741-0395","note":"PMID: 9915566","journalAbbreviation":"Genet. Epidemiol.","language":"eng","author":[{"family":"McGregor","given":"B."},{"family":"Pfitzner","given":"J."},{"family":"Zhu","given":"G."},{"family":"Grace","given":"M."},{"family":"Eldridge","given":"A."},{"family":"Pearson","given":"J."},{"family":"Mayne","given":"C."},{"family":"Aitken","given":"J. F."},{"family":"Green","given":"A. C."},{"family":"Martin","given":"N. G."}],"issued":{"date-parts":[["1999"]]},"PMID":"9915566"}},{"id":540,"uris":["http://zotero.org/users/476953/items/A9ETBUD5"],"uri":["http://zotero.org/users/476953/items/A9ETBUD5"],"itemData":{"id":540,"type":"article-journal","title":"A major quantitative-trait locus for mole density is linked to the familial melanoma gene CDKN2A: a maximum-likelihood combined linkage and association analysis in twins and their sibs","container-title":"American Journal of Human Genetics","page":"483-492","volume":"65","issue":"2","source":"NCBI PubMed","abstract":"Important risk factors for melanoma are densely clustered melanocytic nevi (common moles) and mutations in the p16 (CDKN2A) gene. Nevi may be subclassified as raised or flat. In our sample, raised nevi were 27% of the total, and the two kinds had a correlation of.33. Correlations for total-nevus count (TNC) in 153 MZ and 199 DZ twin pairs were.94 and.60, respectively, which are compatible with a very-high degree of genetic determination. We hypothesized that some of the genetic variance might be due to variation in the p16 gene. Analysis of linkage to a highly polymorphic marker (D9S942), located close to p16, detected quantitative-trait-loci (QTL) effects accounting for 27% of variance in TNC, rising to 33% if flat but not raised moles were considered. Total heritability was higher for raised (.69) than for flat (.42) moles, but QTL linkage was 0 for raised moles, whereas it accounted for 80% of the heritability of flat moles; additionally, family environment accounted for only 15% of variance in raised versus 46% in flat moles. These findings suggest that raised and flat nevi have very different etiologies. Longer alleles at D9S942 were associated with higher flat-mole counts, and a novel modification to a within-sibship association test showed that this association is genuine and not due to population stratification, although it accounts for only 1% of total variance. Since germline mutations in the exons of CDKN2A are rare, it is likely that variants in the noncoding regions of this gene, or in another gene nearby, are responsible for this major determinant of moliness and, hence, of melanoma risk.","DOI":"10.1086/302494","ISSN":"0002-9297","note":"PMID: 10417291 \nPMCID: PMC1377947","shortTitle":"A major quantitative-trait locus for mole density is linked to the familial melanoma gene CDKN2A","journalAbbreviation":"Am. J. Hum. Genet.","language":"eng","author":[{"family":"Zhu","given":"G."},{"family":"Duffy","given":"D. L."},{"family":"Eldridge","given":"A."},{"family":"Grace","given":"M."},{"family":"Mayne","given":"C."},{"family":"O’Gorman","given":"L."},{"family":"Aitken","given":"J. F."},{"family":"Neale","given":"M. C."},{"family":"Hayward","given":"N. K."},{"family":"Green","given":"A. C."},{"family":"Martin","given":"N. G."}],"issued":{"date-parts":[["1999",8]]},"PMID":"10417291","PMCID":"PMC1377947"}}],"schema":"https://github.com/citation-style-language/schema/raw/master/csl-citation.json"} </w:instrText>
      </w:r>
      <w:r w:rsidR="002532A6" w:rsidRPr="00AF0AC9">
        <w:rPr>
          <w:rFonts w:ascii="Arial" w:hAnsi="Arial" w:cs="Arial"/>
          <w:sz w:val="22"/>
          <w:szCs w:val="22"/>
        </w:rPr>
        <w:fldChar w:fldCharType="separate"/>
      </w:r>
      <w:r w:rsidR="0000002A" w:rsidRPr="0000002A">
        <w:rPr>
          <w:rFonts w:ascii="Arial" w:hAnsi="Arial" w:cs="Arial"/>
          <w:sz w:val="22"/>
          <w:szCs w:val="24"/>
          <w:vertAlign w:val="superscript"/>
        </w:rPr>
        <w:t>5,6</w:t>
      </w:r>
      <w:r w:rsidR="002532A6" w:rsidRPr="00AF0AC9">
        <w:rPr>
          <w:rFonts w:ascii="Arial" w:hAnsi="Arial" w:cs="Arial"/>
          <w:sz w:val="22"/>
          <w:szCs w:val="22"/>
        </w:rPr>
        <w:fldChar w:fldCharType="end"/>
      </w:r>
      <w:r w:rsidRPr="00AF0AC9">
        <w:rPr>
          <w:rFonts w:ascii="Arial" w:hAnsi="Arial" w:cs="Arial"/>
          <w:sz w:val="22"/>
          <w:szCs w:val="22"/>
        </w:rPr>
        <w:t xml:space="preserve">. Twins were recruited from schools in Brisbane, Australia and surrounding areas of southeast Queensland and were examined close to their 12th birthday. Blood was obtained from all twins and most parents. Parents were asked the ancestry of all eight great-grandparents of the twins. More than 95% of great-grandparents were identified as being of northern European ancestry, mainly from Britain and Ireland. This analysis used genotype data from parents and siblings only, extracted from an existing </w:t>
      </w:r>
      <w:proofErr w:type="spellStart"/>
      <w:r w:rsidRPr="00AF0AC9">
        <w:rPr>
          <w:rFonts w:ascii="Arial" w:hAnsi="Arial" w:cs="Arial"/>
          <w:sz w:val="22"/>
          <w:szCs w:val="22"/>
        </w:rPr>
        <w:t>Illumina</w:t>
      </w:r>
      <w:proofErr w:type="spellEnd"/>
      <w:r w:rsidRPr="00AF0AC9">
        <w:rPr>
          <w:rFonts w:ascii="Arial" w:hAnsi="Arial" w:cs="Arial"/>
          <w:sz w:val="22"/>
          <w:szCs w:val="22"/>
        </w:rPr>
        <w:t xml:space="preserve"> 610K </w:t>
      </w:r>
      <w:proofErr w:type="spellStart"/>
      <w:r w:rsidRPr="00AF0AC9">
        <w:rPr>
          <w:rFonts w:ascii="Arial" w:hAnsi="Arial" w:cs="Arial"/>
          <w:sz w:val="22"/>
          <w:szCs w:val="22"/>
        </w:rPr>
        <w:t>BeadChip</w:t>
      </w:r>
      <w:proofErr w:type="spellEnd"/>
      <w:r w:rsidRPr="00AF0AC9">
        <w:rPr>
          <w:rFonts w:ascii="Arial" w:hAnsi="Arial" w:cs="Arial"/>
          <w:sz w:val="22"/>
          <w:szCs w:val="22"/>
        </w:rPr>
        <w:t xml:space="preserve"> genome-wide association scan</w:t>
      </w:r>
      <w:r w:rsidR="002532A6" w:rsidRPr="00AF0AC9">
        <w:rPr>
          <w:rFonts w:ascii="Arial" w:hAnsi="Arial" w:cs="Arial"/>
          <w:sz w:val="22"/>
          <w:szCs w:val="22"/>
        </w:rPr>
        <w:fldChar w:fldCharType="begin"/>
      </w:r>
      <w:r w:rsidR="0000002A">
        <w:rPr>
          <w:rFonts w:ascii="Arial" w:hAnsi="Arial" w:cs="Arial"/>
          <w:sz w:val="22"/>
          <w:szCs w:val="22"/>
        </w:rPr>
        <w:instrText xml:space="preserve"> ADDIN ZOTERO_ITEM CSL_CITATION {"citationID":"1ajiis7e0f","properties":{"formattedCitation":"{\\rtf \\super 7\\nosupersub{}}","plainCitation":"7"},"citationItems":[{"id":542,"uris":["http://zotero.org/users/476953/items/5V7CCHZU"],"uri":["http://zotero.org/users/476953/items/5V7CCHZU"],"itemData":{"id":542,"type":"article-journal","title":"Genome-wide association study identifies a locus at 7p15.2 associated with endometriosis","container-title":"Nature Genetics","page":"51-54","volume":"43","issue":"1","source":"NCBI PubMed","abstract":"Endometriosis is a common gynecological disease associated with pelvic pain and subfertility. We conducted a genome-wide association study (GWAS) in 3,194 individuals with surgically confirmed endometriosis (cases) and 7,060 controls from Australia and the UK. Polygenic predictive modeling showed significantly increased genetic loading among 1,364 cases with moderate to severe endometriosis. The strongest association signal was on 7p15.2 (rs12700667) for 'all' endometriosis (P = 2.6 × 10</w:instrText>
      </w:r>
      <w:r w:rsidR="0000002A">
        <w:rPr>
          <w:rFonts w:ascii="Palatino Linotype" w:hAnsi="Palatino Linotype" w:cs="Palatino Linotype"/>
          <w:sz w:val="22"/>
          <w:szCs w:val="22"/>
        </w:rPr>
        <w:instrText>⁻</w:instrText>
      </w:r>
      <w:r w:rsidR="0000002A">
        <w:rPr>
          <w:rFonts w:ascii="Myriad Pro Semibold" w:hAnsi="Myriad Pro Semibold" w:cs="Myriad Pro Semibold"/>
          <w:sz w:val="22"/>
          <w:szCs w:val="22"/>
        </w:rPr>
        <w:instrText>⁷</w:instrText>
      </w:r>
      <w:r w:rsidR="0000002A">
        <w:rPr>
          <w:rFonts w:ascii="Arial" w:hAnsi="Arial" w:cs="Arial"/>
          <w:sz w:val="22"/>
          <w:szCs w:val="22"/>
        </w:rPr>
        <w:instrText>, odds ratio (OR) = 1.22, 95% CI 1.13-1.32) and for moderate to severe disease (P = 1.5 × 10</w:instrText>
      </w:r>
      <w:r w:rsidR="0000002A">
        <w:rPr>
          <w:rFonts w:ascii="Palatino Linotype" w:hAnsi="Palatino Linotype" w:cs="Palatino Linotype"/>
          <w:sz w:val="22"/>
          <w:szCs w:val="22"/>
        </w:rPr>
        <w:instrText>⁻</w:instrText>
      </w:r>
      <w:r w:rsidR="0000002A">
        <w:rPr>
          <w:rFonts w:ascii="Myriad Pro Semibold" w:hAnsi="Myriad Pro Semibold" w:cs="Myriad Pro Semibold"/>
          <w:sz w:val="22"/>
          <w:szCs w:val="22"/>
        </w:rPr>
        <w:instrText>⁹</w:instrText>
      </w:r>
      <w:r w:rsidR="0000002A">
        <w:rPr>
          <w:rFonts w:ascii="Arial" w:hAnsi="Arial" w:cs="Arial"/>
          <w:sz w:val="22"/>
          <w:szCs w:val="22"/>
        </w:rPr>
        <w:instrText>, OR = 1.38, 95% CI 1.24-1.53). We replicated rs12700667 in an independent cohort from the United States of 2,392 self-reported, surgically confirmed endometriosis cases and 2,271 controls (P = 1.2 × 10</w:instrText>
      </w:r>
      <w:r w:rsidR="0000002A">
        <w:rPr>
          <w:rFonts w:ascii="Palatino Linotype" w:hAnsi="Palatino Linotype" w:cs="Palatino Linotype"/>
          <w:sz w:val="22"/>
          <w:szCs w:val="22"/>
        </w:rPr>
        <w:instrText>⁻</w:instrText>
      </w:r>
      <w:r w:rsidR="0000002A">
        <w:rPr>
          <w:rFonts w:ascii="Arial" w:hAnsi="Arial" w:cs="Arial"/>
          <w:sz w:val="22"/>
          <w:szCs w:val="22"/>
        </w:rPr>
        <w:instrText>³, OR = 1.17, 95% CI 1.06-1.28), resulting in a genome-wide significant P value of 1.4 × 10</w:instrText>
      </w:r>
      <w:r w:rsidR="0000002A">
        <w:rPr>
          <w:rFonts w:ascii="Palatino Linotype" w:hAnsi="Palatino Linotype" w:cs="Palatino Linotype"/>
          <w:sz w:val="22"/>
          <w:szCs w:val="22"/>
        </w:rPr>
        <w:instrText>⁻</w:instrText>
      </w:r>
      <w:r w:rsidR="0000002A">
        <w:rPr>
          <w:rFonts w:ascii="Myriad Pro Semibold" w:hAnsi="Myriad Pro Semibold" w:cs="Myriad Pro Semibold"/>
          <w:sz w:val="22"/>
          <w:szCs w:val="22"/>
        </w:rPr>
        <w:instrText>⁹</w:instrText>
      </w:r>
      <w:r w:rsidR="0000002A">
        <w:rPr>
          <w:rFonts w:ascii="Arial" w:hAnsi="Arial" w:cs="Arial"/>
          <w:sz w:val="22"/>
          <w:szCs w:val="22"/>
        </w:rPr>
        <w:instrText xml:space="preserve"> (OR = 1.20, 95% CI 1.13-1.27) for 'all' endometriosis in our combined datasets of 5,586 cases and 9,331 controls. rs12700667 is located in an intergenic region upstream of the plausible candidate genes NFE2L3 and HOXA10.","DOI":"10.1038/ng.731","ISSN":"1546-1718","note":"PMID: 21151130 \nPMCID: PMC3019124","journalAbbreviation":"Nat. Genet.","language":"eng","author":[{"family":"Painter","given":"Jodie N."},{"family":"Anderson","given":"Carl A."},{"family":"Nyholt","given":"Dale R."},{"family":"Macgregor","given":"Stuart"},{"family":"Lin","given":"Jianghai"},{"family":"Lee","given":"Sang Hong"},{"family":"Lambert","given":"Ann"},{"family":"Zhao","given":"Zhen Z."},{"family":"Roseman","given":"Fenella"},{"family":"Guo","given":"Qun"},{"family":"Gordon","given":"Scott D."},{"family":"Wallace","given":"Leanne"},{"family":"Henders","given":"Anjali K."},{"family":"Visscher","given":"Peter M."},{"family":"Kraft","given":"Peter"},{"family":"Martin","given":"Nicholas G."},{"family":"Morris","given":"Andrew P."},{"family":"Treloar","given":"Susan A."},{"family":"Kennedy","given":"Stephen H."},{"family":"Missmer","given":"Stacey A."},{"family":"Montgomery","given":"Grant W."},{"family":"Zondervan","given":"Krina T."}],"issued":{"date-parts":[["2011",1]]},"PMID":"21151130","PMCID":"PMC3019124"}}],"schema":"https://github.com/citation-style-language/schema/raw/master/csl-citation.json"} </w:instrText>
      </w:r>
      <w:r w:rsidR="002532A6" w:rsidRPr="00AF0AC9">
        <w:rPr>
          <w:rFonts w:ascii="Arial" w:hAnsi="Arial" w:cs="Arial"/>
          <w:sz w:val="22"/>
          <w:szCs w:val="22"/>
        </w:rPr>
        <w:fldChar w:fldCharType="separate"/>
      </w:r>
      <w:r w:rsidR="0000002A" w:rsidRPr="0000002A">
        <w:rPr>
          <w:rFonts w:ascii="Arial" w:hAnsi="Arial" w:cs="Arial"/>
          <w:sz w:val="22"/>
          <w:szCs w:val="24"/>
          <w:vertAlign w:val="superscript"/>
        </w:rPr>
        <w:t>7</w:t>
      </w:r>
      <w:r w:rsidR="002532A6" w:rsidRPr="00AF0AC9">
        <w:rPr>
          <w:rFonts w:ascii="Arial" w:hAnsi="Arial" w:cs="Arial"/>
          <w:sz w:val="22"/>
          <w:szCs w:val="22"/>
        </w:rPr>
        <w:fldChar w:fldCharType="end"/>
      </w:r>
      <w:r w:rsidRPr="00AF0AC9">
        <w:rPr>
          <w:rFonts w:ascii="Arial" w:hAnsi="Arial" w:cs="Arial"/>
          <w:sz w:val="22"/>
          <w:szCs w:val="22"/>
        </w:rPr>
        <w:t xml:space="preserve"> and recalled using the </w:t>
      </w:r>
      <w:proofErr w:type="spellStart"/>
      <w:r w:rsidRPr="00AF0AC9">
        <w:rPr>
          <w:rFonts w:ascii="Arial" w:hAnsi="Arial" w:cs="Arial"/>
          <w:sz w:val="22"/>
          <w:szCs w:val="22"/>
        </w:rPr>
        <w:t>Illuminus</w:t>
      </w:r>
      <w:proofErr w:type="spellEnd"/>
      <w:r w:rsidRPr="00AF0AC9">
        <w:rPr>
          <w:rFonts w:ascii="Arial" w:hAnsi="Arial" w:cs="Arial"/>
          <w:sz w:val="22"/>
          <w:szCs w:val="22"/>
        </w:rPr>
        <w:t xml:space="preserve"> algorithm. After QC, 1846 QIMR controls were available for inclusion in the analysis.</w:t>
      </w:r>
    </w:p>
    <w:p w:rsidR="00FB3953" w:rsidRPr="00AF0AC9" w:rsidRDefault="00FB3953" w:rsidP="00FB3953">
      <w:pPr>
        <w:rPr>
          <w:rFonts w:ascii="Arial" w:hAnsi="Arial" w:cs="Arial"/>
          <w:sz w:val="22"/>
          <w:szCs w:val="22"/>
        </w:rPr>
      </w:pPr>
    </w:p>
    <w:p w:rsidR="00FB3953" w:rsidRPr="00AF0AC9" w:rsidRDefault="00FB3953" w:rsidP="00FB3953">
      <w:pPr>
        <w:rPr>
          <w:rFonts w:ascii="Arial" w:hAnsi="Arial" w:cs="Arial"/>
          <w:sz w:val="22"/>
          <w:szCs w:val="22"/>
        </w:rPr>
      </w:pPr>
      <w:r w:rsidRPr="00AF0AC9">
        <w:rPr>
          <w:rFonts w:ascii="Arial" w:hAnsi="Arial" w:cs="Arial"/>
          <w:b/>
          <w:sz w:val="22"/>
          <w:szCs w:val="22"/>
        </w:rPr>
        <w:t>HCS</w:t>
      </w:r>
    </w:p>
    <w:p w:rsidR="00FB3953" w:rsidRPr="00AF0AC9" w:rsidRDefault="00FB3953" w:rsidP="00FB3953">
      <w:pPr>
        <w:rPr>
          <w:rFonts w:ascii="Arial" w:hAnsi="Arial" w:cs="Arial"/>
          <w:sz w:val="22"/>
          <w:szCs w:val="22"/>
        </w:rPr>
      </w:pPr>
      <w:r w:rsidRPr="00AF0AC9">
        <w:rPr>
          <w:rFonts w:ascii="Arial" w:hAnsi="Arial" w:cs="Arial"/>
          <w:sz w:val="22"/>
          <w:szCs w:val="22"/>
        </w:rPr>
        <w:t>The Hunter Community Study (HCS) is a population-based cohort study consisting of men and women aged 55-85 years of age in Newcastle, New South Wales, Australia</w:t>
      </w:r>
      <w:r w:rsidR="002532A6" w:rsidRPr="00AF0AC9">
        <w:rPr>
          <w:rFonts w:ascii="Arial" w:hAnsi="Arial" w:cs="Arial"/>
          <w:sz w:val="22"/>
          <w:szCs w:val="22"/>
        </w:rPr>
        <w:fldChar w:fldCharType="begin"/>
      </w:r>
      <w:r w:rsidR="009A0EAF">
        <w:rPr>
          <w:rFonts w:ascii="Arial" w:hAnsi="Arial" w:cs="Arial"/>
          <w:sz w:val="22"/>
          <w:szCs w:val="22"/>
        </w:rPr>
        <w:instrText xml:space="preserve"> ADDIN ZOTERO_ITEM CSL_CITATION {"citationID":"mdqnmol91","properties":{"formattedCitation":"{\\rtf \\super 8\\nosupersub{}}","plainCitation":"8"},"citationItems":[{"id":426,"uris":["http://zotero.org/users/476953/items/B4JVUPB2"],"uri":["http://zotero.org/users/476953/items/B4JVUPB2"],"itemData":{"id":426,"type":"article-journal","title":"Cohort profile: The Hunter Community Study","container-title":"International Journal of Epidemiology","page":"1452-1463","volume":"39","issue":"6","source":"NCBI PubMed","DOI":"10.1093/ije/dyp343","ISSN":"1464-3685","note":"PMID: 20056765","shortTitle":"Cohort profile","journalAbbreviation":"Int J Epidemiol","language":"eng","author":[{"family":"McEvoy","given":"Mark"},{"family":"Smith","given":"Wayne"},{"family":"Este","given":"Catherine","non-dropping-particle":"D'"},{"family":"Duke","given":"Janine"},{"family":"Peel","given":"Roseanne"},{"family":"Schofield","given":"Peter"},{"family":"Scott","given":"Rodney"},{"family":"Byles","given":"Julie"},{"family":"Henry","given":"David"},{"family":"Ewald","given":"Ben"},{"family":"Hancock","given":"Stephen"},{"family":"Smith","given":"Derek"},{"family":"Attia","given":"John"}],"issued":{"date-parts":[["2010",12]]},"PMID":"20056765"}}],"schema":"https://github.com/citation-style-language/schema/raw/master/csl-citation.json"} </w:instrText>
      </w:r>
      <w:r w:rsidR="002532A6" w:rsidRPr="00AF0AC9">
        <w:rPr>
          <w:rFonts w:ascii="Arial" w:hAnsi="Arial" w:cs="Arial"/>
          <w:sz w:val="22"/>
          <w:szCs w:val="22"/>
        </w:rPr>
        <w:fldChar w:fldCharType="separate"/>
      </w:r>
      <w:r w:rsidR="0000002A" w:rsidRPr="0000002A">
        <w:rPr>
          <w:rFonts w:ascii="Arial" w:hAnsi="Arial" w:cs="Arial"/>
          <w:sz w:val="22"/>
          <w:szCs w:val="24"/>
          <w:vertAlign w:val="superscript"/>
        </w:rPr>
        <w:t>8</w:t>
      </w:r>
      <w:r w:rsidR="002532A6" w:rsidRPr="00AF0AC9">
        <w:rPr>
          <w:rFonts w:ascii="Arial" w:hAnsi="Arial" w:cs="Arial"/>
          <w:sz w:val="22"/>
          <w:szCs w:val="22"/>
        </w:rPr>
        <w:fldChar w:fldCharType="end"/>
      </w:r>
      <w:r w:rsidRPr="00AF0AC9">
        <w:rPr>
          <w:rFonts w:ascii="Arial" w:hAnsi="Arial" w:cs="Arial"/>
          <w:sz w:val="22"/>
          <w:szCs w:val="22"/>
        </w:rPr>
        <w:t xml:space="preserve">. Participants were randomly selected from the NSW State electoral roll (listing on the electoral roll is compulsory in Australia) and contacted between December 2004 and December 2007. Non-English speaking persons and those living in a residential aged-care facility were ineligible for participation in the study. Participants were asked to complete five self-report questionnaires as well as attend the HCS data collection centre so clinical measures could be obtained. In total, 44.5% of eligible controls agreed to participate in this study. Genotype data for this study were extracted from an existing </w:t>
      </w:r>
      <w:proofErr w:type="spellStart"/>
      <w:r w:rsidRPr="00AF0AC9">
        <w:rPr>
          <w:rFonts w:ascii="Arial" w:hAnsi="Arial" w:cs="Arial"/>
          <w:sz w:val="22"/>
          <w:szCs w:val="22"/>
        </w:rPr>
        <w:t>Illumina</w:t>
      </w:r>
      <w:proofErr w:type="spellEnd"/>
      <w:r w:rsidRPr="00AF0AC9">
        <w:rPr>
          <w:rFonts w:ascii="Arial" w:hAnsi="Arial" w:cs="Arial"/>
          <w:sz w:val="22"/>
          <w:szCs w:val="22"/>
        </w:rPr>
        <w:t xml:space="preserve"> 610K </w:t>
      </w:r>
      <w:proofErr w:type="spellStart"/>
      <w:r w:rsidRPr="00AF0AC9">
        <w:rPr>
          <w:rFonts w:ascii="Arial" w:hAnsi="Arial" w:cs="Arial"/>
          <w:sz w:val="22"/>
          <w:szCs w:val="22"/>
        </w:rPr>
        <w:t>BeadChip</w:t>
      </w:r>
      <w:proofErr w:type="spellEnd"/>
      <w:r w:rsidRPr="00AF0AC9">
        <w:rPr>
          <w:rFonts w:ascii="Arial" w:hAnsi="Arial" w:cs="Arial"/>
          <w:sz w:val="22"/>
          <w:szCs w:val="22"/>
        </w:rPr>
        <w:t xml:space="preserve"> genome-wide association study scan and recalled using the </w:t>
      </w:r>
      <w:proofErr w:type="spellStart"/>
      <w:r w:rsidRPr="00AF0AC9">
        <w:rPr>
          <w:rFonts w:ascii="Arial" w:hAnsi="Arial" w:cs="Arial"/>
          <w:sz w:val="22"/>
          <w:szCs w:val="22"/>
        </w:rPr>
        <w:t>Illuminus</w:t>
      </w:r>
      <w:proofErr w:type="spellEnd"/>
      <w:r w:rsidRPr="00AF0AC9">
        <w:rPr>
          <w:rFonts w:ascii="Arial" w:hAnsi="Arial" w:cs="Arial"/>
          <w:sz w:val="22"/>
          <w:szCs w:val="22"/>
        </w:rPr>
        <w:t xml:space="preserve"> algorithm. After QC, 1237 HCS controls were available for inclusion in the analysis. </w:t>
      </w:r>
    </w:p>
    <w:p w:rsidR="0091380F" w:rsidRPr="00AF0AC9" w:rsidRDefault="0091380F" w:rsidP="00AF32AB">
      <w:pPr>
        <w:rPr>
          <w:rFonts w:ascii="Arial" w:hAnsi="Arial" w:cs="Arial"/>
          <w:b/>
          <w:sz w:val="22"/>
          <w:szCs w:val="22"/>
        </w:rPr>
      </w:pPr>
    </w:p>
    <w:p w:rsidR="00AF32AB" w:rsidRPr="00AF0AC9" w:rsidRDefault="00AF32AB" w:rsidP="00AF32AB">
      <w:pPr>
        <w:rPr>
          <w:rFonts w:ascii="Arial" w:hAnsi="Arial" w:cs="Arial"/>
          <w:b/>
          <w:sz w:val="22"/>
          <w:szCs w:val="22"/>
        </w:rPr>
      </w:pPr>
      <w:r w:rsidRPr="00AF0AC9">
        <w:rPr>
          <w:rFonts w:ascii="Arial" w:hAnsi="Arial" w:cs="Arial"/>
          <w:b/>
          <w:sz w:val="22"/>
          <w:szCs w:val="22"/>
        </w:rPr>
        <w:t>WTCCC</w:t>
      </w:r>
    </w:p>
    <w:p w:rsidR="00AF32AB" w:rsidRPr="00AF0AC9" w:rsidRDefault="001D62FB" w:rsidP="00FB3953">
      <w:pPr>
        <w:pStyle w:val="NormalWeb"/>
        <w:spacing w:before="0" w:beforeAutospacing="0" w:after="0" w:afterAutospacing="0"/>
        <w:rPr>
          <w:rFonts w:ascii="Arial" w:hAnsi="Arial" w:cs="Arial"/>
          <w:sz w:val="22"/>
          <w:szCs w:val="22"/>
        </w:rPr>
      </w:pPr>
      <w:r w:rsidRPr="00AF0AC9">
        <w:rPr>
          <w:rFonts w:ascii="Arial" w:hAnsi="Arial" w:cs="Arial"/>
          <w:sz w:val="22"/>
          <w:szCs w:val="22"/>
        </w:rPr>
        <w:t xml:space="preserve">Controls utilized </w:t>
      </w:r>
      <w:r w:rsidR="00AF32AB" w:rsidRPr="00AF0AC9">
        <w:rPr>
          <w:rFonts w:ascii="Arial" w:hAnsi="Arial" w:cs="Arial"/>
          <w:sz w:val="22"/>
          <w:szCs w:val="22"/>
        </w:rPr>
        <w:t xml:space="preserve">were genotyped as part of the </w:t>
      </w:r>
      <w:proofErr w:type="spellStart"/>
      <w:r w:rsidR="00AF32AB" w:rsidRPr="00AF0AC9">
        <w:rPr>
          <w:rFonts w:ascii="Arial" w:hAnsi="Arial" w:cs="Arial"/>
          <w:sz w:val="22"/>
          <w:szCs w:val="22"/>
        </w:rPr>
        <w:t>Wellcome</w:t>
      </w:r>
      <w:proofErr w:type="spellEnd"/>
      <w:r w:rsidR="00AF32AB" w:rsidRPr="00AF0AC9">
        <w:rPr>
          <w:rFonts w:ascii="Arial" w:hAnsi="Arial" w:cs="Arial"/>
          <w:sz w:val="22"/>
          <w:szCs w:val="22"/>
        </w:rPr>
        <w:t xml:space="preserve"> Trust Case Control Consortium (WTCCC2)</w:t>
      </w:r>
      <w:r w:rsidR="002532A6" w:rsidRPr="00AF0AC9">
        <w:fldChar w:fldCharType="begin"/>
      </w:r>
      <w:r w:rsidR="009A0EAF">
        <w:instrText xml:space="preserve"> ADDIN ZOTERO_ITEM CSL_CITATION {"citationID":"24btvrjp66","properties":{"formattedCitation":"{\\rtf \\super 9\\nosupersub{}}","plainCitation":"9"},"citationItems":[{"id":344,"uris":["http://zotero.org/users/476953/items/WIUK5CG6"],"uri":["http://zotero.org/users/476953/items/WIUK5CG6"],"itemData":{"id":344,"type":"article-journal","title":"Genome-wide association study of 14,000 cases of seven common diseases and 3,000 shared controls","container-title":"Nature","page":"661-678","volume":"447","issue":"7145","source":"NCBI PubMed","abstract":"There is increasing evidence that genome-wide association (GWA) studies represent a powerful approach to the identification of genes involved in common human diseases. We describe a joint GWA study (using the Affymetrix GeneChip 500K Mapping Array Set) undertaken in the British population, which has examined approximately 2,000 individuals for each of 7 major diseases and a shared set of approximately 3,000 controls. Case-control comparisons identified 24 independent association signals at P &lt; 5 x 10(-7): 1 in bipolar disorder, 1 in coronary artery disease, 9 in Crohn's disease, 3 in rheumatoid arthritis, 7 in type 1 diabetes and 3 in type 2 diabetes. On the basis of prior findings and replication studies thus-far completed, almost all of these signals reflect genuine susceptibility effects. We observed association at many previously identified loci, and found compelling evidence that some loci confer risk for more than one of the diseases studied. Across all diseases, we identified a large number of further signals (including 58 loci with single-point P values between 10(-5) and 5 x 10(-7)) likely to yield additional susceptibility loci. The importance of appropriately large samples was confirmed by the modest effect sizes observed at most loci identified. This study thus represents a thorough validation of the GWA approach. It has also demonstrated that careful use of a shared control group represents a safe and effective approach to GWA analyses of multiple disease phenotypes; has generated a genome-wide genotype database for future studies of common diseases in the British population; and shown that, provided individuals with non-European ancestry are excluded, the extent of population stratification in the British population is generally modest. Our findings offer new avenues for exploring the pathophysiology of these important disorders. We anticipate that our data, results and software, which will be widely available to other investigators, will provide a powerful resource for human genetics research.","DOI":"10.1038/nature05911","ISSN":"1476-4687","note":"PMID: 17554300 \nPMCID: PMC2719288","journalAbbreviation":"Nature","language":"eng","author":[{"literal":"Wellcome Trust Case Control Consortium"}],"issued":{"date-parts":[["2007",6,7]]},"PMID":"17554300","PMCID":"PMC2719288"}}],"schema":"https://github.com/citation-style-language/schema/raw/master/csl-citation.json"} </w:instrText>
      </w:r>
      <w:r w:rsidR="002532A6" w:rsidRPr="00AF0AC9">
        <w:fldChar w:fldCharType="separate"/>
      </w:r>
      <w:r w:rsidR="00E30501" w:rsidRPr="00AF0AC9">
        <w:rPr>
          <w:vertAlign w:val="superscript"/>
          <w:lang w:val="en-US"/>
        </w:rPr>
        <w:t>9</w:t>
      </w:r>
      <w:r w:rsidR="002532A6" w:rsidRPr="00AF0AC9">
        <w:fldChar w:fldCharType="end"/>
      </w:r>
      <w:r w:rsidR="00AF32AB" w:rsidRPr="00AF0AC9">
        <w:rPr>
          <w:rFonts w:ascii="Arial" w:hAnsi="Arial" w:cs="Arial"/>
          <w:sz w:val="22"/>
          <w:szCs w:val="22"/>
        </w:rPr>
        <w:t xml:space="preserve">.  These controls are drawn from two sources: </w:t>
      </w:r>
      <w:r w:rsidR="001C11F8" w:rsidRPr="00AF0AC9">
        <w:rPr>
          <w:rFonts w:ascii="Arial" w:hAnsi="Arial" w:cs="Arial"/>
          <w:sz w:val="22"/>
          <w:szCs w:val="22"/>
        </w:rPr>
        <w:t>2,674</w:t>
      </w:r>
      <w:r w:rsidR="00AF32AB" w:rsidRPr="00AF0AC9">
        <w:rPr>
          <w:rFonts w:ascii="Arial" w:hAnsi="Arial" w:cs="Arial"/>
          <w:sz w:val="22"/>
          <w:szCs w:val="22"/>
        </w:rPr>
        <w:t xml:space="preserve"> controls from the 1958 Birth Cohort (1958BC), a population-based study in the United Kingdom of individuals born in 1 week in 1958</w:t>
      </w:r>
      <w:r w:rsidR="002532A6" w:rsidRPr="00AF0AC9">
        <w:fldChar w:fldCharType="begin"/>
      </w:r>
      <w:r w:rsidR="00E30501" w:rsidRPr="00AF0AC9">
        <w:instrText xml:space="preserve"> ADDIN ZOTERO_ITEM CSL_CITATION {"citationID":"200iun48hk","properties":{"formattedCitation":"{\\rtf \\super 10\\nosupersub{}}","plainCitation":"10"},"citationItems":[{"id":430,"uris":["http://zotero.org/users/476953/items/JZ6V8QUN"],"uri":["http://zotero.org/users/476953/items/JZ6V8QUN"],"itemData":{"id":430,"type":"article-journal","title":"Cohort profile: 1958 British birth cohort (National Child Development Study)","container-title":"International Journal of Epidemiology","page":"34-41","volume":"35","issue":"1","source":"NCBI PubMed","DOI":"10.1093/ije/dyi183","ISSN":"0300-5771","note":"PMID: 16155052","shortTitle":"Cohort profile","journalAbbreviation":"Int J Epidemiol","language":"eng","author":[{"family":"Power","given":"Chris"},{"family":"Elliott","given":"Jane"}],"issued":{"date-parts":[["2006",2]]},"PMID":"16155052"}}],"schema":"https://github.com/citation-style-language/schema/raw/master/csl-citation.json"} </w:instrText>
      </w:r>
      <w:r w:rsidR="002532A6" w:rsidRPr="00AF0AC9">
        <w:fldChar w:fldCharType="separate"/>
      </w:r>
      <w:r w:rsidR="00E30501" w:rsidRPr="00AF0AC9">
        <w:rPr>
          <w:vertAlign w:val="superscript"/>
          <w:lang w:val="en-US"/>
        </w:rPr>
        <w:t>10</w:t>
      </w:r>
      <w:r w:rsidR="002532A6" w:rsidRPr="00AF0AC9">
        <w:fldChar w:fldCharType="end"/>
      </w:r>
      <w:r w:rsidR="001C11F8" w:rsidRPr="00AF0AC9">
        <w:rPr>
          <w:rFonts w:ascii="Arial" w:hAnsi="Arial" w:cs="Arial"/>
          <w:sz w:val="22"/>
          <w:szCs w:val="22"/>
        </w:rPr>
        <w:t>; and 2,501</w:t>
      </w:r>
      <w:r w:rsidR="00AF32AB" w:rsidRPr="00AF0AC9">
        <w:rPr>
          <w:rFonts w:ascii="Arial" w:hAnsi="Arial" w:cs="Arial"/>
          <w:sz w:val="22"/>
          <w:szCs w:val="22"/>
        </w:rPr>
        <w:t xml:space="preserve"> controls identified through the UK National Blood Service (NBS)</w:t>
      </w:r>
      <w:r w:rsidR="002532A6" w:rsidRPr="00AF0AC9">
        <w:fldChar w:fldCharType="begin"/>
      </w:r>
      <w:r w:rsidR="009A0EAF">
        <w:instrText xml:space="preserve"> ADDIN ZOTERO_ITEM CSL_CITATION {"citationID":"1ptntproq4","properties":{"formattedCitation":"{\\rtf \\super 9\\nosupersub{}}","plainCitation":"9"},"citationItems":[{"id":344,"uris":["http://zotero.org/users/476953/items/WIUK5CG6"],"uri":["http://zotero.org/users/476953/items/WIUK5CG6"],"itemData":{"id":344,"type":"article-journal","title":"Genome-wide association study of 14,000 cases of seven common diseases and 3,000 shared controls","container-title":"Nature","page":"661-678","volume":"447","issue":"7145","source":"NCBI PubMed","abstract":"There is increasing evidence that genome-wide association (GWA) studies represent a powerful approach to the identification of genes involved in common human diseases. We describe a joint GWA study (using the Affymetrix GeneChip 500K Mapping Array Set) undertaken in the British population, which has examined approximately 2,000 individuals for each of 7 major diseases and a shared set of approximately 3,000 controls. Case-control comparisons identified 24 independent association signals at P &lt; 5 x 10(-7): 1 in bipolar disorder, 1 in coronary artery disease, 9 in Crohn's disease, 3 in rheumatoid arthritis, 7 in type 1 diabetes and 3 in type 2 diabetes. On the basis of prior findings and replication studies thus-far completed, almost all of these signals reflect genuine susceptibility effects. We observed association at many previously identified loci, and found compelling evidence that some loci confer risk for more than one of the diseases studied. Across all diseases, we identified a large number of further signals (including 58 loci with single-point P values between 10(-5) and 5 x 10(-7)) likely to yield additional susceptibility loci. The importance of appropriately large samples was confirmed by the modest effect sizes observed at most loci identified. This study thus represents a thorough validation of the GWA approach. It has also demonstrated that careful use of a shared control group represents a safe and effective approach to GWA analyses of multiple disease phenotypes; has generated a genome-wide genotype database for future studies of common diseases in the British population; and shown that, provided individuals with non-European ancestry are excluded, the extent of population stratification in the British population is generally modest. Our findings offer new avenues for exploring the pathophysiology of these important disorders. We anticipate that our data, results and software, which will be widely available to other investigators, will provide a powerful resource for human genetics research.","DOI":"10.1038/nature05911","ISSN":"1476-4687","note":"PMID: 17554300 \nPMCID: PMC2719288","journalAbbreviation":"Nature","language":"eng","author":[{"literal":"Wellcome Trust Case Control Consortium"}],"issued":{"date-parts":[["2007",6,7]]},"PMID":"17554300","PMCID":"PMC2719288"}}],"schema":"https://github.com/citation-style-language/schema/raw/master/csl-citation.json"} </w:instrText>
      </w:r>
      <w:r w:rsidR="002532A6" w:rsidRPr="00AF0AC9">
        <w:fldChar w:fldCharType="separate"/>
      </w:r>
      <w:r w:rsidR="00E30501" w:rsidRPr="00AF0AC9">
        <w:rPr>
          <w:vertAlign w:val="superscript"/>
          <w:lang w:val="en-US"/>
        </w:rPr>
        <w:t>9</w:t>
      </w:r>
      <w:r w:rsidR="002532A6" w:rsidRPr="00AF0AC9">
        <w:fldChar w:fldCharType="end"/>
      </w:r>
      <w:r w:rsidR="00AF32AB" w:rsidRPr="00AF0AC9">
        <w:rPr>
          <w:rFonts w:ascii="Arial" w:hAnsi="Arial" w:cs="Arial"/>
          <w:sz w:val="22"/>
          <w:szCs w:val="22"/>
        </w:rPr>
        <w:t xml:space="preserve">. </w:t>
      </w:r>
      <w:r w:rsidR="00B256B2" w:rsidRPr="00AF0AC9">
        <w:rPr>
          <w:rFonts w:ascii="Arial" w:hAnsi="Arial" w:cs="Arial"/>
          <w:sz w:val="22"/>
          <w:szCs w:val="22"/>
        </w:rPr>
        <w:t xml:space="preserve">1958BC controls were matched with NSECG cases and the NBS controls were matched with SEARCH cases. </w:t>
      </w:r>
    </w:p>
    <w:p w:rsidR="00AF32AB" w:rsidRPr="00AF0AC9" w:rsidRDefault="00AF32AB" w:rsidP="00AF32AB">
      <w:pPr>
        <w:rPr>
          <w:rFonts w:ascii="Arial" w:hAnsi="Arial" w:cs="Arial"/>
          <w:b/>
          <w:i/>
          <w:sz w:val="22"/>
          <w:szCs w:val="22"/>
        </w:rPr>
      </w:pPr>
    </w:p>
    <w:p w:rsidR="00AF32AB" w:rsidRPr="00AF0AC9" w:rsidRDefault="00F514B2" w:rsidP="00AF32AB">
      <w:pPr>
        <w:rPr>
          <w:rFonts w:ascii="Arial" w:hAnsi="Arial" w:cs="Arial"/>
          <w:b/>
          <w:i/>
          <w:sz w:val="22"/>
          <w:szCs w:val="22"/>
        </w:rPr>
      </w:pPr>
      <w:r>
        <w:rPr>
          <w:rFonts w:ascii="Arial" w:hAnsi="Arial" w:cs="Arial"/>
          <w:b/>
          <w:i/>
          <w:sz w:val="22"/>
          <w:szCs w:val="22"/>
        </w:rPr>
        <w:t xml:space="preserve">Phase 1 </w:t>
      </w:r>
      <w:r w:rsidR="00A736DB">
        <w:rPr>
          <w:rFonts w:ascii="Arial" w:hAnsi="Arial" w:cs="Arial"/>
          <w:b/>
          <w:i/>
          <w:sz w:val="22"/>
          <w:szCs w:val="22"/>
        </w:rPr>
        <w:t xml:space="preserve">additional genotyping - </w:t>
      </w:r>
      <w:proofErr w:type="spellStart"/>
      <w:r>
        <w:rPr>
          <w:rFonts w:ascii="Arial" w:hAnsi="Arial" w:cs="Arial"/>
          <w:b/>
          <w:i/>
          <w:sz w:val="22"/>
          <w:szCs w:val="22"/>
        </w:rPr>
        <w:t>iCOGS</w:t>
      </w:r>
      <w:proofErr w:type="spellEnd"/>
      <w:r w:rsidR="009428A9" w:rsidRPr="00AF0AC9">
        <w:rPr>
          <w:rFonts w:ascii="Arial" w:hAnsi="Arial" w:cs="Arial"/>
          <w:b/>
          <w:i/>
          <w:sz w:val="22"/>
          <w:szCs w:val="22"/>
        </w:rPr>
        <w:t xml:space="preserve"> </w:t>
      </w:r>
      <w:r w:rsidR="00AF32AB" w:rsidRPr="00AF0AC9">
        <w:rPr>
          <w:rFonts w:ascii="Arial" w:hAnsi="Arial" w:cs="Arial"/>
          <w:b/>
          <w:i/>
          <w:sz w:val="22"/>
          <w:szCs w:val="22"/>
        </w:rPr>
        <w:t>Case Sample Sets:</w:t>
      </w:r>
    </w:p>
    <w:p w:rsidR="00AF32AB" w:rsidRPr="00AF0AC9" w:rsidRDefault="00AF32AB" w:rsidP="00AF32AB">
      <w:pPr>
        <w:rPr>
          <w:rFonts w:ascii="Arial" w:hAnsi="Arial" w:cs="Arial"/>
          <w:b/>
          <w:sz w:val="22"/>
          <w:szCs w:val="22"/>
        </w:rPr>
      </w:pPr>
    </w:p>
    <w:p w:rsidR="00F40431" w:rsidRPr="00AF0AC9" w:rsidRDefault="00F40431" w:rsidP="00AF32AB">
      <w:pPr>
        <w:rPr>
          <w:rFonts w:ascii="Arial" w:hAnsi="Arial" w:cs="Arial"/>
          <w:sz w:val="22"/>
          <w:szCs w:val="22"/>
        </w:rPr>
      </w:pPr>
      <w:r w:rsidRPr="00AF0AC9">
        <w:rPr>
          <w:rFonts w:ascii="Arial" w:hAnsi="Arial" w:cs="Arial"/>
          <w:sz w:val="22"/>
          <w:szCs w:val="22"/>
        </w:rPr>
        <w:t>All samples in th</w:t>
      </w:r>
      <w:r w:rsidR="00A736DB">
        <w:rPr>
          <w:rFonts w:ascii="Arial" w:hAnsi="Arial" w:cs="Arial"/>
          <w:sz w:val="22"/>
          <w:szCs w:val="22"/>
        </w:rPr>
        <w:t xml:space="preserve">is </w:t>
      </w:r>
      <w:r w:rsidRPr="00AF0AC9">
        <w:rPr>
          <w:rFonts w:ascii="Arial" w:hAnsi="Arial" w:cs="Arial"/>
          <w:sz w:val="22"/>
          <w:szCs w:val="22"/>
        </w:rPr>
        <w:t>phase were genotyped as part of the Collaborative Oncological Gene-environment Study (</w:t>
      </w:r>
      <w:proofErr w:type="spellStart"/>
      <w:r w:rsidRPr="00AF0AC9">
        <w:rPr>
          <w:rFonts w:ascii="Arial" w:hAnsi="Arial" w:cs="Arial"/>
          <w:sz w:val="22"/>
          <w:szCs w:val="22"/>
        </w:rPr>
        <w:t>iCOGS</w:t>
      </w:r>
      <w:proofErr w:type="spellEnd"/>
      <w:r w:rsidRPr="00AF0AC9">
        <w:rPr>
          <w:rFonts w:ascii="Arial" w:hAnsi="Arial" w:cs="Arial"/>
          <w:sz w:val="22"/>
          <w:szCs w:val="22"/>
        </w:rPr>
        <w:t xml:space="preserve">) initiative on a custom </w:t>
      </w:r>
      <w:proofErr w:type="spellStart"/>
      <w:r w:rsidRPr="00AF0AC9">
        <w:rPr>
          <w:rFonts w:ascii="Arial" w:hAnsi="Arial" w:cs="Arial"/>
          <w:sz w:val="22"/>
          <w:szCs w:val="22"/>
        </w:rPr>
        <w:t>Ilumina</w:t>
      </w:r>
      <w:proofErr w:type="spellEnd"/>
      <w:r w:rsidRPr="00AF0AC9">
        <w:rPr>
          <w:rFonts w:ascii="Arial" w:hAnsi="Arial" w:cs="Arial"/>
          <w:sz w:val="22"/>
          <w:szCs w:val="22"/>
        </w:rPr>
        <w:t xml:space="preserve"> </w:t>
      </w:r>
      <w:proofErr w:type="spellStart"/>
      <w:r w:rsidRPr="00AF0AC9">
        <w:rPr>
          <w:rFonts w:ascii="Arial" w:hAnsi="Arial" w:cs="Arial"/>
          <w:sz w:val="22"/>
          <w:szCs w:val="22"/>
        </w:rPr>
        <w:t>Infinium</w:t>
      </w:r>
      <w:proofErr w:type="spellEnd"/>
      <w:r w:rsidRPr="00AF0AC9">
        <w:rPr>
          <w:rFonts w:ascii="Arial" w:hAnsi="Arial" w:cs="Arial"/>
          <w:sz w:val="22"/>
          <w:szCs w:val="22"/>
        </w:rPr>
        <w:t xml:space="preserve"> </w:t>
      </w:r>
      <w:proofErr w:type="spellStart"/>
      <w:r w:rsidRPr="00AF0AC9">
        <w:rPr>
          <w:rFonts w:ascii="Arial" w:hAnsi="Arial" w:cs="Arial"/>
          <w:sz w:val="22"/>
          <w:szCs w:val="22"/>
        </w:rPr>
        <w:t>iSelect</w:t>
      </w:r>
      <w:proofErr w:type="spellEnd"/>
      <w:r w:rsidRPr="00AF0AC9">
        <w:rPr>
          <w:rFonts w:ascii="Arial" w:hAnsi="Arial" w:cs="Arial"/>
          <w:sz w:val="22"/>
          <w:szCs w:val="22"/>
        </w:rPr>
        <w:t xml:space="preserve"> array. Cases from ANECS and SEARCH</w:t>
      </w:r>
      <w:r w:rsidR="000A5365" w:rsidRPr="00AF0AC9">
        <w:rPr>
          <w:rFonts w:ascii="Arial" w:hAnsi="Arial" w:cs="Arial"/>
          <w:sz w:val="22"/>
          <w:szCs w:val="22"/>
        </w:rPr>
        <w:t xml:space="preserve"> and NSECG</w:t>
      </w:r>
      <w:r w:rsidRPr="00AF0AC9">
        <w:rPr>
          <w:rFonts w:ascii="Arial" w:hAnsi="Arial" w:cs="Arial"/>
          <w:sz w:val="22"/>
          <w:szCs w:val="22"/>
        </w:rPr>
        <w:t xml:space="preserve"> were recruited as detailed above, and are non-overlapping. </w:t>
      </w:r>
    </w:p>
    <w:p w:rsidR="00AF32AB" w:rsidRPr="00AF0AC9" w:rsidRDefault="00AF32AB" w:rsidP="00AF32AB">
      <w:pPr>
        <w:rPr>
          <w:rFonts w:ascii="Arial" w:hAnsi="Arial" w:cs="Arial"/>
          <w:sz w:val="22"/>
          <w:szCs w:val="22"/>
        </w:rPr>
      </w:pPr>
    </w:p>
    <w:p w:rsidR="00AF32AB" w:rsidRPr="00AF0AC9" w:rsidRDefault="00AF32AB" w:rsidP="00AF32AB">
      <w:pPr>
        <w:rPr>
          <w:rFonts w:ascii="Arial" w:hAnsi="Arial" w:cs="Arial"/>
          <w:sz w:val="22"/>
          <w:szCs w:val="22"/>
        </w:rPr>
      </w:pPr>
      <w:r w:rsidRPr="00AF0AC9">
        <w:rPr>
          <w:rFonts w:ascii="Arial" w:hAnsi="Arial" w:cs="Arial"/>
          <w:b/>
          <w:sz w:val="22"/>
          <w:szCs w:val="22"/>
        </w:rPr>
        <w:t>BECS</w:t>
      </w:r>
    </w:p>
    <w:p w:rsidR="00AF32AB" w:rsidRPr="00AF0AC9" w:rsidRDefault="00AF32AB" w:rsidP="00AF32AB">
      <w:pPr>
        <w:rPr>
          <w:rFonts w:ascii="Arial" w:hAnsi="Arial" w:cs="Arial"/>
          <w:b/>
          <w:sz w:val="22"/>
          <w:szCs w:val="22"/>
        </w:rPr>
      </w:pPr>
      <w:r w:rsidRPr="00AF0AC9">
        <w:rPr>
          <w:rFonts w:ascii="Arial" w:hAnsi="Arial" w:cs="Arial"/>
          <w:sz w:val="22"/>
          <w:szCs w:val="22"/>
        </w:rPr>
        <w:t>The Bavarian Endometrial Cancer Cases and Controls Study (BECS) is a single-center case-control study, conducted between 2002 and 2008, with the aim of investigating genetic and epidemiological risk factors for endometrial cancer. Cases were either incident cases referred to the University Hospital Erlangen by surrounding practi</w:t>
      </w:r>
      <w:r w:rsidR="00B66DB7" w:rsidRPr="00AF0AC9">
        <w:rPr>
          <w:rFonts w:ascii="Arial" w:hAnsi="Arial" w:cs="Arial"/>
          <w:sz w:val="22"/>
          <w:szCs w:val="22"/>
        </w:rPr>
        <w:t>ti</w:t>
      </w:r>
      <w:r w:rsidRPr="00AF0AC9">
        <w:rPr>
          <w:rFonts w:ascii="Arial" w:hAnsi="Arial" w:cs="Arial"/>
          <w:sz w:val="22"/>
          <w:szCs w:val="22"/>
        </w:rPr>
        <w:t>oners (66% of the case sample set), or prevalent cases that were outpatients in follow-up care approached within 6.2 (±4.6 SD) years after treatment for primary endometrial cancer in the same hospital (34% of the case sample set). Epidemiological information was collected by a structured questionnaire completed during an interview and clinical data for the cases was obtained from clinical health records.</w:t>
      </w:r>
    </w:p>
    <w:p w:rsidR="00AF32AB" w:rsidRPr="00AF0AC9" w:rsidRDefault="00AF32AB" w:rsidP="00AF32AB">
      <w:pPr>
        <w:rPr>
          <w:rFonts w:ascii="Arial" w:hAnsi="Arial" w:cs="Arial"/>
          <w:b/>
          <w:sz w:val="22"/>
          <w:szCs w:val="22"/>
        </w:rPr>
      </w:pPr>
    </w:p>
    <w:p w:rsidR="00AF32AB" w:rsidRPr="00AF0AC9" w:rsidRDefault="00AF32AB" w:rsidP="00AF32AB">
      <w:pPr>
        <w:rPr>
          <w:rFonts w:ascii="Arial" w:hAnsi="Arial" w:cs="Arial"/>
          <w:b/>
          <w:sz w:val="22"/>
          <w:szCs w:val="22"/>
        </w:rPr>
      </w:pPr>
      <w:r w:rsidRPr="00AF0AC9">
        <w:rPr>
          <w:rFonts w:ascii="Arial" w:hAnsi="Arial" w:cs="Arial"/>
          <w:b/>
          <w:sz w:val="22"/>
          <w:szCs w:val="22"/>
        </w:rPr>
        <w:t>CAHRES</w:t>
      </w:r>
    </w:p>
    <w:p w:rsidR="00AF32AB" w:rsidRPr="00AF0AC9" w:rsidRDefault="00AF32AB" w:rsidP="00AF32AB">
      <w:pPr>
        <w:rPr>
          <w:rFonts w:ascii="Arial" w:hAnsi="Arial" w:cs="Arial"/>
          <w:sz w:val="22"/>
          <w:szCs w:val="22"/>
        </w:rPr>
      </w:pPr>
      <w:r w:rsidRPr="00AF0AC9">
        <w:rPr>
          <w:rFonts w:ascii="Arial" w:hAnsi="Arial" w:cs="Arial"/>
          <w:sz w:val="22"/>
          <w:szCs w:val="22"/>
        </w:rPr>
        <w:t>Details of the population selection process have been published previously for the Cancer Hormone Replacement Epidemiology Study (CAHRES)</w:t>
      </w:r>
      <w:r w:rsidR="002532A6" w:rsidRPr="00AF0AC9">
        <w:fldChar w:fldCharType="begin"/>
      </w:r>
      <w:r w:rsidR="00FB3953" w:rsidRPr="00AF0AC9">
        <w:instrText xml:space="preserve"> ADDIN ZOTERO_ITEM CSL_CITATION {"citationID":"2915thopil","properties":{"formattedCitation":"{\\rtf \\super 11\\nosupersub{}}","plainCitation":"11"},"citationItems":[{"id":444,"uris":["http://zotero.org/users/476953/items/XDZH598H"],"uri":["http://zotero.org/users/476953/items/XDZH598H"],"itemData":{"id":444,"type":"article-journal","title":"Risk of endometrial cancer following estrogen replacement with and without progestins","container-title":"Journal of the National Cancer Institute","page":"1131-1137","volume":"91","issue":"13","source":"NCBI PubMed","abstract":"BACKGROUND: Unopposed estrogen replacement therapy (i.e., estrogen without progestins) increases the risk of endometrial cancer. In this study, we examined the endometrial cancer risk associated with combined estrogen-progestin regimens currently in use, since the safety profiles of these regimens have not been clearly defined.\nMETHODS: We conducted a nationwide population-based, case-control study in Sweden of postmenopausal women aged 50-74 years. We collected information on use of hormone replacement from 709 case patients with incident endometrial cancer and from 3368 control subjects. We used unconditional logistic regression to calculate odds ratios (ORs) as estimates of relative risks. All individual comparisons were made with women who never used the respective hormone replacement regimens.\nRESULTS: Treatment with estrogens alone was associated with a marked duration- and dose-dependent increase in the relative risk of endometrial cancer. Five or more years of treatment had an OR of 6.2 for estradiol (95% confidence interval [CI] = 3.1-12.6) and of 6.6 for conjugated estrogens (95% CI = 3.6-12.0). Following combined estrogen-progestin use, the association was considerably weaker than that for estrogen alone; the OR was 1.6 (95% CI = 1.1-2.4) after 5 or more years of use. This increase in risk was confined to women with cyclic use of progestins, i.e., fewer than 16 days per cycle (most commonly 10 days per cycle [OR = 2.9; 95% CI = 1.8-4.6 for 5 or more years of use]), whereas continuous progestin use along with estrogens was associated with a reduced risk (OR = 0.2; 95% CI = 0.1-0.8 for 5 or more years of use).\nCONCLUSION: The risk of developing endometrial cancer is increased after long-term use of estrogens without progestins and with cyclically added progestins. Continuously added progestins may be needed to minimize the endometrial cancer risk associated with estrogen replacement therapy.","ISSN":"0027-8874","note":"PMID: 10393721","journalAbbreviation":"J. Natl. Cancer Inst.","language":"eng","author":[{"family":"Weiderpass","given":"E."},{"family":"Adami","given":"H. O."},{"family":"Baron","given":"J. A."},{"family":"Magnusson","given":"C."},{"family":"Bergström","given":"R."},{"family":"Lindgren","given":"A."},{"family":"Correia","given":"N."},{"family":"Persson","given":"I."}],"issued":{"date-parts":[["1999",7,7]]},"PMID":"10393721"}}],"schema":"https://github.com/citation-style-language/schema/raw/master/csl-citation.json"} </w:instrText>
      </w:r>
      <w:r w:rsidR="002532A6" w:rsidRPr="00AF0AC9">
        <w:fldChar w:fldCharType="separate"/>
      </w:r>
      <w:r w:rsidR="00FB3953" w:rsidRPr="00AF0AC9">
        <w:rPr>
          <w:szCs w:val="24"/>
          <w:vertAlign w:val="superscript"/>
        </w:rPr>
        <w:t>11</w:t>
      </w:r>
      <w:r w:rsidR="002532A6" w:rsidRPr="00AF0AC9">
        <w:fldChar w:fldCharType="end"/>
      </w:r>
      <w:r w:rsidRPr="00AF0AC9">
        <w:rPr>
          <w:rFonts w:ascii="Arial" w:hAnsi="Arial" w:cs="Arial"/>
          <w:sz w:val="22"/>
          <w:szCs w:val="22"/>
        </w:rPr>
        <w:t>. Formerly known as the Singapore and Sweden Breast/Endometrial Cancer Study (SASBAC), this population based case-control study was conducted among Swedish women aged 50-74 years, who were residing in Sweden between January 1</w:t>
      </w:r>
      <w:r w:rsidRPr="00AF0AC9">
        <w:rPr>
          <w:rFonts w:ascii="Arial" w:hAnsi="Arial" w:cs="Arial"/>
          <w:sz w:val="22"/>
          <w:szCs w:val="22"/>
          <w:vertAlign w:val="superscript"/>
        </w:rPr>
        <w:t>st</w:t>
      </w:r>
      <w:r w:rsidRPr="00AF0AC9">
        <w:rPr>
          <w:rFonts w:ascii="Arial" w:hAnsi="Arial" w:cs="Arial"/>
          <w:sz w:val="22"/>
          <w:szCs w:val="22"/>
        </w:rPr>
        <w:t xml:space="preserve"> 1994 and December 31</w:t>
      </w:r>
      <w:r w:rsidRPr="00AF0AC9">
        <w:rPr>
          <w:rFonts w:ascii="Arial" w:hAnsi="Arial" w:cs="Arial"/>
          <w:sz w:val="22"/>
          <w:szCs w:val="22"/>
          <w:vertAlign w:val="superscript"/>
        </w:rPr>
        <w:t>st</w:t>
      </w:r>
      <w:r w:rsidRPr="00AF0AC9">
        <w:rPr>
          <w:rFonts w:ascii="Arial" w:hAnsi="Arial" w:cs="Arial"/>
          <w:sz w:val="22"/>
          <w:szCs w:val="22"/>
        </w:rPr>
        <w:t xml:space="preserve"> 1995. Endometrial cancer cases were identified through the nation-wide cancer registries in Sweden. All participants provided detailed questionnaire information. For endometrial cancer, histological specimens were reviewed and re-classified by the study pathologist. All participants reported Caucasian ethnicity. </w:t>
      </w:r>
    </w:p>
    <w:p w:rsidR="00AF32AB" w:rsidRPr="00AF0AC9" w:rsidRDefault="00AF32AB" w:rsidP="00AF32AB">
      <w:pPr>
        <w:rPr>
          <w:rFonts w:ascii="Arial" w:hAnsi="Arial" w:cs="Arial"/>
          <w:b/>
          <w:sz w:val="22"/>
          <w:szCs w:val="22"/>
        </w:rPr>
      </w:pPr>
    </w:p>
    <w:p w:rsidR="00AF32AB" w:rsidRPr="00AF0AC9" w:rsidRDefault="00AF32AB" w:rsidP="00AF32AB">
      <w:pPr>
        <w:rPr>
          <w:rFonts w:ascii="Arial" w:hAnsi="Arial" w:cs="Arial"/>
          <w:b/>
          <w:sz w:val="22"/>
          <w:szCs w:val="22"/>
        </w:rPr>
      </w:pPr>
      <w:r w:rsidRPr="00AF0AC9">
        <w:rPr>
          <w:rFonts w:ascii="Arial" w:hAnsi="Arial" w:cs="Arial"/>
          <w:b/>
          <w:sz w:val="22"/>
          <w:szCs w:val="22"/>
        </w:rPr>
        <w:t>HJECS</w:t>
      </w:r>
    </w:p>
    <w:p w:rsidR="00AF32AB" w:rsidRPr="00AF0AC9" w:rsidRDefault="00AF32AB" w:rsidP="00AF32AB">
      <w:pPr>
        <w:pStyle w:val="PlainText"/>
        <w:rPr>
          <w:rFonts w:ascii="Arial" w:hAnsi="Arial" w:cs="Arial"/>
          <w:sz w:val="22"/>
          <w:szCs w:val="22"/>
        </w:rPr>
      </w:pPr>
      <w:r w:rsidRPr="00AF0AC9">
        <w:rPr>
          <w:rFonts w:ascii="Arial" w:hAnsi="Arial" w:cs="Arial"/>
          <w:sz w:val="22"/>
          <w:szCs w:val="22"/>
        </w:rPr>
        <w:t xml:space="preserve">The Hannover-Jena Endometrial Cancer Study (HJECS), a hospital-based case-control study, included 250 German women, aged 31-89 years, who were recruited either at the Friedrich Schiller University of Jena or at Hannover Medical School after having been diagnosed with histologically confirmed primary incident endometrial carcinoma between 2004 and 2010. Epidemiological data were obtained from questionnaires, and information on </w:t>
      </w:r>
      <w:proofErr w:type="spellStart"/>
      <w:r w:rsidRPr="00AF0AC9">
        <w:rPr>
          <w:rFonts w:ascii="Arial" w:hAnsi="Arial" w:cs="Arial"/>
          <w:sz w:val="22"/>
          <w:szCs w:val="22"/>
        </w:rPr>
        <w:t>tumor</w:t>
      </w:r>
      <w:proofErr w:type="spellEnd"/>
      <w:r w:rsidRPr="00AF0AC9">
        <w:rPr>
          <w:rFonts w:ascii="Arial" w:hAnsi="Arial" w:cs="Arial"/>
          <w:sz w:val="22"/>
          <w:szCs w:val="22"/>
        </w:rPr>
        <w:t xml:space="preserve"> stage and histology was obtained from pathology and clinical reports. Over 98% were of German descent. Interviews were conducted at either the Friedrich Schiller University of Jena or at Hannover Medical School, and peripheral blood was collected for the extraction of DNA from white blood cells.</w:t>
      </w:r>
    </w:p>
    <w:p w:rsidR="00AF32AB" w:rsidRPr="00AF0AC9" w:rsidRDefault="00AF32AB" w:rsidP="00AF32AB">
      <w:pPr>
        <w:rPr>
          <w:rFonts w:ascii="Arial" w:hAnsi="Arial" w:cs="Arial"/>
          <w:b/>
          <w:sz w:val="22"/>
          <w:szCs w:val="22"/>
        </w:rPr>
      </w:pPr>
    </w:p>
    <w:p w:rsidR="00AF32AB" w:rsidRPr="00AF0AC9" w:rsidRDefault="00AF32AB" w:rsidP="00AF32AB">
      <w:pPr>
        <w:rPr>
          <w:rFonts w:ascii="Arial" w:hAnsi="Arial" w:cs="Arial"/>
          <w:sz w:val="22"/>
          <w:szCs w:val="22"/>
        </w:rPr>
      </w:pPr>
      <w:r w:rsidRPr="00AF0AC9">
        <w:rPr>
          <w:rFonts w:ascii="Arial" w:hAnsi="Arial" w:cs="Arial"/>
          <w:b/>
          <w:sz w:val="22"/>
          <w:szCs w:val="22"/>
        </w:rPr>
        <w:t>LES</w:t>
      </w:r>
    </w:p>
    <w:p w:rsidR="00AF32AB" w:rsidRPr="00AF0AC9" w:rsidRDefault="00AF32AB" w:rsidP="00AF32AB">
      <w:pPr>
        <w:rPr>
          <w:rFonts w:ascii="Arial" w:hAnsi="Arial" w:cs="Arial"/>
          <w:sz w:val="22"/>
          <w:szCs w:val="22"/>
        </w:rPr>
      </w:pPr>
      <w:r w:rsidRPr="00AF0AC9">
        <w:rPr>
          <w:rFonts w:ascii="Arial" w:hAnsi="Arial" w:cs="Arial"/>
          <w:sz w:val="22"/>
          <w:szCs w:val="22"/>
        </w:rPr>
        <w:t>The Leuven Endometrial Study (LES) is a hospital based case-control study. Eligible cases, identified by active surveillance of electronic patient files at the Leuven University Hospital, were white women aged 27-80 years diagnosed with endometrial cancer. Clinical data for endometrial cancer patients were recorded during interview at the time of diagnosis, and from pathology reports. All medical records were reviewed by trained abstractors and pathology reports compatible with primary, invasive, epithelial endometrial adenocarcinoma of all stages (I –IV) and all grades were consulted. Participation rates exceeded 95% for cases.</w:t>
      </w:r>
    </w:p>
    <w:p w:rsidR="00AF32AB" w:rsidRPr="00AF0AC9" w:rsidRDefault="00AF32AB" w:rsidP="00AF32AB">
      <w:pPr>
        <w:rPr>
          <w:rFonts w:ascii="Arial" w:hAnsi="Arial" w:cs="Arial"/>
          <w:sz w:val="22"/>
          <w:szCs w:val="22"/>
        </w:rPr>
      </w:pPr>
    </w:p>
    <w:p w:rsidR="00AF32AB" w:rsidRPr="00AF0AC9" w:rsidRDefault="00AF32AB" w:rsidP="00AF32AB">
      <w:pPr>
        <w:rPr>
          <w:rFonts w:ascii="Arial" w:hAnsi="Arial" w:cs="Arial"/>
          <w:b/>
          <w:sz w:val="22"/>
          <w:szCs w:val="22"/>
        </w:rPr>
      </w:pPr>
      <w:r w:rsidRPr="00AF0AC9">
        <w:rPr>
          <w:rFonts w:ascii="Arial" w:hAnsi="Arial" w:cs="Arial"/>
          <w:b/>
          <w:sz w:val="22"/>
          <w:szCs w:val="22"/>
        </w:rPr>
        <w:t xml:space="preserve">MECS </w:t>
      </w:r>
    </w:p>
    <w:p w:rsidR="00AF32AB" w:rsidRPr="00AF0AC9" w:rsidRDefault="00AF32AB" w:rsidP="00AF32AB">
      <w:pPr>
        <w:rPr>
          <w:rFonts w:ascii="Arial" w:hAnsi="Arial" w:cs="Arial"/>
          <w:sz w:val="22"/>
          <w:szCs w:val="22"/>
        </w:rPr>
      </w:pPr>
      <w:r w:rsidRPr="00AF0AC9">
        <w:rPr>
          <w:rFonts w:ascii="Arial" w:hAnsi="Arial" w:cs="Arial"/>
          <w:sz w:val="22"/>
          <w:szCs w:val="22"/>
        </w:rPr>
        <w:t>The Mayo Endometrial Cancer Study (MECS) i</w:t>
      </w:r>
      <w:r w:rsidR="00B26EF4">
        <w:rPr>
          <w:rFonts w:ascii="Arial" w:hAnsi="Arial" w:cs="Arial"/>
          <w:sz w:val="22"/>
          <w:szCs w:val="22"/>
        </w:rPr>
        <w:t xml:space="preserve">ncludes </w:t>
      </w:r>
      <w:r w:rsidRPr="00AF0AC9">
        <w:rPr>
          <w:rFonts w:ascii="Arial" w:hAnsi="Arial" w:cs="Arial"/>
          <w:sz w:val="22"/>
          <w:szCs w:val="22"/>
        </w:rPr>
        <w:t xml:space="preserve">a </w:t>
      </w:r>
      <w:r w:rsidR="00B26EF4">
        <w:rPr>
          <w:rFonts w:ascii="Arial" w:hAnsi="Arial" w:cs="Arial"/>
          <w:sz w:val="22"/>
          <w:szCs w:val="22"/>
        </w:rPr>
        <w:t>clinic-</w:t>
      </w:r>
      <w:r w:rsidRPr="00AF0AC9">
        <w:rPr>
          <w:rFonts w:ascii="Arial" w:hAnsi="Arial" w:cs="Arial"/>
          <w:sz w:val="22"/>
          <w:szCs w:val="22"/>
        </w:rPr>
        <w:t>based prospective collection</w:t>
      </w:r>
      <w:r w:rsidR="00B26EF4">
        <w:rPr>
          <w:rFonts w:ascii="Arial" w:hAnsi="Arial" w:cs="Arial"/>
          <w:sz w:val="22"/>
          <w:szCs w:val="22"/>
        </w:rPr>
        <w:t xml:space="preserve"> of </w:t>
      </w:r>
      <w:r w:rsidR="00B26EF4" w:rsidRPr="00AF0AC9">
        <w:rPr>
          <w:rFonts w:ascii="Arial" w:hAnsi="Arial" w:cs="Arial"/>
          <w:sz w:val="22"/>
          <w:szCs w:val="22"/>
        </w:rPr>
        <w:t xml:space="preserve">primary endometrial </w:t>
      </w:r>
      <w:r w:rsidR="00B26EF4">
        <w:rPr>
          <w:rFonts w:ascii="Arial" w:hAnsi="Arial" w:cs="Arial"/>
          <w:sz w:val="22"/>
          <w:szCs w:val="22"/>
        </w:rPr>
        <w:t xml:space="preserve">cases diagnosed from 2008 to 2011 and </w:t>
      </w:r>
      <w:r w:rsidR="00B26EF4" w:rsidRPr="00AF0AC9">
        <w:rPr>
          <w:rFonts w:ascii="Arial" w:hAnsi="Arial" w:cs="Arial"/>
          <w:sz w:val="22"/>
          <w:szCs w:val="22"/>
        </w:rPr>
        <w:t>seen at Mayo Clinic Rochester with primary endometrial cancer diagnosed at age 18 and olde</w:t>
      </w:r>
      <w:r w:rsidR="00B26EF4">
        <w:rPr>
          <w:rFonts w:ascii="Arial" w:hAnsi="Arial" w:cs="Arial"/>
          <w:sz w:val="22"/>
          <w:szCs w:val="22"/>
        </w:rPr>
        <w:t>r</w:t>
      </w:r>
      <w:r w:rsidRPr="00AF0AC9">
        <w:rPr>
          <w:rFonts w:ascii="Arial" w:hAnsi="Arial" w:cs="Arial"/>
          <w:sz w:val="22"/>
          <w:szCs w:val="22"/>
        </w:rPr>
        <w:t xml:space="preserve">. DNA was </w:t>
      </w:r>
      <w:r w:rsidRPr="00AF0AC9">
        <w:rPr>
          <w:rFonts w:ascii="Arial" w:hAnsi="Arial" w:cs="Arial"/>
          <w:sz w:val="22"/>
          <w:szCs w:val="22"/>
        </w:rPr>
        <w:lastRenderedPageBreak/>
        <w:t>isolate</w:t>
      </w:r>
      <w:r w:rsidR="00BF61F1">
        <w:rPr>
          <w:rFonts w:ascii="Arial" w:hAnsi="Arial" w:cs="Arial"/>
          <w:sz w:val="22"/>
          <w:szCs w:val="22"/>
        </w:rPr>
        <w:t xml:space="preserve">d from white blood cells using a </w:t>
      </w:r>
      <w:proofErr w:type="spellStart"/>
      <w:r w:rsidR="00BF61F1">
        <w:rPr>
          <w:rFonts w:ascii="Arial" w:hAnsi="Arial" w:cs="Arial"/>
          <w:sz w:val="22"/>
          <w:szCs w:val="22"/>
        </w:rPr>
        <w:t>Q</w:t>
      </w:r>
      <w:r w:rsidRPr="00AF0AC9">
        <w:rPr>
          <w:rFonts w:ascii="Arial" w:hAnsi="Arial" w:cs="Arial"/>
          <w:sz w:val="22"/>
          <w:szCs w:val="22"/>
        </w:rPr>
        <w:t>iagen</w:t>
      </w:r>
      <w:proofErr w:type="spellEnd"/>
      <w:r w:rsidRPr="00AF0AC9">
        <w:rPr>
          <w:rFonts w:ascii="Arial" w:hAnsi="Arial" w:cs="Arial"/>
          <w:sz w:val="22"/>
          <w:szCs w:val="22"/>
        </w:rPr>
        <w:t xml:space="preserve"> isolation kit. DNA concentration was measured with </w:t>
      </w:r>
      <w:proofErr w:type="spellStart"/>
      <w:r w:rsidRPr="00AF0AC9">
        <w:rPr>
          <w:rFonts w:ascii="Arial" w:hAnsi="Arial" w:cs="Arial"/>
          <w:sz w:val="22"/>
          <w:szCs w:val="22"/>
        </w:rPr>
        <w:t>picogreen</w:t>
      </w:r>
      <w:proofErr w:type="spellEnd"/>
      <w:r w:rsidRPr="00AF0AC9">
        <w:rPr>
          <w:rFonts w:ascii="Arial" w:hAnsi="Arial" w:cs="Arial"/>
          <w:sz w:val="22"/>
          <w:szCs w:val="22"/>
        </w:rPr>
        <w:t>. Clinical data were abstracted from electronic medical records</w:t>
      </w:r>
      <w:r w:rsidR="00B26EF4">
        <w:rPr>
          <w:rFonts w:ascii="Arial" w:hAnsi="Arial" w:cs="Arial"/>
          <w:sz w:val="22"/>
          <w:szCs w:val="22"/>
        </w:rPr>
        <w:t xml:space="preserve"> and supplemented with a risk factor </w:t>
      </w:r>
      <w:proofErr w:type="spellStart"/>
      <w:r w:rsidR="00B26EF4">
        <w:rPr>
          <w:rFonts w:ascii="Arial" w:hAnsi="Arial" w:cs="Arial"/>
          <w:sz w:val="22"/>
          <w:szCs w:val="22"/>
        </w:rPr>
        <w:t>questionaire</w:t>
      </w:r>
      <w:proofErr w:type="spellEnd"/>
      <w:r w:rsidRPr="00AF0AC9">
        <w:rPr>
          <w:rFonts w:ascii="Arial" w:hAnsi="Arial" w:cs="Arial"/>
          <w:sz w:val="22"/>
          <w:szCs w:val="22"/>
        </w:rPr>
        <w:t>. Control data were obtained from Mayo Clinic OCAC controls</w:t>
      </w:r>
      <w:r w:rsidR="00B26EF4">
        <w:rPr>
          <w:rFonts w:ascii="Arial" w:hAnsi="Arial" w:cs="Arial"/>
          <w:sz w:val="22"/>
          <w:szCs w:val="22"/>
        </w:rPr>
        <w:t xml:space="preserve"> (MAY) and BCAC controls (MCBCS)</w:t>
      </w:r>
      <w:r w:rsidRPr="00AF0AC9">
        <w:rPr>
          <w:rFonts w:ascii="Arial" w:hAnsi="Arial" w:cs="Arial"/>
          <w:sz w:val="22"/>
          <w:szCs w:val="22"/>
        </w:rPr>
        <w:t>.</w:t>
      </w:r>
    </w:p>
    <w:p w:rsidR="00AF32AB" w:rsidRPr="00AF0AC9" w:rsidRDefault="00AF32AB" w:rsidP="00AF32AB">
      <w:pPr>
        <w:rPr>
          <w:rFonts w:ascii="Arial" w:hAnsi="Arial" w:cs="Arial"/>
          <w:b/>
          <w:sz w:val="22"/>
          <w:szCs w:val="22"/>
        </w:rPr>
      </w:pPr>
    </w:p>
    <w:p w:rsidR="00AF32AB" w:rsidRPr="00AF0AC9" w:rsidRDefault="00AF32AB" w:rsidP="00AF32AB">
      <w:pPr>
        <w:rPr>
          <w:rFonts w:ascii="Arial" w:hAnsi="Arial" w:cs="Arial"/>
          <w:b/>
          <w:sz w:val="22"/>
          <w:szCs w:val="22"/>
        </w:rPr>
      </w:pPr>
      <w:proofErr w:type="spellStart"/>
      <w:r w:rsidRPr="00AF0AC9">
        <w:rPr>
          <w:rFonts w:ascii="Arial" w:hAnsi="Arial" w:cs="Arial"/>
          <w:b/>
          <w:sz w:val="22"/>
          <w:szCs w:val="22"/>
        </w:rPr>
        <w:t>MoMaTEC</w:t>
      </w:r>
      <w:proofErr w:type="spellEnd"/>
    </w:p>
    <w:p w:rsidR="00AF32AB" w:rsidRPr="00AF0AC9" w:rsidRDefault="00AF32AB" w:rsidP="00AF32AB">
      <w:pPr>
        <w:jc w:val="both"/>
        <w:rPr>
          <w:rFonts w:ascii="Arial" w:hAnsi="Arial" w:cs="Arial"/>
          <w:sz w:val="22"/>
          <w:szCs w:val="22"/>
          <w:lang w:val="en-GB"/>
        </w:rPr>
      </w:pPr>
      <w:r w:rsidRPr="00AF0AC9">
        <w:rPr>
          <w:rFonts w:ascii="Arial" w:hAnsi="Arial" w:cs="Arial"/>
          <w:sz w:val="22"/>
          <w:szCs w:val="22"/>
          <w:lang w:val="en-GB"/>
        </w:rPr>
        <w:t>Molecular Markers in Treatment of Endometrial Cancer (</w:t>
      </w:r>
      <w:proofErr w:type="spellStart"/>
      <w:r w:rsidRPr="00AF0AC9">
        <w:rPr>
          <w:rFonts w:ascii="Arial" w:hAnsi="Arial" w:cs="Arial"/>
          <w:sz w:val="22"/>
          <w:szCs w:val="22"/>
          <w:lang w:val="en-GB"/>
        </w:rPr>
        <w:t>MoMaTEC</w:t>
      </w:r>
      <w:proofErr w:type="spellEnd"/>
      <w:r w:rsidRPr="00AF0AC9">
        <w:rPr>
          <w:rFonts w:ascii="Arial" w:hAnsi="Arial" w:cs="Arial"/>
          <w:sz w:val="22"/>
          <w:szCs w:val="22"/>
          <w:lang w:val="en-GB"/>
        </w:rPr>
        <w:t xml:space="preserve">) cases were recruited from an unselected patient population primarily treated for endometrial carcinoma at </w:t>
      </w:r>
      <w:proofErr w:type="spellStart"/>
      <w:r w:rsidRPr="00AF0AC9">
        <w:rPr>
          <w:rFonts w:ascii="Arial" w:hAnsi="Arial" w:cs="Arial"/>
          <w:sz w:val="22"/>
          <w:szCs w:val="22"/>
          <w:lang w:val="en-GB"/>
        </w:rPr>
        <w:t>Haukeland</w:t>
      </w:r>
      <w:proofErr w:type="spellEnd"/>
      <w:r w:rsidRPr="00AF0AC9">
        <w:rPr>
          <w:rFonts w:ascii="Arial" w:hAnsi="Arial" w:cs="Arial"/>
          <w:sz w:val="22"/>
          <w:szCs w:val="22"/>
          <w:lang w:val="en-GB"/>
        </w:rPr>
        <w:t xml:space="preserve"> University Hospital, Bergen during 2001-2009. This is the referral hospital for Hordaland county; </w:t>
      </w:r>
      <w:r w:rsidRPr="00AF0AC9">
        <w:rPr>
          <w:rFonts w:ascii="Arial" w:hAnsi="Arial" w:cs="Arial"/>
          <w:sz w:val="22"/>
          <w:szCs w:val="22"/>
        </w:rPr>
        <w:t>the area is demographically well defined, with about 450,000 inhabitants, representing approximately 10% of the Norwegian population and with a similar incidence rate and prognosis as the total Norwegian population of endometrial cancers</w:t>
      </w:r>
      <w:r w:rsidR="002532A6" w:rsidRPr="00AF0AC9">
        <w:rPr>
          <w:rFonts w:ascii="Arial" w:hAnsi="Arial" w:cs="Arial"/>
          <w:sz w:val="22"/>
          <w:szCs w:val="22"/>
        </w:rPr>
        <w:fldChar w:fldCharType="begin"/>
      </w:r>
      <w:r w:rsidR="00FB3953" w:rsidRPr="00AF0AC9">
        <w:rPr>
          <w:rFonts w:ascii="Arial" w:hAnsi="Arial" w:cs="Arial"/>
          <w:sz w:val="22"/>
          <w:szCs w:val="22"/>
        </w:rPr>
        <w:instrText xml:space="preserve"> ADDIN ZOTERO_ITEM CSL_CITATION {"citationID":"29sg4uhp71","properties":{"formattedCitation":"{\\rtf \\super 12\\uc0\\u8211{}14\\nosupersub{}}","plainCitation":"12–14"},"citationItems":[{"id":544,"uris":["http://zotero.org/users/476953/items/QVIGXF7S"],"uri":["http://zotero.org/users/476953/items/QVIGXF7S"],"itemData":{"id":544,"type":"article-journal","title":"Deoxyribonucleic acid ploidy in endometrial carcinoma: a reproducible and valid prognostic marker in a routine diagnostic setting","container-title":"American Journal of Obstetrics and Gynecology","page":"603.e1-7","volume":"201","issue":"6","source":"NCBI PubMed","abstract":"OBJECTIVE: The objective of the study was to investigate the prognostic impact of deoxyribonucleic acid (DNA) ploidy in endometrial carcinoma in a routine diagnostic series as compared with a research series.\nSTUDY DESIGN: We studied a population-based series of 363 endometrial carcinomas prospectively collected, with long and complete follow-up. The prognostic value of DNA ploidy was investigated in a routine diagnostic series (n=262) and compared with the results from a previous research series (n=101).\nRESULTS: The proportion of DNA aneuploid tumors was 21% in the research series and 25% in the routine diagnostic series (P=NS). In both series, DNA aneuploidy was significantly correlated to higher age at diagnosis, nonendometrioid subtype, and high histologic grade. Patients with DNA aneuploid tumors had significantly poorer survival, adjusted for established clinicopathologic prognostic factors.\nCONCLUSION: DNA ploidy estimation in endometrial carcinoma adds independent prognostic information in a routine diagnostic setting.","DOI":"10.1016/j.ajog.2009.07.029","ISSN":"1097-6868","note":"PMID: 19800606","shortTitle":"Deoxyribonucleic acid ploidy in endometrial carcinoma","journalAbbreviation":"Am. J. Obstet. Gynecol.","language":"eng","author":[{"family":"Wik","given":"Elisabeth"},{"family":"Trovik","given":"Jone"},{"family":"Iversen","given":"Ole E."},{"family":"Engelsen","given":"Ingeborg B."},{"family":"Stefansson","given":"Ingunn M."},{"family":"Vestrheim","given":"Liv C."},{"family":"Haugland","given":"Hans K."},{"family":"Akslen","given":"Lars A."},{"family":"Salvesen","given":"Helga B."}],"issued":{"date-parts":[["2009",12]]},"PMID":"19800606"}},{"id":546,"uris":["http://zotero.org/users/476953/items/8BR3VEXW"],"uri":["http://zotero.org/users/476953/items/8BR3VEXW"],"itemData":{"id":546,"type":"article-journal","title":"Prognostic significance of angiogenesis and Ki-67, p53, and p21 expression: a population-based endometrial carcinoma study","container-title":"Journal of Clinical Oncology: Official Journal of the American Society of Clinical Oncology","page":"1382-1390","volume":"17","issue":"5","source":"NCBI PubMed","abstract":"PURPOSE: For endometrial carcinoma patients, there is a need for improved identification of high-risk groups that may benefit from postoperative adjuvant therapy. We therefore studied the prognostic impact of markers for cell proliferation, cell-cycle regulation, and angiogenesis among endometrial carcinoma patients in a population-based setting.\nPATIENTS AND METHODS: All patients diagnosed with endometrial carcinoma between 1981 and 1985 in Hordaland County, Norway, were studied. The median follow-up for the survivors was 11.5 years (range, 8 to 15 years), with no patient lost because of insufficient follow-up information. Paraffin-embedded tumor tissue, available in 96% of the cases (n = 142), was studied immunohistochemically for microvessel density (MVD) and expression of Ki-67, p53, and p21 proteins. We used the hot spot method for calculation of MVD, and expression of Ki-67 and p21 protein, because this approach may increase the probability of detecting small aggressive clones of possible prognostic relevance. The importance of these tumor markers was investigated in univariate survival analyses and Cox regression analysis.\nRESULTS: The majority of traditional clinicopathologic variables was significantly associated with the tumor biomarkers. Age, International Federation of Gynecology and Obstetrics (FIGO) stage, histologic type, histologic grade, MVD, as well as Ki-67, p53, and p21 protein expression, all significantly influenced survival in univariate analyses (P &lt; or = .05). In the Cox regression analysis, age, FIGO stage, MVD, Ki-67 expression, and p53 expression were the only variables with independent prognostic impact (P &lt; or = .05), whereas histologic type, histologic grade, and p21 expression had no independent influence. A group of high-risk patients with more than one unfavorable marker was identified.\nCONCLUSION: In addition to age and FIGO stage, MVD, Ki-67, and p53 protein expression showed an independent prognostic impact. Thus, information derived from routine histologic specimens identified a subgroup of high-risk endometrial carcinoma patients in this population-based study.","ISSN":"0732-183X","note":"PMID: 10334522","shortTitle":"Prognostic significance of angiogenesis and Ki-67, p53, and p21 expression","journalAbbreviation":"J. Clin. Oncol.","language":"eng","author":[{"family":"Salvesen","given":"H. B."},{"family":"Iversen","given":"O. E."},{"family":"Akslen","given":"L. A."}],"issued":{"date-parts":[["1999",5]]},"PMID":"10334522"}},{"id":548,"uris":["http://zotero.org/users/476953/items/XG6BXKH2"],"uri":["http://zotero.org/users/476953/items/XG6BXKH2"],"itemData":{"id":548,"type":"article-journal","title":"Integrated genomic profiling of endometrial carcinoma associates aggressive tumors with indicators of PI3 kinase activation","container-title":"Proceedings of the National Academy of Sciences of the United States of America","page":"4834-4839","volume":"106","issue":"12","source":"NCBI PubMed","abstract":"Although 75% of endometrial cancers are treated at an early stage, 15% to 20% of these recur. We performed an integrated analysis of genome-wide expression and copy-number data for primary endometrial carcinomas with extensive clinical and histopathological data to detect features predictive of recurrent disease. Unsupervised analysis of the expression data distinguished 2 major clusters with strikingly different phenotypes, including significant differences in disease-free survival. To identify possible mechanisms for these differences, we performed a global genomic survey of amplifications, deletions, and loss of heterozygosity, which identified 11 significantly amplified and 13 significantly deleted regions. Amplifications of 3q26.32 harboring the oncogene PIK3CA were associated with poor prognosis and segregated with the aggressive transcriptional cluster. Moreover, samples with PIK3CA amplification carried signatures associated with in vitro activation of PI3 kinase (PI3K), a signature that was shared by aggressive tumors without PIK3CA amplification. Tumors with loss of PTEN expression or PIK3CA overexpression that did not have PIK3CA amplification also shared the PI3K activation signature, high protein expression of the PI3K pathway member STMN1, and an aggressive phenotype in test and validation datasets. However, mutations of PTEN or PIK3CA were not associated with the same expression profile or aggressive phenotype. STMN1 expression had independent prognostic value. The results affirm the utility of systematic characterization of the cancer genome in clinically annotated specimens and suggest the particular importance of the PI3K pathway in patients who have aggressive endometrial cancer.","DOI":"10.1073/pnas.0806514106","ISSN":"1091-6490","note":"PMID: 19261849 \nPMCID: PMC2660768","journalAbbreviation":"Proc. Natl. Acad. Sci. U.S.A.","language":"eng","author":[{"family":"Salvesen","given":"H. B."},{"family":"Carter","given":"S. L."},{"family":"Mannelqvist","given":"M."},{"family":"Dutt","given":"A."},{"family":"Getz","given":"G."},{"family":"Stefansson","given":"I. M."},{"family":"Raeder","given":"M. B."},{"family":"Sos","given":"M. L."},{"family":"Engelsen","given":"I. B."},{"family":"Trovik","given":"J."},{"family":"Wik","given":"E."},{"family":"Greulich","given":"H."},{"family":"Bø","given":"T. H."},{"family":"Jonassen","given":"I."},{"family":"Thomas","given":"R. K."},{"family":"Zander","given":"T."},{"family":"Garraway","given":"L. A."},{"family":"Oyan","given":"A. M."},{"family":"Sellers","given":"W. R."},{"family":"Kalland","given":"K. H."},{"family":"Meyerson","given":"M."},{"family":"Akslen","given":"L. A."},{"family":"Beroukhim","given":"R."}],"issued":{"date-parts":[["2009",3,24]]},"PMID":"19261849","PMCID":"PMC2660768"}}],"schema":"https://github.com/citation-style-language/schema/raw/master/csl-citation.json"} </w:instrText>
      </w:r>
      <w:r w:rsidR="002532A6" w:rsidRPr="00AF0AC9">
        <w:rPr>
          <w:rFonts w:ascii="Arial" w:hAnsi="Arial" w:cs="Arial"/>
          <w:sz w:val="22"/>
          <w:szCs w:val="22"/>
        </w:rPr>
        <w:fldChar w:fldCharType="separate"/>
      </w:r>
      <w:r w:rsidR="00FB3953" w:rsidRPr="00AF0AC9">
        <w:rPr>
          <w:rFonts w:ascii="Arial" w:hAnsi="Arial" w:cs="Arial"/>
          <w:sz w:val="22"/>
          <w:szCs w:val="24"/>
          <w:vertAlign w:val="superscript"/>
        </w:rPr>
        <w:t>12–14</w:t>
      </w:r>
      <w:r w:rsidR="002532A6" w:rsidRPr="00AF0AC9">
        <w:rPr>
          <w:rFonts w:ascii="Arial" w:hAnsi="Arial" w:cs="Arial"/>
          <w:sz w:val="22"/>
          <w:szCs w:val="22"/>
        </w:rPr>
        <w:fldChar w:fldCharType="end"/>
      </w:r>
      <w:r w:rsidRPr="00AF0AC9">
        <w:rPr>
          <w:rFonts w:ascii="Arial" w:hAnsi="Arial" w:cs="Arial"/>
          <w:sz w:val="22"/>
          <w:szCs w:val="22"/>
          <w:lang w:val="en-GB"/>
        </w:rPr>
        <w:t xml:space="preserve">. </w:t>
      </w:r>
      <w:r w:rsidRPr="00AF0AC9">
        <w:rPr>
          <w:rFonts w:ascii="Arial" w:hAnsi="Arial" w:cs="Arial"/>
          <w:sz w:val="22"/>
          <w:szCs w:val="22"/>
        </w:rPr>
        <w:t xml:space="preserve">Clinical Information for cases regarding age, FIGO stage, histologic subtype, grade and prognosis was extracted from medical </w:t>
      </w:r>
      <w:r w:rsidR="00212208" w:rsidRPr="00AF0AC9">
        <w:rPr>
          <w:rFonts w:ascii="Arial" w:hAnsi="Arial" w:cs="Arial"/>
          <w:sz w:val="22"/>
          <w:szCs w:val="22"/>
        </w:rPr>
        <w:t>records.</w:t>
      </w:r>
      <w:r w:rsidR="00212208" w:rsidRPr="00AF0AC9">
        <w:rPr>
          <w:rFonts w:ascii="Arial" w:hAnsi="Arial" w:cs="Arial"/>
          <w:sz w:val="22"/>
          <w:szCs w:val="22"/>
          <w:lang w:val="en-GB"/>
        </w:rPr>
        <w:t xml:space="preserve"> DNA</w:t>
      </w:r>
      <w:r w:rsidRPr="00AF0AC9">
        <w:rPr>
          <w:rFonts w:ascii="Arial" w:hAnsi="Arial" w:cs="Arial"/>
          <w:sz w:val="22"/>
          <w:szCs w:val="22"/>
          <w:lang w:val="en-GB"/>
        </w:rPr>
        <w:t xml:space="preserve"> was extracted from peripheral blood samples.</w:t>
      </w:r>
    </w:p>
    <w:p w:rsidR="00AF32AB" w:rsidRPr="00AF0AC9" w:rsidRDefault="00AF32AB" w:rsidP="00AF32AB">
      <w:pPr>
        <w:jc w:val="both"/>
        <w:rPr>
          <w:rFonts w:ascii="Arial" w:hAnsi="Arial" w:cs="Arial"/>
          <w:sz w:val="22"/>
          <w:szCs w:val="22"/>
          <w:lang w:val="en-GB"/>
        </w:rPr>
      </w:pPr>
    </w:p>
    <w:p w:rsidR="00AF32AB" w:rsidRPr="00AF0AC9" w:rsidRDefault="00AF32AB" w:rsidP="00AF32AB">
      <w:pPr>
        <w:rPr>
          <w:rFonts w:ascii="Arial" w:hAnsi="Arial" w:cs="Arial"/>
          <w:b/>
          <w:sz w:val="22"/>
          <w:szCs w:val="22"/>
        </w:rPr>
      </w:pPr>
      <w:r w:rsidRPr="00AF0AC9">
        <w:rPr>
          <w:rFonts w:ascii="Arial" w:hAnsi="Arial" w:cs="Arial"/>
          <w:b/>
          <w:sz w:val="22"/>
          <w:szCs w:val="22"/>
        </w:rPr>
        <w:t>NECS</w:t>
      </w:r>
    </w:p>
    <w:p w:rsidR="00AF32AB" w:rsidRPr="00AF0AC9" w:rsidRDefault="00AF32AB" w:rsidP="00AF32AB">
      <w:pPr>
        <w:spacing w:before="60"/>
        <w:rPr>
          <w:rFonts w:ascii="Arial" w:hAnsi="Arial" w:cs="Arial"/>
          <w:sz w:val="22"/>
          <w:szCs w:val="22"/>
        </w:rPr>
      </w:pPr>
      <w:r w:rsidRPr="00AF0AC9">
        <w:rPr>
          <w:rFonts w:ascii="Arial" w:hAnsi="Arial" w:cs="Arial"/>
          <w:sz w:val="22"/>
          <w:szCs w:val="22"/>
        </w:rPr>
        <w:t xml:space="preserve">The Newcastle Endometrial Cancer Study (NECS) includes </w:t>
      </w:r>
      <w:r w:rsidRPr="00AF0AC9">
        <w:rPr>
          <w:rFonts w:ascii="Arial" w:hAnsi="Arial" w:cs="Arial"/>
          <w:sz w:val="22"/>
          <w:szCs w:val="22"/>
          <w:lang w:val="en-AU" w:eastAsia="en-AU"/>
        </w:rPr>
        <w:t xml:space="preserve">histologically confirmed endometrial cancer </w:t>
      </w:r>
      <w:r w:rsidRPr="00AF0AC9">
        <w:rPr>
          <w:rFonts w:ascii="Arial" w:hAnsi="Arial" w:cs="Arial"/>
          <w:sz w:val="22"/>
          <w:szCs w:val="22"/>
        </w:rPr>
        <w:t xml:space="preserve">cases consecutively recruited from 1992 up to 2005 at </w:t>
      </w:r>
      <w:r w:rsidRPr="00AF0AC9">
        <w:rPr>
          <w:rFonts w:ascii="Arial" w:hAnsi="Arial" w:cs="Arial"/>
          <w:sz w:val="22"/>
          <w:szCs w:val="22"/>
          <w:lang w:val="en-AU" w:eastAsia="en-AU"/>
        </w:rPr>
        <w:t>the Hunter Centre for Gynaecological Cancer, John Hunter Hospital, Newcastle, New South Wales, Australia</w:t>
      </w:r>
      <w:r w:rsidR="002532A6" w:rsidRPr="00AF0AC9">
        <w:rPr>
          <w:rFonts w:ascii="Arial" w:hAnsi="Arial" w:cs="Arial"/>
          <w:sz w:val="22"/>
          <w:szCs w:val="22"/>
          <w:lang w:val="en-AU" w:eastAsia="en-AU"/>
        </w:rPr>
        <w:fldChar w:fldCharType="begin"/>
      </w:r>
      <w:r w:rsidR="00FB3953" w:rsidRPr="00AF0AC9">
        <w:rPr>
          <w:rFonts w:ascii="Arial" w:hAnsi="Arial" w:cs="Arial"/>
          <w:sz w:val="22"/>
          <w:szCs w:val="22"/>
          <w:lang w:val="en-AU" w:eastAsia="en-AU"/>
        </w:rPr>
        <w:instrText xml:space="preserve"> ADDIN ZOTERO_ITEM CSL_CITATION {"citationID":"12ohk0eqi5","properties":{"formattedCitation":"{\\rtf \\super 15\\nosupersub{}}","plainCitation":"15"},"citationItems":[{"id":550,"uris":["http://zotero.org/users/476953/items/23QHA7PR"],"uri":["http://zotero.org/users/476953/items/23QHA7PR"],"itemData":{"id":550,"type":"article-journal","title":"The influence of the Cyclin D1 870 G&gt;A polymorphism as an endometrial cancer risk factor","container-title":"BMC cancer","page":"272","volume":"8","source":"NCBI PubMed","abstract":"BACKGROUND: Cyclin D1 is integral for the G1 to S phase of the cell cycle as it regulates cellular proliferation. A polymorphism in cyclin D1, 870 G&gt;A, causes overexpression and supports uncontrollable cellular growth. This polymorphism has been associated with an increased risk of developing many cancers, including endometrial cancer.\nMETHODS: The 870 G&gt;A polymorphisms (rs605965) in the cyclin D1 gene was genotyped in an Australian endometrial cancer case-control population including 191 cases and 291 controls using real-time PCR analysis. Genotype analysis was performed using chi-squared (chi2) statistics and odds ratios were calculated using unconditional logistic regression, adjusting for potential endometrial cancer risk factors.\nRESULTS: Women homozygous for the variant cyclin D1 870 AA genotype showed a trend for an increased risk of developing endometrial cancer compared to those with the wild-type GG genotype, however this result was not statistically significant (OR 1.692 95% CI (0.939-3.049), p = 0.080). Moreover, the 870 G&gt;A polymorphism was significantly associated with family history of colorectal cancer. Endometrial cancer patients with the homozygous variant AA genotype had a higher frequency of family members with colorectal cancer in comparison to endometrial cancer patients with the GG and combination of GG and GA genotypes (GG versus AA; OR 2.951, 95% CI (1.026-8.491), p = 0.045, and GG+GA versus AA; OR 2.265, 95% CI (1.048-4.894), p = 0.038, respectively).\nCONCLUSION: These results suggest that the cyclin D1 870 G&gt;A polymorphism is possibly involved in the development of endometrial cancer. A more complex relationship was observed between this polymorphism and familial colorectal cancer.","DOI":"10.1186/1471-2407-8-272","ISSN":"1471-2407","note":"PMID: 18822177 \nPMCID: PMC2567988","journalAbbreviation":"BMC Cancer","language":"eng","author":[{"family":"Ashton","given":"Katie A."},{"family":"Proietto","given":"Anthony"},{"family":"Otton","given":"Geoffrey"},{"family":"Symonds","given":"Ian"},{"family":"McEvoy","given":"Mark"},{"family":"Attia","given":"John"},{"family":"Gilbert","given":"Michael"},{"family":"Hamann","given":"Ute"},{"family":"Scott","given":"Rodney J."}],"issued":{"date-parts":[["2008"]]},"PMID":"18822177","PMCID":"PMC2567988"}}],"schema":"https://github.com/citation-style-language/schema/raw/master/csl-citation.json"} </w:instrText>
      </w:r>
      <w:r w:rsidR="002532A6" w:rsidRPr="00AF0AC9">
        <w:rPr>
          <w:rFonts w:ascii="Arial" w:hAnsi="Arial" w:cs="Arial"/>
          <w:sz w:val="22"/>
          <w:szCs w:val="22"/>
          <w:lang w:val="en-AU" w:eastAsia="en-AU"/>
        </w:rPr>
        <w:fldChar w:fldCharType="separate"/>
      </w:r>
      <w:r w:rsidR="00FB3953" w:rsidRPr="00AF0AC9">
        <w:rPr>
          <w:rFonts w:ascii="Arial" w:hAnsi="Arial" w:cs="Arial"/>
          <w:sz w:val="22"/>
          <w:szCs w:val="24"/>
          <w:vertAlign w:val="superscript"/>
        </w:rPr>
        <w:t>15</w:t>
      </w:r>
      <w:r w:rsidR="002532A6" w:rsidRPr="00AF0AC9">
        <w:rPr>
          <w:rFonts w:ascii="Arial" w:hAnsi="Arial" w:cs="Arial"/>
          <w:sz w:val="22"/>
          <w:szCs w:val="22"/>
          <w:lang w:val="en-AU" w:eastAsia="en-AU"/>
        </w:rPr>
        <w:fldChar w:fldCharType="end"/>
      </w:r>
      <w:r w:rsidRPr="00AF0AC9">
        <w:rPr>
          <w:rFonts w:ascii="Arial" w:hAnsi="Arial" w:cs="Arial"/>
          <w:sz w:val="22"/>
          <w:szCs w:val="22"/>
        </w:rPr>
        <w:t>.</w:t>
      </w:r>
      <w:r w:rsidRPr="00AF0AC9">
        <w:rPr>
          <w:rFonts w:ascii="Arial" w:hAnsi="Arial" w:cs="Arial"/>
          <w:sz w:val="22"/>
          <w:szCs w:val="22"/>
          <w:lang w:val="en-AU" w:eastAsia="en-AU"/>
        </w:rPr>
        <w:t xml:space="preserve"> The final analysis included 194 endometrial cancer patients. Data on reproductive and environmental risk factors including </w:t>
      </w:r>
      <w:r w:rsidR="00212208" w:rsidRPr="00AF0AC9">
        <w:rPr>
          <w:rFonts w:ascii="Arial" w:hAnsi="Arial" w:cs="Arial"/>
          <w:sz w:val="22"/>
          <w:szCs w:val="22"/>
          <w:lang w:val="en-AU" w:eastAsia="en-AU"/>
        </w:rPr>
        <w:t>ethnicity</w:t>
      </w:r>
      <w:r w:rsidRPr="00AF0AC9">
        <w:rPr>
          <w:rFonts w:ascii="Arial" w:hAnsi="Arial" w:cs="Arial"/>
          <w:sz w:val="22"/>
          <w:szCs w:val="22"/>
          <w:lang w:val="en-AU" w:eastAsia="en-AU"/>
        </w:rPr>
        <w:t xml:space="preserve"> was collected using self reported questionnaires. Information regarding recurrence, stage, grade and histology of endometrial cancer was collected from medical records. Patients presenting at t</w:t>
      </w:r>
      <w:r w:rsidRPr="00AF0AC9">
        <w:rPr>
          <w:rFonts w:ascii="Arial" w:hAnsi="Arial" w:cs="Arial"/>
          <w:sz w:val="22"/>
          <w:szCs w:val="22"/>
        </w:rPr>
        <w:t xml:space="preserve">his hospital-based site were captured by ANECS recruitment from 2005 onwards. </w:t>
      </w:r>
    </w:p>
    <w:p w:rsidR="00AF32AB" w:rsidRPr="00AF0AC9" w:rsidRDefault="00AF32AB" w:rsidP="00AF32AB">
      <w:pPr>
        <w:rPr>
          <w:rFonts w:ascii="Arial" w:hAnsi="Arial" w:cs="Arial"/>
          <w:b/>
          <w:sz w:val="22"/>
          <w:szCs w:val="22"/>
        </w:rPr>
      </w:pPr>
    </w:p>
    <w:p w:rsidR="00AF32AB" w:rsidRPr="00AF0AC9" w:rsidRDefault="00AF32AB" w:rsidP="00AF32AB">
      <w:pPr>
        <w:pStyle w:val="PlainText"/>
        <w:rPr>
          <w:rFonts w:ascii="Arial" w:hAnsi="Arial" w:cs="Arial"/>
          <w:sz w:val="22"/>
          <w:szCs w:val="22"/>
        </w:rPr>
      </w:pPr>
      <w:r w:rsidRPr="00AF0AC9">
        <w:rPr>
          <w:rFonts w:ascii="Arial" w:hAnsi="Arial" w:cs="Arial"/>
          <w:b/>
          <w:sz w:val="22"/>
          <w:szCs w:val="22"/>
        </w:rPr>
        <w:t>RENDOCAS</w:t>
      </w:r>
    </w:p>
    <w:p w:rsidR="00AF32AB" w:rsidRPr="00EC3A27" w:rsidRDefault="00AF32AB" w:rsidP="00AF32AB">
      <w:pPr>
        <w:rPr>
          <w:rFonts w:ascii="Arial" w:hAnsi="Arial" w:cs="Arial"/>
          <w:sz w:val="22"/>
          <w:szCs w:val="22"/>
        </w:rPr>
      </w:pPr>
      <w:r w:rsidRPr="00AF0AC9">
        <w:rPr>
          <w:rFonts w:ascii="Arial" w:hAnsi="Arial" w:cs="Arial"/>
          <w:sz w:val="22"/>
          <w:szCs w:val="22"/>
        </w:rPr>
        <w:t xml:space="preserve">The Registry of Endometrial Cancer in Sweden (RENDOCAS) is a hospital based case-control study. Patients (n=520) who underwent surgery for endometrial cancer at </w:t>
      </w:r>
      <w:proofErr w:type="spellStart"/>
      <w:r w:rsidRPr="00AF0AC9">
        <w:rPr>
          <w:rFonts w:ascii="Arial" w:hAnsi="Arial" w:cs="Arial"/>
          <w:sz w:val="22"/>
          <w:szCs w:val="22"/>
        </w:rPr>
        <w:t>Karolinska</w:t>
      </w:r>
      <w:proofErr w:type="spellEnd"/>
      <w:r w:rsidRPr="00AF0AC9">
        <w:rPr>
          <w:rFonts w:ascii="Arial" w:hAnsi="Arial" w:cs="Arial"/>
          <w:sz w:val="22"/>
          <w:szCs w:val="22"/>
        </w:rPr>
        <w:t xml:space="preserve"> University hospital </w:t>
      </w:r>
      <w:proofErr w:type="spellStart"/>
      <w:r w:rsidRPr="00AF0AC9">
        <w:rPr>
          <w:rFonts w:ascii="Arial" w:hAnsi="Arial" w:cs="Arial"/>
          <w:sz w:val="22"/>
          <w:szCs w:val="22"/>
        </w:rPr>
        <w:t>Solna</w:t>
      </w:r>
      <w:proofErr w:type="spellEnd"/>
      <w:r w:rsidRPr="00AF0AC9">
        <w:rPr>
          <w:rFonts w:ascii="Arial" w:hAnsi="Arial" w:cs="Arial"/>
          <w:sz w:val="22"/>
          <w:szCs w:val="22"/>
        </w:rPr>
        <w:t xml:space="preserve">, Sweden between 2008 and 2011 were included in the study. For each patient, the following was collected: blood and tumor samples; detailed family history and formulation of a pedigree where all suspected cancer cases were verified in medical records/pathology report if possible; questionnaire covering relevant environmental factors underlying endometrial cancer. </w:t>
      </w:r>
    </w:p>
    <w:p w:rsidR="00AF32AB" w:rsidRPr="00AF0AC9" w:rsidRDefault="00AF32AB" w:rsidP="00AF32AB">
      <w:pPr>
        <w:rPr>
          <w:rFonts w:ascii="Arial" w:hAnsi="Arial" w:cs="Arial"/>
          <w:sz w:val="22"/>
          <w:szCs w:val="22"/>
          <w:highlight w:val="yellow"/>
        </w:rPr>
      </w:pPr>
    </w:p>
    <w:p w:rsidR="00AF32AB" w:rsidRPr="00AF0AC9" w:rsidRDefault="00A736DB" w:rsidP="00AF32AB">
      <w:pPr>
        <w:rPr>
          <w:rFonts w:ascii="Arial" w:hAnsi="Arial" w:cs="Arial"/>
          <w:b/>
          <w:i/>
          <w:sz w:val="22"/>
          <w:szCs w:val="22"/>
        </w:rPr>
      </w:pPr>
      <w:r>
        <w:rPr>
          <w:rFonts w:ascii="Arial" w:hAnsi="Arial" w:cs="Arial"/>
          <w:b/>
          <w:i/>
          <w:sz w:val="22"/>
          <w:szCs w:val="22"/>
        </w:rPr>
        <w:t>Phase 1 additional gen</w:t>
      </w:r>
      <w:r w:rsidR="00C61B3F">
        <w:rPr>
          <w:rFonts w:ascii="Arial" w:hAnsi="Arial" w:cs="Arial"/>
          <w:b/>
          <w:i/>
          <w:sz w:val="22"/>
          <w:szCs w:val="22"/>
        </w:rPr>
        <w:t>o</w:t>
      </w:r>
      <w:r>
        <w:rPr>
          <w:rFonts w:ascii="Arial" w:hAnsi="Arial" w:cs="Arial"/>
          <w:b/>
          <w:i/>
          <w:sz w:val="22"/>
          <w:szCs w:val="22"/>
        </w:rPr>
        <w:t xml:space="preserve">typing - </w:t>
      </w:r>
      <w:proofErr w:type="spellStart"/>
      <w:r w:rsidR="005438C5" w:rsidRPr="00AF0AC9">
        <w:rPr>
          <w:rFonts w:ascii="Arial" w:hAnsi="Arial" w:cs="Arial"/>
          <w:b/>
          <w:i/>
          <w:sz w:val="22"/>
          <w:szCs w:val="22"/>
        </w:rPr>
        <w:t>iCOGS</w:t>
      </w:r>
      <w:proofErr w:type="spellEnd"/>
      <w:r w:rsidR="005438C5" w:rsidRPr="00AF0AC9">
        <w:rPr>
          <w:rFonts w:ascii="Arial" w:hAnsi="Arial" w:cs="Arial"/>
          <w:b/>
          <w:i/>
          <w:sz w:val="22"/>
          <w:szCs w:val="22"/>
        </w:rPr>
        <w:t xml:space="preserve"> </w:t>
      </w:r>
      <w:r w:rsidR="00AF32AB" w:rsidRPr="00AF0AC9">
        <w:rPr>
          <w:rFonts w:ascii="Arial" w:hAnsi="Arial" w:cs="Arial"/>
          <w:b/>
          <w:i/>
          <w:sz w:val="22"/>
          <w:szCs w:val="22"/>
        </w:rPr>
        <w:t>Control Sample Sets:</w:t>
      </w:r>
    </w:p>
    <w:p w:rsidR="00AF32AB" w:rsidRPr="00AF0AC9" w:rsidRDefault="00AF32AB" w:rsidP="00AF32AB">
      <w:pPr>
        <w:rPr>
          <w:rFonts w:ascii="Arial" w:hAnsi="Arial" w:cs="Arial"/>
          <w:b/>
          <w:bCs/>
          <w:sz w:val="22"/>
          <w:szCs w:val="22"/>
          <w:u w:val="single"/>
          <w:lang w:val="en-AU" w:eastAsia="en-AU"/>
        </w:rPr>
      </w:pPr>
    </w:p>
    <w:p w:rsidR="00D50F6D" w:rsidRPr="00AF0AC9" w:rsidRDefault="00AF32AB" w:rsidP="00AF32AB">
      <w:pPr>
        <w:rPr>
          <w:rFonts w:ascii="Arial" w:hAnsi="Arial" w:cs="Arial"/>
          <w:bCs/>
          <w:sz w:val="22"/>
          <w:szCs w:val="22"/>
          <w:lang w:val="en-AU" w:eastAsia="en-AU"/>
        </w:rPr>
      </w:pPr>
      <w:r w:rsidRPr="00AF0AC9">
        <w:rPr>
          <w:rFonts w:ascii="Arial" w:hAnsi="Arial" w:cs="Arial"/>
          <w:bCs/>
          <w:sz w:val="22"/>
          <w:szCs w:val="22"/>
          <w:lang w:val="en-AU" w:eastAsia="en-AU"/>
        </w:rPr>
        <w:t xml:space="preserve">As indicated in </w:t>
      </w:r>
      <w:r w:rsidRPr="00AF0AC9">
        <w:rPr>
          <w:rFonts w:ascii="Arial" w:hAnsi="Arial" w:cs="Arial"/>
          <w:b/>
          <w:bCs/>
          <w:sz w:val="22"/>
          <w:szCs w:val="22"/>
          <w:lang w:val="en-AU" w:eastAsia="en-AU"/>
        </w:rPr>
        <w:t xml:space="preserve">Supplementary Table </w:t>
      </w:r>
      <w:r w:rsidR="005438C5" w:rsidRPr="00AF0AC9">
        <w:rPr>
          <w:rFonts w:ascii="Arial" w:hAnsi="Arial" w:cs="Arial"/>
          <w:b/>
          <w:bCs/>
          <w:sz w:val="22"/>
          <w:szCs w:val="22"/>
          <w:lang w:val="en-AU" w:eastAsia="en-AU"/>
        </w:rPr>
        <w:t>1</w:t>
      </w:r>
      <w:r w:rsidRPr="00AF0AC9">
        <w:rPr>
          <w:rFonts w:ascii="Arial" w:hAnsi="Arial" w:cs="Arial"/>
          <w:bCs/>
          <w:sz w:val="22"/>
          <w:szCs w:val="22"/>
          <w:lang w:val="en-AU" w:eastAsia="en-AU"/>
        </w:rPr>
        <w:t xml:space="preserve">, </w:t>
      </w:r>
      <w:proofErr w:type="spellStart"/>
      <w:r w:rsidR="00C55604" w:rsidRPr="00AF0AC9">
        <w:rPr>
          <w:rFonts w:ascii="Arial" w:hAnsi="Arial" w:cs="Arial"/>
          <w:bCs/>
          <w:sz w:val="22"/>
          <w:szCs w:val="22"/>
          <w:lang w:val="en-AU" w:eastAsia="en-AU"/>
        </w:rPr>
        <w:t>iCOGS</w:t>
      </w:r>
      <w:proofErr w:type="spellEnd"/>
      <w:r w:rsidR="00C55604" w:rsidRPr="00AF0AC9">
        <w:rPr>
          <w:rFonts w:ascii="Arial" w:hAnsi="Arial" w:cs="Arial"/>
          <w:bCs/>
          <w:sz w:val="22"/>
          <w:szCs w:val="22"/>
          <w:lang w:val="en-AU" w:eastAsia="en-AU"/>
        </w:rPr>
        <w:t xml:space="preserve"> </w:t>
      </w:r>
      <w:r w:rsidRPr="00AF0AC9">
        <w:rPr>
          <w:rFonts w:ascii="Arial" w:hAnsi="Arial" w:cs="Arial"/>
          <w:bCs/>
          <w:sz w:val="22"/>
          <w:szCs w:val="22"/>
          <w:lang w:val="en-AU" w:eastAsia="en-AU"/>
        </w:rPr>
        <w:t>endometrial cancer case sample sets wer</w:t>
      </w:r>
      <w:r w:rsidR="005438C5" w:rsidRPr="00AF0AC9">
        <w:rPr>
          <w:rFonts w:ascii="Arial" w:hAnsi="Arial" w:cs="Arial"/>
          <w:bCs/>
          <w:sz w:val="22"/>
          <w:szCs w:val="22"/>
          <w:lang w:val="en-AU" w:eastAsia="en-AU"/>
        </w:rPr>
        <w:t xml:space="preserve">e matched </w:t>
      </w:r>
      <w:r w:rsidR="00D50F6D" w:rsidRPr="00AF0AC9">
        <w:rPr>
          <w:rFonts w:ascii="Arial" w:hAnsi="Arial" w:cs="Arial"/>
          <w:bCs/>
          <w:sz w:val="22"/>
          <w:szCs w:val="22"/>
          <w:lang w:val="en-AU" w:eastAsia="en-AU"/>
        </w:rPr>
        <w:t>with controls from the same countries and also clustered with cases in PCA (</w:t>
      </w:r>
      <w:r w:rsidR="00D50F6D" w:rsidRPr="00AF0AC9">
        <w:rPr>
          <w:rFonts w:ascii="Arial" w:hAnsi="Arial" w:cs="Arial"/>
          <w:b/>
          <w:bCs/>
          <w:sz w:val="22"/>
          <w:szCs w:val="22"/>
          <w:lang w:val="en-AU" w:eastAsia="en-AU"/>
        </w:rPr>
        <w:t>Supplementary Figure</w:t>
      </w:r>
      <w:r w:rsidR="001A46A9">
        <w:rPr>
          <w:rFonts w:ascii="Arial" w:hAnsi="Arial" w:cs="Arial"/>
          <w:b/>
          <w:bCs/>
          <w:sz w:val="22"/>
          <w:szCs w:val="22"/>
          <w:lang w:val="en-AU" w:eastAsia="en-AU"/>
        </w:rPr>
        <w:t xml:space="preserve"> 2</w:t>
      </w:r>
      <w:r w:rsidR="00D50F6D" w:rsidRPr="00AF0AC9">
        <w:rPr>
          <w:rFonts w:ascii="Arial" w:hAnsi="Arial" w:cs="Arial"/>
          <w:bCs/>
          <w:sz w:val="22"/>
          <w:szCs w:val="22"/>
          <w:lang w:val="en-AU" w:eastAsia="en-AU"/>
        </w:rPr>
        <w:t xml:space="preserve">). Controls were genotyped using the same </w:t>
      </w:r>
      <w:proofErr w:type="spellStart"/>
      <w:r w:rsidR="00D50F6D" w:rsidRPr="00AF0AC9">
        <w:rPr>
          <w:rFonts w:ascii="Arial" w:hAnsi="Arial" w:cs="Arial"/>
          <w:bCs/>
          <w:sz w:val="22"/>
          <w:szCs w:val="22"/>
          <w:lang w:val="en-AU" w:eastAsia="en-AU"/>
        </w:rPr>
        <w:t>iCOGS</w:t>
      </w:r>
      <w:proofErr w:type="spellEnd"/>
      <w:r w:rsidR="00D50F6D" w:rsidRPr="00AF0AC9">
        <w:rPr>
          <w:rFonts w:ascii="Arial" w:hAnsi="Arial" w:cs="Arial"/>
          <w:bCs/>
          <w:sz w:val="22"/>
          <w:szCs w:val="22"/>
          <w:lang w:val="en-AU" w:eastAsia="en-AU"/>
        </w:rPr>
        <w:t xml:space="preserve"> array and d</w:t>
      </w:r>
      <w:r w:rsidR="009C4918" w:rsidRPr="00AF0AC9">
        <w:rPr>
          <w:rFonts w:ascii="Arial" w:hAnsi="Arial" w:cs="Arial"/>
          <w:bCs/>
          <w:sz w:val="22"/>
          <w:szCs w:val="22"/>
          <w:lang w:val="en-AU" w:eastAsia="en-AU"/>
        </w:rPr>
        <w:t>ata were largely drawn from healthy controls participating in the Breast Cancer Association Consortium (BCAC)</w:t>
      </w:r>
      <w:r w:rsidR="002532A6" w:rsidRPr="00AF0AC9">
        <w:rPr>
          <w:rFonts w:ascii="Arial" w:hAnsi="Arial" w:cs="Arial"/>
          <w:bCs/>
          <w:sz w:val="22"/>
          <w:szCs w:val="22"/>
          <w:lang w:val="en-AU" w:eastAsia="en-AU"/>
        </w:rPr>
        <w:fldChar w:fldCharType="begin"/>
      </w:r>
      <w:r w:rsidR="009A0EAF">
        <w:rPr>
          <w:rFonts w:ascii="Arial" w:hAnsi="Arial" w:cs="Arial"/>
          <w:bCs/>
          <w:sz w:val="22"/>
          <w:szCs w:val="22"/>
          <w:lang w:val="en-AU" w:eastAsia="en-AU"/>
        </w:rPr>
        <w:instrText xml:space="preserve"> ADDIN ZOTERO_ITEM CSL_CITATION {"citationID":"20oogaktdg","properties":{"formattedCitation":"{\\rtf \\super 16\\nosupersub{}}","plainCitation":"16"},"citationItems":[{"id":278,"uris":["http://zotero.org/users/476953/items/ACXD5KVG"],"uri":["http://zotero.org/users/476953/items/ACXD5KVG"],"itemData":{"id":278,"type":"article-journal","title":"Large-scale genotyping identifies 41 new loci associated with breast cancer risk","container-title":"Nature Genetics","page":"353-361","volume":"45","issue":"4","source":"www.nature.com","abstract":"Breast cancer is the most common cancer among women. Common variants at 27 loci have been identified as associated with susceptibility to breast cancer, and these account for ~9% of the familial risk of the disease. We report here a meta-analysis of 9 genome-wide association studies, including 10,052 breast cancer cases and 12,575 controls of European ancestry, from which we selected 29,807 SNPs for further genotyping. These SNPs were genotyped in 45,290 cases and 41,880 controls of European ancestry from 41 studies in the Breast Cancer Association Consortium (BCAC). The SNPs were genotyped as part of a collaborative genotyping experiment involving four consortia (Collaborative Oncological Gene-environment Study, COGS) and used a custom Illumina iSelect genotyping array, iCOGS, comprising more than 200,000 SNPs. We identified SNPs at 41 new breast cancer susceptibility loci at genome-wide significance (P &lt; 5 × 10−8). Further analyses suggest that more than 1,000 additional loci are involved in breast cancer susceptibility.","DOI":"10.1038/ng.2563","ISSN":"1061-4036","journalAbbreviation":"Nat Genet","language":"en","author":[{"family":"Michailidou","given":"Kyriaki"},{"family":"Hall","given":"Per"},{"family":"Gonzalez-Neira","given":"Anna"},{"family":"Ghoussaini","given":"Maya"},{"family":"Dennis","given":"Joe"},{"family":"Milne","given":"Roger L."},{"family":"Schmidt","given":"Marjanka K."},{"family":"Chang-Claude","given":"Jenny"},{"family":"Bojesen","given":"Stig E."},{"family":"Bolla","given":"Manjeet K."},{"family":"Wang","given":"Qin"},{"family":"Dicks","given":"Ed"},{"family":"Lee","given":"Andrew"},{"family":"Turnbull","given":"Clare"},{"family":"Rahman","given":"Nazneen"},{"literal":"The Breast and Ovarian Cancer Susceptibility Collaboration"},{"family":"Fletcher","given":"Olivia"},{"family":"Peto","given":"Julian"},{"family":"Gibson","given":"Lorna"},{"family":"Santos Silva","given":"Isabel","dropping-particle":"dos"},{"family":"Nevanlinna","given":"Heli"},{"family":"Muranen","given":"Taru A."},{"family":"Aittomäki","given":"Kristiina"},{"family":"Blomqvist","given":"Carl"},{"family":"Czene","given":"Kamila"},{"family":"Irwanto","given":"Astrid"},{"family":"Liu","given":"Jianjun"},{"family":"Waisfisz","given":"Quinten"},{"family":"Meijers-Heijboer","given":"Hanne"},{"family":"Adank","given":"Muriel"},{"literal":"Hereditary Breast and Ovarian Cancer Research Group Netherlands (hebon)"},{"family":"Luijt","given":"Rob B.","non-dropping-particle":"van der"},{"family":"Hein","given":"Rebecca"},{"family":"Dahmen","given":"Norbert"},{"family":"Beckman","given":"Lars"},{"family":"Meindl","given":"Alfons"},{"family":"Schmutzler","given":"Rita K."},{"family":"Müller-Myhsok","given":"Bertram"},{"family":"Lichtner","given":"Peter"},{"family":"Hopper","given":"John L."},{"family":"Southey","given":"Melissa C."},{"family":"Makalic","given":"Enes"},{"family":"Schmidt","given":"Daniel F."},{"family":"Uitterlinden","given":"Andre G."},{"family":"Hofman","given":"Albert"},{"family":"Hunter","given":"David J."},{"family":"Chanock","given":"Stephen J."},{"family":"Vincent","given":"Daniel"},{"family":"Bacot","given":"François"},{"family":"Tessier","given":"Daniel C."},{"family":"Canisius","given":"Sander"},{"family":"Wessels","given":"Lodewyk F. A."},{"family":"Haiman","given":"Christopher A."},{"family":"Shah","given":"Mitul"},{"family":"Luben","given":"Robert"},{"family":"Brown","given":"Judith"},{"family":"Luccarini","given":"Craig"},{"family":"Schoof","given":"Nils"},{"family":"Humphreys","given":"Keith"},{"family":"Li","given":"Jingmei"},{"family":"Nordestgaard","given":"Børge G."},{"family":"Nielsen","given":"Sune F."},{"family":"Flyger","given":"Henrik"},{"family":"Couch","given":"Fergus J."},{"family":"Wang","given":"Xianshu"},{"family":"Vachon","given":"Celine"},{"family":"Stevens","given":"Kristen N."},{"family":"Lambrechts","given":"Diether"},{"family":"Moisse","given":"Matthieu"},{"family":"Paridaens","given":"Robert"},{"family":"Christiaens","given":"Marie-Rose"},{"family":"Rudolph","given":"Anja"},{"family":"Nickels","given":"Stefan"},{"family":"Flesch-Janys","given":"Dieter"},{"family":"Johnson","given":"Nichola"},{"family":"Aitken","given":"Zoe"},{"family":"Aaltonen","given":"Kirsimari"},{"family":"Heikkinen","given":"Tuomas"},{"family":"Broeks","given":"Annegien"},{"family":"Veer","given":"Laura J. Van’t"},{"family":"Schoot","given":"C. Ellen","non-dropping-particle":"van der"},{"family":"Guénel","given":"Pascal"},{"family":"Truong","given":"Thérèse"},{"family":"Laurent-Puig","given":"Pierre"},{"family":"Menegaux","given":"Florence"},{"family":"Marme","given":"Frederik"},{"family":"Schneeweiss","given":"Andreas"},{"family":"Sohn","given":"Christof"},{"family":"Burwinkel","given":"Barbara"},{"family":"Zamora","given":"M. Pilar"},{"family":"Perez","given":"Jose Ignacio Arias"},{"family":"Pita","given":"Guillermo"},{"family":"Alonso","given":"M. Rosario"},{"family":"Cox","given":"Angela"},{"family":"Brock","given":"Ian W."},{"family":"Cross","given":"Simon S."},{"family":"Reed","given":"Malcolm W. R."},{"family":"Sawyer","given":"Elinor J."},{"family":"Tomlinson","given":"Ian"},{"family":"Kerin","given":"Michael J."},{"family":"Miller","given":"Nicola"},{"family":"Henderson","given":"Brian E."},{"family":"Schumacher","given":"Fredrick"},{"family":"Marchand","given":"Loic","non-dropping-particle":"Le"},{"family":"Andrulis","given":"Irene L."},{"family":"Knight","given":"Julia A."},{"family":"Glendon","given":"Gord"},{"family":"Mulligan","given":"Anna Marie"},{"family":"Investigators","given":"kConFab"},{"family":"Group","given":"Australian Ovarian Cancer Study"},{"family":"Lindblom","given":"Annika"},{"family":"Margolin","given":"Sara"},{"family":"Hooning","given":"Maartje J."},{"family":"Hollestelle","given":"Antoinette"},{"family":"Ouweland","given":"Ans M. W.","non-dropping-particle":"van den"},{"family":"Jager","given":"Agnes"},{"family":"Bui","given":"Quang M."},{"family":"Stone","given":"Jennifer"},{"family":"Dite","given":"Gillian S."},{"family":"Apicella","given":"Carmel"},{"family":"Tsimiklis","given":"Helen"},{"family":"Giles","given":"Graham G."},{"family":"Severi","given":"Gianluca"},{"family":"Baglietto","given":"Laura"},{"family":"Fasching","given":"Peter A."},{"family":"Haeberle","given":"Lothar"},{"family":"Ekici","given":"Arif B."},{"family":"Beckmann","given":"Matthias W."},{"family":"Brenner","given":"Hermann"},{"family":"Müller","given":"Heiko"},{"family":"Arndt","given":"Volker"},{"family":"Stegmaier","given":"Christa"},{"family":"Swerdlow","given":"Anthony"},{"family":"Ashworth","given":"Alan"},{"family":"Orr","given":"Nick"},{"family":"Jones","given":"Michael"},{"family":"Figueroa","given":"Jonine"},{"family":"Lissowska","given":"Jolanta"},{"family":"Brinton","given":"Louise"},{"family":"Goldberg","given":"Mark S."},{"family":"Labrèche","given":"France"},{"family":"Dumont","given":"Martine"},{"family":"Winqvist","given":"Robert"},{"family":"Pylkäs","given":"Katri"},{"family":"Jukkola-Vuorinen","given":"Arja"},{"family":"Grip","given":"Mervi"},{"family":"Brauch","given":"Hiltrud"},{"family":"Hamann","given":"Ute"},{"family":"Brüning","given":"Thomas"},{"family":"Network","given":"The GENICA (Gene Environment Interaction and Breast Cancer in Germany)"},{"family":"Radice","given":"Paolo"},{"family":"Peterlongo","given":"Paolo"},{"family":"Manoukian","given":"Siranoush"},{"family":"Bonanni","given":"Bernardo"},{"family":"Devilee","given":"Peter"},{"family":"Tollenaar","given":"Rob A. E. M."},{"family":"Seynaeve","given":"Caroline"},{"family":"Asperen","given":"Christi J.","non-dropping-particle":"van"},{"family":"Jakubowska","given":"Anna"},{"family":"Lubinski","given":"Jan"},{"family":"Jaworska","given":"Katarzyna"},{"family":"Durda","given":"Katarzyna"},{"family":"Mannermaa","given":"Arto"},{"family":"Kataja","given":"Vesa"},{"family":"Kosma","given":"Veli-Matti"},{"family":"Hartikainen","given":"Jaana M."},{"family":"Bogdanova","given":"Natalia V."},{"family":"Antonenkova","given":"Natalia N."},{"family":"Dörk","given":"Thilo"},{"family":"Kristensen","given":"Vessela N."},{"family":"Anton-Culver","given":"Hoda"},{"family":"Slager","given":"Susan"},{"family":"Toland","given":"Amanda E."},{"family":"Edge","given":"Stephen"},{"family":"Fostira","given":"Florentia"},{"family":"Kang","given":"Daehee"},{"family":"Yoo","given":"Keun-Young"},{"family":"Noh","given":"Dong-Young"},{"family":"Matsuo","given":"Keitaro"},{"family":"Ito","given":"Hidemi"},{"family":"Iwata","given":"Hiroji"},{"family":"Sueta","given":"Aiko"},{"family":"Wu","given":"Anna H."},{"family":"Tseng","given":"Chiu-Chen"},{"family":"Berg","given":"David Van Den"},{"family":"Stram","given":"Daniel O."},{"family":"Shu","given":"Xiao-Ou"},{"family":"Lu","given":"Wei"},{"family":"Gao","given":"Yu-Tang"},{"family":"Cai","given":"Hui"},{"family":"Teo","given":"Soo Hwang"},{"family":"Yip","given":"Cheng Har"},{"family":"Phuah","given":"Sze Yee"},{"family":"Cornes","given":"Belinda K."},{"family":"Hartman","given":"Mikael"},{"family":"Miao","given":"Hui"},{"family":"Lim","given":"Wei Yen"},{"family":"Sng","given":"Jen-Hwei"},{"family":"Muir","given":"Kenneth"},{"family":"Lophatananon","given":"Artitaya"},{"family":"Stewart-Brown","given":"Sarah"},{"family":"Siriwanarangsan","given":"Pornthep"},{"family":"Shen","given":"Chen-Yang"},{"family":"Hsiung","given":"Chia-Ni"},{"family":"Wu","given":"Pei-Ei"},{"family":"Ding","given":"Shian-Ling"},{"family":"Sangrajrang","given":"Suleeporn"},{"family":"Gaborieau","given":"Valerie"},{"family":"Brennan","given":"Paul"},{"family":"McKay","given":"James"},{"family":"Blot","given":"William J."},{"family":"Signorello","given":"Lisa B."},{"family":"Cai","given":"Qiuyin"},{"family":"Zheng","given":"Wei"},{"family":"Deming-Halverson","given":"Sandra"},{"family":"Shrubsole","given":"Martha"},{"family":"Long","given":"Jirong"},{"family":"Simard","given":"Jacques"},{"family":"Garcia-Closas","given":"Montse"},{"family":"Pharoah","given":"Paul D. P."},{"family":"Chenevix-Trench","given":"Georgia"},{"family":"Dunning","given":"Alison M."},{"family":"Benitez","given":"Javier"},{"family":"Easton","given":"Douglas F."}],"issued":{"date-parts":[["2013",4]]}}}],"schema":"https://github.com/citation-style-language/schema/raw/master/csl-citation.json"} </w:instrText>
      </w:r>
      <w:r w:rsidR="002532A6" w:rsidRPr="00AF0AC9">
        <w:rPr>
          <w:rFonts w:ascii="Arial" w:hAnsi="Arial" w:cs="Arial"/>
          <w:bCs/>
          <w:sz w:val="22"/>
          <w:szCs w:val="22"/>
          <w:lang w:val="en-AU" w:eastAsia="en-AU"/>
        </w:rPr>
        <w:fldChar w:fldCharType="separate"/>
      </w:r>
      <w:r w:rsidR="00FB3953" w:rsidRPr="00AF0AC9">
        <w:rPr>
          <w:rFonts w:ascii="Arial" w:hAnsi="Arial" w:cs="Arial"/>
          <w:sz w:val="22"/>
          <w:szCs w:val="24"/>
          <w:vertAlign w:val="superscript"/>
        </w:rPr>
        <w:t>16</w:t>
      </w:r>
      <w:r w:rsidR="002532A6" w:rsidRPr="00AF0AC9">
        <w:rPr>
          <w:rFonts w:ascii="Arial" w:hAnsi="Arial" w:cs="Arial"/>
          <w:bCs/>
          <w:sz w:val="22"/>
          <w:szCs w:val="22"/>
          <w:lang w:val="en-AU" w:eastAsia="en-AU"/>
        </w:rPr>
        <w:fldChar w:fldCharType="end"/>
      </w:r>
      <w:r w:rsidR="009C4918" w:rsidRPr="00AF0AC9">
        <w:rPr>
          <w:rFonts w:ascii="Arial" w:hAnsi="Arial" w:cs="Arial"/>
          <w:bCs/>
          <w:sz w:val="22"/>
          <w:szCs w:val="22"/>
          <w:lang w:val="en-AU" w:eastAsia="en-AU"/>
        </w:rPr>
        <w:t xml:space="preserve"> part of the </w:t>
      </w:r>
      <w:proofErr w:type="spellStart"/>
      <w:r w:rsidR="009C4918" w:rsidRPr="00AF0AC9">
        <w:rPr>
          <w:rFonts w:ascii="Arial" w:hAnsi="Arial" w:cs="Arial"/>
          <w:bCs/>
          <w:sz w:val="22"/>
          <w:szCs w:val="22"/>
          <w:lang w:val="en-AU" w:eastAsia="en-AU"/>
        </w:rPr>
        <w:t>iCOGS</w:t>
      </w:r>
      <w:proofErr w:type="spellEnd"/>
      <w:r w:rsidR="009C4918" w:rsidRPr="00AF0AC9">
        <w:rPr>
          <w:rFonts w:ascii="Arial" w:hAnsi="Arial" w:cs="Arial"/>
          <w:bCs/>
          <w:sz w:val="22"/>
          <w:szCs w:val="22"/>
          <w:lang w:val="en-AU" w:eastAsia="en-AU"/>
        </w:rPr>
        <w:t xml:space="preserve"> initiative. A</w:t>
      </w:r>
      <w:r w:rsidR="004C6F82" w:rsidRPr="00AF0AC9">
        <w:rPr>
          <w:rFonts w:ascii="Arial" w:hAnsi="Arial" w:cs="Arial"/>
          <w:bCs/>
          <w:sz w:val="22"/>
          <w:szCs w:val="22"/>
          <w:lang w:val="en-AU" w:eastAsia="en-AU"/>
        </w:rPr>
        <w:t xml:space="preserve">dditional </w:t>
      </w:r>
      <w:r w:rsidR="009C4918" w:rsidRPr="00AF0AC9">
        <w:rPr>
          <w:rFonts w:ascii="Arial" w:hAnsi="Arial" w:cs="Arial"/>
          <w:bCs/>
          <w:sz w:val="22"/>
          <w:szCs w:val="22"/>
          <w:lang w:val="en-AU" w:eastAsia="en-AU"/>
        </w:rPr>
        <w:t>controls were from the Mayo Clinic via the Ovarian Cancer Association Consortium (OCAC)</w:t>
      </w:r>
      <w:r w:rsidR="002532A6" w:rsidRPr="00AF0AC9">
        <w:rPr>
          <w:rFonts w:ascii="Arial" w:hAnsi="Arial" w:cs="Arial"/>
          <w:bCs/>
          <w:sz w:val="22"/>
          <w:szCs w:val="22"/>
          <w:lang w:val="en-AU" w:eastAsia="en-AU"/>
        </w:rPr>
        <w:fldChar w:fldCharType="begin"/>
      </w:r>
      <w:r w:rsidR="009A0EAF">
        <w:rPr>
          <w:rFonts w:ascii="Arial" w:hAnsi="Arial" w:cs="Arial"/>
          <w:bCs/>
          <w:sz w:val="22"/>
          <w:szCs w:val="22"/>
          <w:lang w:val="en-AU" w:eastAsia="en-AU"/>
        </w:rPr>
        <w:instrText xml:space="preserve"> ADDIN ZOTERO_ITEM CSL_CITATION {"citationID":"13lccjcda4","properties":{"formattedCitation":"{\\rtf \\super 17\\nosupersub{}}","plainCitation":"17"},"citationItems":[{"id":334,"uris":["http://zotero.org/users/476953/items/KBT4GU7F"],"uri":["http://zotero.org/users/476953/items/KBT4GU7F"],"itemData":{"id":334,"type":"article-journal","title":"GWAS meta-analysis and replication identifies three new susceptibility loci for ovarian cancer","container-title":"Nature Genetics","page":"362-370, 370e1-2","volume":"45","issue":"4","source":"NCBI PubMed","abstract":"Genome-wide association studies (GWAS) have identified four susceptibility loci for epithelial ovarian cancer (EOC), with another two suggestive loci reaching near genome-wide significance. We pooled data from a GWAS conducted in North America with another GWAS from the UK. We selected the top 24,551 SNPs for inclusion on the iCOGS custom genotyping array. We performed follow-up genotyping in 18,174 individuals with EOC (cases) and 26,134 controls from 43 studies from the Ovarian Cancer Association Consortium. We validated the two loci at 3q25 and 17q21 that were previously found to have associations close to genome-wide significance and identified three loci newly associated with risk: two loci associated with all EOC subtypes at 8q21 (rs11782652, P = 5.5 × 10(-9)) and 10p12 (rs1243180, P = 1.8 × 10(-8)) and another locus specific to the serous subtype at 17q12 (rs757210, P = 8.1 × 10(-10)). An integrated molecular analysis of genes and regulatory regions at these loci provided evidence for functional mechanisms underlying susceptibility and implicated CHMP4C in the pathogenesis of ovarian cancer.","DOI":"10.1038/ng.2564","ISSN":"1546-1718","note":"PMID: 23535730 \nPMCID: PMC3693183","journalAbbreviation":"Nat. Genet.","language":"eng","author":[{"family":"Pharoah","given":"Paul D. P."},{"family":"Tsai","given":"Ya-Yu"},{"family":"Ramus","given":"Susan J."},{"family":"Phelan","given":"Catherine M."},{"family":"Goode","given":"Ellen L."},{"family":"Lawrenson","given":"Kate"},{"family":"Buckley","given":"Melissa"},{"family":"Fridley","given":"Brooke L."},{"family":"Tyrer","given":"Jonathan P."},{"family":"Shen","given":"Howard"},{"family":"Weber","given":"Rachel"},{"family":"Karevan","given":"Rod"},{"family":"Larson","given":"Melissa C."},{"family":"Song","given":"Honglin"},{"family":"Tessier","given":"Daniel C."},{"family":"Bacot","given":"François"},{"family":"Vincent","given":"Daniel"},{"family":"Cunningham","given":"Julie M."},{"family":"Dennis","given":"Joe"},{"family":"Dicks","given":"Ed"},{"literal":"Australian Cancer Study"},{"literal":"Australian Ovarian Cancer Study Group"},{"family":"Aben","given":"Katja K."},{"family":"Anton-Culver","given":"Hoda"},{"family":"Antonenkova","given":"Natalia"},{"family":"Armasu","given":"Sebastian M."},{"family":"Baglietto","given":"Laura"},{"family":"Bandera","given":"Elisa V."},{"family":"Beckmann","given":"Matthias W."},{"family":"Birrer","given":"Michael J."},{"family":"Bloom","given":"Greg"},{"family":"Bogdanova","given":"Natalia"},{"family":"Brenton","given":"James D."},{"family":"Brinton","given":"Louise A."},{"family":"Brooks-Wilson","given":"Angela"},{"family":"Brown","given":"Robert"},{"family":"Butzow","given":"Ralf"},{"family":"Campbell","given":"Ian"},{"family":"Carney","given":"Michael E."},{"family":"Carvalho","given":"Renato S."},{"family":"Chang-Claude","given":"Jenny"},{"family":"Chen","given":"Y. Anne"},{"family":"Chen","given":"Zhihua"},{"family":"Chow","given":"Wong-Ho"},{"family":"Cicek","given":"Mine S."},{"family":"Coetzee","given":"Gerhard"},{"family":"Cook","given":"Linda S."},{"family":"Cramer","given":"Daniel W."},{"family":"Cybulski","given":"Cezary"},{"family":"Dansonka-Mieszkowska","given":"Agnieszka"},{"family":"Despierre","given":"Evelyn"},{"family":"Doherty","given":"Jennifer A."},{"family":"Dörk","given":"Thilo"},{"family":"Bois","given":"Andreas","dropping-particle":"du"},{"family":"Dürst","given":"Matthias"},{"family":"Eccles","given":"Diana"},{"family":"Edwards","given":"Robert"},{"family":"Ekici","given":"Arif B."},{"family":"Fasching","given":"Peter A."},{"family":"Fenstermacher","given":"David"},{"family":"Flanagan","given":"James"},{"family":"Gao","given":"Yu-Tang"},{"family":"Garcia-Closas","given":"Montserrat"},{"family":"Gentry-Maharaj","given":"Aleksandra"},{"family":"Giles","given":"Graham"},{"family":"Gjyshi","given":"Anxhela"},{"family":"Gore","given":"Martin"},{"family":"Gronwald","given":"Jacek"},{"family":"Guo","given":"Qi"},{"family":"Halle","given":"Mari K."},{"family":"Harter","given":"Philipp"},{"family":"Hein","given":"Alexander"},{"family":"Heitz","given":"Florian"},{"family":"Hillemanns","given":"Peter"},{"family":"Hoatlin","given":"Maureen"},{"family":"Høgdall","given":"Estrid"},{"family":"Høgdall","given":"Claus K."},{"family":"Hosono","given":"Satoyo"},{"family":"Jakubowska","given":"Anna"},{"family":"Jensen","given":"Allan"},{"family":"Kalli","given":"Kimberly R."},{"family":"Karlan","given":"Beth Y."},{"family":"Kelemen","given":"Linda E."},{"family":"Kiemeney","given":"Lambertus A."},{"family":"Kjaer","given":"Susanne Krüger"},{"family":"Konecny","given":"Gottfried E."},{"family":"Krakstad","given":"Camilla"},{"family":"Kupryjanczyk","given":"Jolanta"},{"family":"Lambrechts","given":"Diether"},{"family":"Lambrechts","given":"Sandrina"},{"family":"Le","given":"Nhu D."},{"family":"Lee","given":"Nathan"},{"family":"Lee","given":"Janet"},{"family":"Leminen","given":"Arto"},{"family":"Lim","given":"Boon Kiong"},{"family":"Lissowska","given":"Jolanta"},{"family":"Lubiński","given":"Jan"},{"family":"Lundvall","given":"Lene"},{"family":"Lurie","given":"Galina"},{"family":"Massuger","given":"Leon F. A. G."},{"family":"Matsuo","given":"Keitaro"},{"family":"McGuire","given":"Valerie"},{"family":"McLaughlin","given":"John R."},{"family":"Menon","given":"Usha"},{"family":"Modugno","given":"Francesmary"},{"family":"Moysich","given":"Kirsten B."},{"family":"Nakanishi","given":"Toru"},{"family":"Narod","given":"Steven A."},{"family":"Ness","given":"Roberta B."},{"family":"Nevanlinna","given":"Heli"},{"family":"Nickels","given":"Stefan"},{"family":"Noushmehr","given":"Houtan"},{"family":"Odunsi","given":"Kunle"},{"family":"Olson","given":"Sara"},{"family":"Orlow","given":"Irene"},{"family":"Paul","given":"James"},{"family":"Pejovic","given":"Tanja"},{"family":"Pelttari","given":"Liisa M."},{"family":"Permuth-Wey","given":"Jenny"},{"family":"Pike","given":"Malcolm C."},{"family":"Poole","given":"Elizabeth M."},{"family":"Qu","given":"Xiaotao"},{"family":"Risch","given":"Harvey A."},{"family":"Rodriguez-Rodriguez","given":"Lorna"},{"family":"Rossing","given":"Mary Anne"},{"family":"Rudolph","given":"Anja"},{"family":"Runnebaum","given":"Ingo"},{"family":"Rzepecka","given":"Iwona K."},{"family":"Salvesen","given":"Helga B."},{"family":"Schwaab","given":"Ira"},{"family":"Severi","given":"Gianluca"},{"family":"Shen","given":"Hui"},{"family":"Shridhar","given":"Vijayalakshmi"},{"family":"Shu","given":"Xiao-Ou"},{"family":"Sieh","given":"Weiva"},{"family":"Southey","given":"Melissa C."},{"family":"Spellman","given":"Paul"},{"family":"Tajima","given":"Kazuo"},{"family":"Teo","given":"Soo-Hwang"},{"family":"Terry","given":"Kathryn L."},{"family":"Thompson","given":"Pamela J."},{"family":"Timorek","given":"Agnieszka"},{"family":"Tworoger","given":"Shelley S."},{"family":"Altena","given":"Anne M.","non-dropping-particle":"van"},{"family":"Berg","given":"David","non-dropping-particle":"van den"},{"family":"Vergote","given":"Ignace"},{"family":"Vierkant","given":"Robert A."},{"family":"Vitonis","given":"Allison F."},{"family":"Wang-Gohrke","given":"Shan"},{"family":"Wentzensen","given":"Nicolas"},{"family":"Whittemore","given":"Alice S."},{"family":"Wik","given":"Elisabeth"},{"family":"Winterhoff","given":"Boris"},{"family":"Woo","given":"Yin Ling"},{"family":"Wu","given":"Anna H."},{"family":"Yang","given":"Hannah P."},{"family":"Zheng","given":"Wei"},{"family":"Ziogas","given":"Argyrios"},{"family":"Zulkifli","given":"Famida"},{"family":"Goodman","given":"Marc T."},{"family":"Hall","given":"Per"},{"family":"Easton","given":"Douglas F."},{"family":"Pearce","given":"Celeste L."},{"family":"Berchuck","given":"Andrew"},{"family":"Chenevix-Trench","given":"Georgia"},{"family":"Iversen","given":"Edwin"},{"family":"Monteiro","given":"Alvaro N. A."},{"family":"Gayther","given":"Simon A."},{"family":"Schildkraut","given":"Joellen M."},{"family":"Sellers","given":"Thomas A."}],"issued":{"date-parts":[["2013",4]]},"PMID":"23535730","PMCID":"PMC3693183"}}],"schema":"https://github.com/citation-style-language/schema/raw/master/csl-citation.json"} </w:instrText>
      </w:r>
      <w:r w:rsidR="002532A6" w:rsidRPr="00AF0AC9">
        <w:rPr>
          <w:rFonts w:ascii="Arial" w:hAnsi="Arial" w:cs="Arial"/>
          <w:bCs/>
          <w:sz w:val="22"/>
          <w:szCs w:val="22"/>
          <w:lang w:val="en-AU" w:eastAsia="en-AU"/>
        </w:rPr>
        <w:fldChar w:fldCharType="separate"/>
      </w:r>
      <w:r w:rsidR="00FB3953" w:rsidRPr="00AF0AC9">
        <w:rPr>
          <w:rFonts w:ascii="Arial" w:hAnsi="Arial" w:cs="Arial"/>
          <w:sz w:val="22"/>
          <w:szCs w:val="24"/>
          <w:vertAlign w:val="superscript"/>
        </w:rPr>
        <w:t>17</w:t>
      </w:r>
      <w:r w:rsidR="002532A6" w:rsidRPr="00AF0AC9">
        <w:rPr>
          <w:rFonts w:ascii="Arial" w:hAnsi="Arial" w:cs="Arial"/>
          <w:bCs/>
          <w:sz w:val="22"/>
          <w:szCs w:val="22"/>
          <w:lang w:val="en-AU" w:eastAsia="en-AU"/>
        </w:rPr>
        <w:fldChar w:fldCharType="end"/>
      </w:r>
      <w:r w:rsidR="004C6F82" w:rsidRPr="00AF0AC9">
        <w:rPr>
          <w:rFonts w:ascii="Arial" w:hAnsi="Arial" w:cs="Arial"/>
          <w:bCs/>
          <w:sz w:val="22"/>
          <w:szCs w:val="22"/>
          <w:lang w:val="en-AU" w:eastAsia="en-AU"/>
        </w:rPr>
        <w:t>,</w:t>
      </w:r>
      <w:r w:rsidR="009C4918" w:rsidRPr="00AF0AC9">
        <w:rPr>
          <w:rFonts w:ascii="Arial" w:hAnsi="Arial" w:cs="Arial"/>
          <w:bCs/>
          <w:sz w:val="22"/>
          <w:szCs w:val="22"/>
          <w:lang w:val="en-AU" w:eastAsia="en-AU"/>
        </w:rPr>
        <w:t xml:space="preserve">  and Norwegian female controls recruited in Bergen for use in the </w:t>
      </w:r>
      <w:proofErr w:type="spellStart"/>
      <w:r w:rsidR="009C4918" w:rsidRPr="00AF0AC9">
        <w:rPr>
          <w:rFonts w:ascii="Arial" w:hAnsi="Arial" w:cs="Arial"/>
          <w:bCs/>
          <w:sz w:val="22"/>
          <w:szCs w:val="22"/>
          <w:lang w:val="en-AU" w:eastAsia="en-AU"/>
        </w:rPr>
        <w:t>MoMaTEC</w:t>
      </w:r>
      <w:proofErr w:type="spellEnd"/>
      <w:r w:rsidR="009C4918" w:rsidRPr="00AF0AC9">
        <w:rPr>
          <w:rFonts w:ascii="Arial" w:hAnsi="Arial" w:cs="Arial"/>
          <w:bCs/>
          <w:sz w:val="22"/>
          <w:szCs w:val="22"/>
          <w:lang w:val="en-AU" w:eastAsia="en-AU"/>
        </w:rPr>
        <w:t xml:space="preserve"> case-control genotyping studies.</w:t>
      </w:r>
    </w:p>
    <w:p w:rsidR="00E30501" w:rsidRDefault="00E30501" w:rsidP="00AF32AB">
      <w:pPr>
        <w:rPr>
          <w:rFonts w:ascii="Arial" w:hAnsi="Arial" w:cs="Arial"/>
          <w:bCs/>
          <w:sz w:val="22"/>
          <w:szCs w:val="22"/>
          <w:lang w:val="en-AU" w:eastAsia="en-AU"/>
        </w:rPr>
      </w:pPr>
    </w:p>
    <w:p w:rsidR="00C61B3F" w:rsidRDefault="00C61B3F">
      <w:pPr>
        <w:widowControl/>
        <w:overflowPunct/>
        <w:autoSpaceDE/>
        <w:autoSpaceDN/>
        <w:adjustRightInd/>
        <w:textAlignment w:val="auto"/>
        <w:rPr>
          <w:rFonts w:ascii="Arial" w:hAnsi="Arial" w:cs="Arial"/>
          <w:b/>
          <w:bCs/>
          <w:i/>
          <w:sz w:val="22"/>
          <w:szCs w:val="22"/>
          <w:lang w:val="en-AU" w:eastAsia="en-AU"/>
        </w:rPr>
      </w:pPr>
      <w:r>
        <w:rPr>
          <w:rFonts w:ascii="Arial" w:hAnsi="Arial" w:cs="Arial"/>
          <w:b/>
          <w:bCs/>
          <w:i/>
          <w:sz w:val="22"/>
          <w:szCs w:val="22"/>
          <w:lang w:val="en-AU" w:eastAsia="en-AU"/>
        </w:rPr>
        <w:br w:type="page"/>
      </w:r>
    </w:p>
    <w:p w:rsidR="00330315" w:rsidRPr="00C40C0A" w:rsidRDefault="00330315" w:rsidP="00C40C0A">
      <w:pPr>
        <w:pStyle w:val="Heading2"/>
        <w:rPr>
          <w:rFonts w:ascii="Arial" w:hAnsi="Arial"/>
          <w:sz w:val="22"/>
          <w:szCs w:val="22"/>
          <w:u w:val="single"/>
          <w:lang w:val="en-AU" w:eastAsia="en-AU"/>
        </w:rPr>
      </w:pPr>
      <w:bookmarkStart w:id="3" w:name="_Toc446602225"/>
      <w:proofErr w:type="spellStart"/>
      <w:r w:rsidRPr="00C40C0A">
        <w:rPr>
          <w:rFonts w:ascii="Arial" w:hAnsi="Arial"/>
          <w:sz w:val="22"/>
          <w:szCs w:val="22"/>
          <w:u w:val="single"/>
          <w:lang w:val="en-AU" w:eastAsia="en-AU"/>
        </w:rPr>
        <w:lastRenderedPageBreak/>
        <w:t>Endometrioid</w:t>
      </w:r>
      <w:proofErr w:type="spellEnd"/>
      <w:r w:rsidR="00092A2D" w:rsidRPr="00C40C0A">
        <w:rPr>
          <w:rFonts w:ascii="Arial" w:hAnsi="Arial"/>
          <w:sz w:val="22"/>
          <w:szCs w:val="22"/>
          <w:u w:val="single"/>
          <w:lang w:val="en-AU" w:eastAsia="en-AU"/>
        </w:rPr>
        <w:t xml:space="preserve"> and non-</w:t>
      </w:r>
      <w:proofErr w:type="spellStart"/>
      <w:r w:rsidR="00092A2D" w:rsidRPr="00C40C0A">
        <w:rPr>
          <w:rFonts w:ascii="Arial" w:hAnsi="Arial"/>
          <w:sz w:val="22"/>
          <w:szCs w:val="22"/>
          <w:u w:val="single"/>
          <w:lang w:val="en-AU" w:eastAsia="en-AU"/>
        </w:rPr>
        <w:t>endometrioid</w:t>
      </w:r>
      <w:proofErr w:type="spellEnd"/>
      <w:r w:rsidRPr="00C40C0A">
        <w:rPr>
          <w:rFonts w:ascii="Arial" w:hAnsi="Arial"/>
          <w:sz w:val="22"/>
          <w:szCs w:val="22"/>
          <w:u w:val="single"/>
          <w:lang w:val="en-AU" w:eastAsia="en-AU"/>
        </w:rPr>
        <w:t xml:space="preserve"> histology analysis</w:t>
      </w:r>
      <w:bookmarkEnd w:id="3"/>
    </w:p>
    <w:p w:rsidR="00330315" w:rsidRPr="00C76585" w:rsidRDefault="00330315" w:rsidP="00AF32AB">
      <w:pPr>
        <w:rPr>
          <w:rFonts w:ascii="Arial" w:hAnsi="Arial" w:cs="Arial"/>
          <w:bCs/>
          <w:sz w:val="22"/>
          <w:szCs w:val="22"/>
          <w:lang w:val="en-AU" w:eastAsia="en-AU"/>
        </w:rPr>
      </w:pPr>
    </w:p>
    <w:p w:rsidR="007C2625" w:rsidRDefault="00C76585" w:rsidP="00AF32AB">
      <w:pPr>
        <w:rPr>
          <w:rFonts w:ascii="Arial" w:hAnsi="Arial" w:cs="Arial"/>
          <w:bCs/>
          <w:sz w:val="22"/>
          <w:szCs w:val="22"/>
          <w:lang w:val="en-AU" w:eastAsia="en-AU"/>
        </w:rPr>
      </w:pPr>
      <w:r w:rsidRPr="00D32838">
        <w:rPr>
          <w:rFonts w:ascii="Arial" w:hAnsi="Arial" w:cs="Arial"/>
          <w:sz w:val="22"/>
          <w:szCs w:val="22"/>
        </w:rPr>
        <w:t xml:space="preserve">Cases were defined as having </w:t>
      </w:r>
      <w:proofErr w:type="spellStart"/>
      <w:r w:rsidRPr="00D32838">
        <w:rPr>
          <w:rFonts w:ascii="Arial" w:hAnsi="Arial" w:cs="Arial"/>
          <w:sz w:val="22"/>
          <w:szCs w:val="22"/>
        </w:rPr>
        <w:t>endometrioid</w:t>
      </w:r>
      <w:proofErr w:type="spellEnd"/>
      <w:r w:rsidRPr="00D32838">
        <w:rPr>
          <w:rFonts w:ascii="Arial" w:hAnsi="Arial" w:cs="Arial"/>
          <w:sz w:val="22"/>
          <w:szCs w:val="22"/>
        </w:rPr>
        <w:t xml:space="preserve"> subtype based on pathology report of </w:t>
      </w:r>
      <w:proofErr w:type="spellStart"/>
      <w:r w:rsidRPr="00D32838">
        <w:rPr>
          <w:rFonts w:ascii="Arial" w:hAnsi="Arial" w:cs="Arial"/>
          <w:sz w:val="22"/>
          <w:szCs w:val="22"/>
        </w:rPr>
        <w:t>endometrioid</w:t>
      </w:r>
      <w:proofErr w:type="spellEnd"/>
      <w:r w:rsidRPr="00D32838">
        <w:rPr>
          <w:rFonts w:ascii="Arial" w:hAnsi="Arial" w:cs="Arial"/>
          <w:sz w:val="22"/>
          <w:szCs w:val="22"/>
        </w:rPr>
        <w:t xml:space="preserve"> histology only. Non-</w:t>
      </w:r>
      <w:proofErr w:type="spellStart"/>
      <w:r w:rsidRPr="00D32838">
        <w:rPr>
          <w:rFonts w:ascii="Arial" w:hAnsi="Arial" w:cs="Arial"/>
          <w:sz w:val="22"/>
          <w:szCs w:val="22"/>
        </w:rPr>
        <w:t>endometrioid</w:t>
      </w:r>
      <w:proofErr w:type="spellEnd"/>
      <w:r w:rsidRPr="00D32838">
        <w:rPr>
          <w:rFonts w:ascii="Arial" w:hAnsi="Arial" w:cs="Arial"/>
          <w:sz w:val="22"/>
          <w:szCs w:val="22"/>
        </w:rPr>
        <w:t xml:space="preserve"> subtypes included </w:t>
      </w:r>
      <w:proofErr w:type="spellStart"/>
      <w:r w:rsidRPr="00D32838">
        <w:rPr>
          <w:rFonts w:ascii="Arial" w:hAnsi="Arial" w:cs="Arial"/>
          <w:sz w:val="22"/>
          <w:szCs w:val="22"/>
        </w:rPr>
        <w:t>carcinosarcoma</w:t>
      </w:r>
      <w:proofErr w:type="spellEnd"/>
      <w:r w:rsidRPr="00D32838">
        <w:rPr>
          <w:rFonts w:ascii="Arial" w:hAnsi="Arial" w:cs="Arial"/>
          <w:sz w:val="22"/>
          <w:szCs w:val="22"/>
        </w:rPr>
        <w:t xml:space="preserve">, clear cell, serous, </w:t>
      </w:r>
      <w:proofErr w:type="spellStart"/>
      <w:r w:rsidRPr="00D32838">
        <w:rPr>
          <w:rFonts w:ascii="Arial" w:hAnsi="Arial" w:cs="Arial"/>
          <w:sz w:val="22"/>
          <w:szCs w:val="22"/>
        </w:rPr>
        <w:t>mucinous</w:t>
      </w:r>
      <w:proofErr w:type="spellEnd"/>
      <w:r w:rsidRPr="00D32838">
        <w:rPr>
          <w:rFonts w:ascii="Arial" w:hAnsi="Arial" w:cs="Arial"/>
          <w:sz w:val="22"/>
          <w:szCs w:val="22"/>
        </w:rPr>
        <w:t xml:space="preserve">, and </w:t>
      </w:r>
      <w:proofErr w:type="spellStart"/>
      <w:r w:rsidRPr="00D32838">
        <w:rPr>
          <w:rFonts w:ascii="Arial" w:hAnsi="Arial" w:cs="Arial"/>
          <w:sz w:val="22"/>
          <w:szCs w:val="22"/>
        </w:rPr>
        <w:t>tumours</w:t>
      </w:r>
      <w:proofErr w:type="spellEnd"/>
      <w:r w:rsidRPr="00D32838">
        <w:rPr>
          <w:rFonts w:ascii="Arial" w:hAnsi="Arial" w:cs="Arial"/>
          <w:sz w:val="22"/>
          <w:szCs w:val="22"/>
        </w:rPr>
        <w:t xml:space="preserve"> of mixed histology (any combination). </w:t>
      </w:r>
      <w:r w:rsidR="007C2625" w:rsidRPr="00D32838">
        <w:rPr>
          <w:rFonts w:ascii="Arial" w:hAnsi="Arial" w:cs="Arial"/>
          <w:sz w:val="22"/>
          <w:szCs w:val="22"/>
          <w:lang w:val="en-GB"/>
        </w:rPr>
        <w:t>6,635</w:t>
      </w:r>
      <w:r w:rsidR="007C2625" w:rsidRPr="005B367D">
        <w:rPr>
          <w:rFonts w:ascii="Arial" w:hAnsi="Arial" w:cs="Arial"/>
          <w:sz w:val="22"/>
          <w:szCs w:val="22"/>
          <w:lang w:val="en-GB"/>
        </w:rPr>
        <w:t xml:space="preserve"> (86%) of the</w:t>
      </w:r>
      <w:r w:rsidR="007C2625">
        <w:rPr>
          <w:rFonts w:ascii="Arial" w:hAnsi="Arial" w:cs="Arial"/>
          <w:sz w:val="22"/>
          <w:szCs w:val="22"/>
          <w:lang w:val="en-GB"/>
        </w:rPr>
        <w:t xml:space="preserve"> </w:t>
      </w:r>
      <w:r w:rsidR="00F55DFD">
        <w:rPr>
          <w:rFonts w:ascii="Arial" w:hAnsi="Arial" w:cs="Arial"/>
          <w:sz w:val="22"/>
          <w:szCs w:val="22"/>
          <w:lang w:val="en-GB"/>
        </w:rPr>
        <w:t>7,737</w:t>
      </w:r>
      <w:r w:rsidR="007C2625" w:rsidRPr="005B367D">
        <w:rPr>
          <w:rFonts w:ascii="Arial" w:hAnsi="Arial" w:cs="Arial"/>
          <w:sz w:val="22"/>
          <w:szCs w:val="22"/>
          <w:lang w:val="en-GB"/>
        </w:rPr>
        <w:t xml:space="preserve"> </w:t>
      </w:r>
      <w:r w:rsidR="000D00E5">
        <w:rPr>
          <w:rFonts w:ascii="Arial" w:hAnsi="Arial" w:cs="Arial"/>
          <w:sz w:val="22"/>
          <w:szCs w:val="22"/>
          <w:lang w:val="en-GB"/>
        </w:rPr>
        <w:t>endometrial cancer</w:t>
      </w:r>
      <w:r w:rsidR="007C2625" w:rsidRPr="005B367D">
        <w:rPr>
          <w:rFonts w:ascii="Arial" w:hAnsi="Arial" w:cs="Arial"/>
          <w:sz w:val="22"/>
          <w:szCs w:val="22"/>
          <w:lang w:val="en-GB"/>
        </w:rPr>
        <w:t xml:space="preserve"> cases</w:t>
      </w:r>
      <w:r w:rsidR="00A014A9">
        <w:rPr>
          <w:rFonts w:ascii="Arial" w:hAnsi="Arial" w:cs="Arial"/>
          <w:sz w:val="22"/>
          <w:szCs w:val="22"/>
          <w:lang w:val="en-GB"/>
        </w:rPr>
        <w:t xml:space="preserve"> displayed </w:t>
      </w:r>
      <w:proofErr w:type="spellStart"/>
      <w:r w:rsidR="00A014A9">
        <w:rPr>
          <w:rFonts w:ascii="Arial" w:hAnsi="Arial" w:cs="Arial"/>
          <w:sz w:val="22"/>
          <w:szCs w:val="22"/>
          <w:lang w:val="en-GB"/>
        </w:rPr>
        <w:t>endometrioid</w:t>
      </w:r>
      <w:proofErr w:type="spellEnd"/>
      <w:r w:rsidR="00A014A9">
        <w:rPr>
          <w:rFonts w:ascii="Arial" w:hAnsi="Arial" w:cs="Arial"/>
          <w:sz w:val="22"/>
          <w:szCs w:val="22"/>
          <w:lang w:val="en-GB"/>
        </w:rPr>
        <w:t>-only</w:t>
      </w:r>
      <w:r w:rsidR="00893A35">
        <w:rPr>
          <w:rFonts w:ascii="Arial" w:hAnsi="Arial" w:cs="Arial"/>
          <w:sz w:val="22"/>
          <w:szCs w:val="22"/>
          <w:lang w:val="en-GB"/>
        </w:rPr>
        <w:t xml:space="preserve"> histology and association testing and meta-analysis was also conducted using </w:t>
      </w:r>
      <w:proofErr w:type="spellStart"/>
      <w:r w:rsidR="00893A35">
        <w:rPr>
          <w:rFonts w:ascii="Arial" w:hAnsi="Arial" w:cs="Arial"/>
          <w:sz w:val="22"/>
          <w:szCs w:val="22"/>
          <w:lang w:val="en-GB"/>
        </w:rPr>
        <w:t>endometrioid</w:t>
      </w:r>
      <w:proofErr w:type="spellEnd"/>
      <w:r w:rsidR="00893A35">
        <w:rPr>
          <w:rFonts w:ascii="Arial" w:hAnsi="Arial" w:cs="Arial"/>
          <w:sz w:val="22"/>
          <w:szCs w:val="22"/>
          <w:lang w:val="en-GB"/>
        </w:rPr>
        <w:t xml:space="preserve">-only histology cases. The results of this analysis for the novel risk loci are shown in </w:t>
      </w:r>
      <w:r w:rsidR="00893A35" w:rsidRPr="00893A35">
        <w:rPr>
          <w:rFonts w:ascii="Arial" w:hAnsi="Arial" w:cs="Arial"/>
          <w:b/>
          <w:sz w:val="22"/>
          <w:szCs w:val="22"/>
          <w:lang w:val="en-GB"/>
        </w:rPr>
        <w:t>Table 1</w:t>
      </w:r>
      <w:r w:rsidR="00893A35">
        <w:rPr>
          <w:rFonts w:ascii="Arial" w:hAnsi="Arial" w:cs="Arial"/>
          <w:sz w:val="22"/>
          <w:szCs w:val="22"/>
          <w:lang w:val="en-GB"/>
        </w:rPr>
        <w:t xml:space="preserve">. </w:t>
      </w:r>
      <w:proofErr w:type="spellStart"/>
      <w:r w:rsidR="00A014A9">
        <w:rPr>
          <w:rFonts w:ascii="Arial" w:hAnsi="Arial" w:cs="Arial"/>
          <w:sz w:val="22"/>
          <w:szCs w:val="22"/>
          <w:lang w:val="en-GB"/>
        </w:rPr>
        <w:t>Endometrioid</w:t>
      </w:r>
      <w:proofErr w:type="spellEnd"/>
      <w:r w:rsidR="00A014A9">
        <w:rPr>
          <w:rFonts w:ascii="Arial" w:hAnsi="Arial" w:cs="Arial"/>
          <w:sz w:val="22"/>
          <w:szCs w:val="22"/>
          <w:lang w:val="en-GB"/>
        </w:rPr>
        <w:t xml:space="preserve">-only </w:t>
      </w:r>
      <w:r w:rsidR="00ED6F4E">
        <w:rPr>
          <w:rFonts w:ascii="Arial" w:hAnsi="Arial" w:cs="Arial"/>
          <w:sz w:val="22"/>
          <w:szCs w:val="22"/>
          <w:lang w:val="en-GB"/>
        </w:rPr>
        <w:t>phase 1 meta-</w:t>
      </w:r>
      <w:r w:rsidR="00A014A9">
        <w:rPr>
          <w:rFonts w:ascii="Arial" w:hAnsi="Arial" w:cs="Arial"/>
          <w:sz w:val="22"/>
          <w:szCs w:val="22"/>
          <w:lang w:val="en-GB"/>
        </w:rPr>
        <w:t>analysis</w:t>
      </w:r>
      <w:r w:rsidR="00ED6F4E">
        <w:rPr>
          <w:rFonts w:ascii="Arial" w:hAnsi="Arial" w:cs="Arial"/>
          <w:sz w:val="22"/>
          <w:szCs w:val="22"/>
          <w:lang w:val="en-GB"/>
        </w:rPr>
        <w:t xml:space="preserve"> (n=5</w:t>
      </w:r>
      <w:r w:rsidR="00861FFE">
        <w:rPr>
          <w:rFonts w:ascii="Arial" w:hAnsi="Arial" w:cs="Arial"/>
          <w:sz w:val="22"/>
          <w:szCs w:val="22"/>
          <w:lang w:val="en-GB"/>
        </w:rPr>
        <w:t>,</w:t>
      </w:r>
      <w:r w:rsidR="00ED6F4E">
        <w:rPr>
          <w:rFonts w:ascii="Arial" w:hAnsi="Arial" w:cs="Arial"/>
          <w:sz w:val="22"/>
          <w:szCs w:val="22"/>
          <w:lang w:val="en-GB"/>
        </w:rPr>
        <w:t>590)</w:t>
      </w:r>
      <w:r w:rsidR="00A014A9">
        <w:rPr>
          <w:rFonts w:ascii="Arial" w:hAnsi="Arial" w:cs="Arial"/>
          <w:sz w:val="22"/>
          <w:szCs w:val="22"/>
          <w:lang w:val="en-GB"/>
        </w:rPr>
        <w:t xml:space="preserve"> found </w:t>
      </w:r>
      <w:r w:rsidR="00BC6E96">
        <w:rPr>
          <w:rFonts w:ascii="Arial" w:hAnsi="Arial" w:cs="Arial"/>
          <w:sz w:val="22"/>
          <w:szCs w:val="22"/>
          <w:lang w:val="en-GB"/>
        </w:rPr>
        <w:t>only</w:t>
      </w:r>
      <w:r w:rsidR="00A014A9">
        <w:rPr>
          <w:rFonts w:ascii="Arial" w:hAnsi="Arial" w:cs="Arial"/>
          <w:sz w:val="22"/>
          <w:szCs w:val="22"/>
          <w:lang w:val="en-GB"/>
        </w:rPr>
        <w:t xml:space="preserve"> novel risk loci that </w:t>
      </w:r>
      <w:r w:rsidR="00BC6E96">
        <w:rPr>
          <w:rFonts w:ascii="Arial" w:hAnsi="Arial" w:cs="Arial"/>
          <w:sz w:val="22"/>
          <w:szCs w:val="22"/>
          <w:lang w:val="en-GB"/>
        </w:rPr>
        <w:t>were</w:t>
      </w:r>
      <w:r w:rsidR="00A014A9">
        <w:rPr>
          <w:rFonts w:ascii="Arial" w:hAnsi="Arial" w:cs="Arial"/>
          <w:sz w:val="22"/>
          <w:szCs w:val="22"/>
          <w:lang w:val="en-GB"/>
        </w:rPr>
        <w:t xml:space="preserve"> identified in the all </w:t>
      </w:r>
      <w:proofErr w:type="spellStart"/>
      <w:r w:rsidR="00A014A9">
        <w:rPr>
          <w:rFonts w:ascii="Arial" w:hAnsi="Arial" w:cs="Arial"/>
          <w:sz w:val="22"/>
          <w:szCs w:val="22"/>
          <w:lang w:val="en-GB"/>
        </w:rPr>
        <w:t>histologies</w:t>
      </w:r>
      <w:proofErr w:type="spellEnd"/>
      <w:r w:rsidR="00A014A9">
        <w:rPr>
          <w:rFonts w:ascii="Arial" w:hAnsi="Arial" w:cs="Arial"/>
          <w:sz w:val="22"/>
          <w:szCs w:val="22"/>
          <w:lang w:val="en-GB"/>
        </w:rPr>
        <w:t xml:space="preserve"> analysis (</w:t>
      </w:r>
      <w:r w:rsidR="00A014A9" w:rsidRPr="008020D7">
        <w:rPr>
          <w:rFonts w:ascii="Arial" w:hAnsi="Arial" w:cs="Arial"/>
          <w:b/>
          <w:sz w:val="22"/>
          <w:szCs w:val="22"/>
          <w:lang w:val="en-GB"/>
        </w:rPr>
        <w:t>Table 1</w:t>
      </w:r>
      <w:r w:rsidR="00A014A9">
        <w:rPr>
          <w:rFonts w:ascii="Arial" w:hAnsi="Arial" w:cs="Arial"/>
          <w:sz w:val="22"/>
          <w:szCs w:val="22"/>
          <w:lang w:val="en-GB"/>
        </w:rPr>
        <w:t xml:space="preserve">, </w:t>
      </w:r>
      <w:r w:rsidR="008020D7" w:rsidRPr="008020D7">
        <w:rPr>
          <w:rFonts w:ascii="Arial" w:hAnsi="Arial" w:cs="Arial"/>
          <w:b/>
          <w:sz w:val="22"/>
          <w:szCs w:val="22"/>
          <w:lang w:val="en-GB"/>
        </w:rPr>
        <w:t>Supplementary Table 2</w:t>
      </w:r>
      <w:r w:rsidR="00A014A9">
        <w:rPr>
          <w:rFonts w:ascii="Arial" w:hAnsi="Arial" w:cs="Arial"/>
          <w:sz w:val="22"/>
          <w:szCs w:val="22"/>
          <w:lang w:val="en-GB"/>
        </w:rPr>
        <w:t xml:space="preserve">). </w:t>
      </w:r>
      <w:r w:rsidR="00BF45F0">
        <w:rPr>
          <w:rFonts w:ascii="Arial" w:hAnsi="Arial" w:cs="Arial"/>
          <w:sz w:val="22"/>
          <w:szCs w:val="22"/>
          <w:lang w:val="en-GB"/>
        </w:rPr>
        <w:t xml:space="preserve">Analysis of </w:t>
      </w:r>
      <w:r w:rsidR="000D00E5">
        <w:rPr>
          <w:rFonts w:ascii="Arial" w:hAnsi="Arial" w:cs="Arial"/>
          <w:sz w:val="22"/>
          <w:szCs w:val="22"/>
          <w:lang w:val="en-GB"/>
        </w:rPr>
        <w:t>endometrial cancer</w:t>
      </w:r>
      <w:r w:rsidR="00ED6F4E">
        <w:rPr>
          <w:rFonts w:ascii="Arial" w:hAnsi="Arial" w:cs="Arial"/>
          <w:sz w:val="22"/>
          <w:szCs w:val="22"/>
          <w:lang w:val="en-GB"/>
        </w:rPr>
        <w:t xml:space="preserve"> cases that displayed non-</w:t>
      </w:r>
      <w:proofErr w:type="spellStart"/>
      <w:r w:rsidR="00ED6F4E">
        <w:rPr>
          <w:rFonts w:ascii="Arial" w:hAnsi="Arial" w:cs="Arial"/>
          <w:sz w:val="22"/>
          <w:szCs w:val="22"/>
          <w:lang w:val="en-GB"/>
        </w:rPr>
        <w:t>endom</w:t>
      </w:r>
      <w:r w:rsidR="00BC6E96">
        <w:rPr>
          <w:rFonts w:ascii="Arial" w:hAnsi="Arial" w:cs="Arial"/>
          <w:sz w:val="22"/>
          <w:szCs w:val="22"/>
          <w:lang w:val="en-GB"/>
        </w:rPr>
        <w:t>e</w:t>
      </w:r>
      <w:r w:rsidR="00ED6F4E">
        <w:rPr>
          <w:rFonts w:ascii="Arial" w:hAnsi="Arial" w:cs="Arial"/>
          <w:sz w:val="22"/>
          <w:szCs w:val="22"/>
          <w:lang w:val="en-GB"/>
        </w:rPr>
        <w:t>trioid</w:t>
      </w:r>
      <w:proofErr w:type="spellEnd"/>
      <w:r w:rsidR="00ED6F4E">
        <w:rPr>
          <w:rFonts w:ascii="Arial" w:hAnsi="Arial" w:cs="Arial"/>
          <w:sz w:val="22"/>
          <w:szCs w:val="22"/>
          <w:lang w:val="en-GB"/>
        </w:rPr>
        <w:t xml:space="preserve"> </w:t>
      </w:r>
      <w:r w:rsidR="00ED6F4E" w:rsidRPr="00D22AE5">
        <w:rPr>
          <w:rFonts w:ascii="Arial" w:hAnsi="Arial" w:cs="Arial"/>
          <w:sz w:val="22"/>
          <w:szCs w:val="22"/>
          <w:lang w:val="en-GB"/>
        </w:rPr>
        <w:t xml:space="preserve">histology </w:t>
      </w:r>
      <w:r w:rsidR="00D22AE5" w:rsidRPr="00D22AE5">
        <w:rPr>
          <w:rFonts w:ascii="Arial" w:hAnsi="Arial" w:cs="Arial"/>
          <w:sz w:val="22"/>
          <w:szCs w:val="22"/>
          <w:lang w:val="en-GB"/>
        </w:rPr>
        <w:t xml:space="preserve">(in Phase 1, or the final meta-analysis) </w:t>
      </w:r>
      <w:r w:rsidR="00ED6F4E" w:rsidRPr="00D22AE5">
        <w:rPr>
          <w:rFonts w:ascii="Arial" w:hAnsi="Arial" w:cs="Arial"/>
          <w:sz w:val="22"/>
          <w:szCs w:val="22"/>
          <w:lang w:val="en-GB"/>
        </w:rPr>
        <w:t>found</w:t>
      </w:r>
      <w:r w:rsidR="00ED6F4E">
        <w:rPr>
          <w:rFonts w:ascii="Arial" w:hAnsi="Arial" w:cs="Arial"/>
          <w:sz w:val="22"/>
          <w:szCs w:val="22"/>
          <w:lang w:val="en-GB"/>
        </w:rPr>
        <w:t xml:space="preserve"> no SNPs near genome-wide significance</w:t>
      </w:r>
      <w:r w:rsidR="00D22AE5">
        <w:rPr>
          <w:rFonts w:ascii="Arial" w:hAnsi="Arial" w:cs="Arial"/>
          <w:sz w:val="22"/>
          <w:szCs w:val="22"/>
          <w:lang w:val="en-GB"/>
        </w:rPr>
        <w:t xml:space="preserve">, as </w:t>
      </w:r>
      <w:r w:rsidR="00ED6F4E">
        <w:rPr>
          <w:rFonts w:ascii="Arial" w:hAnsi="Arial" w:cs="Arial"/>
          <w:sz w:val="22"/>
          <w:szCs w:val="22"/>
          <w:lang w:val="en-GB"/>
        </w:rPr>
        <w:t>expected given the</w:t>
      </w:r>
      <w:r w:rsidR="00502B37">
        <w:rPr>
          <w:rFonts w:ascii="Arial" w:hAnsi="Arial" w:cs="Arial"/>
          <w:sz w:val="22"/>
          <w:szCs w:val="22"/>
          <w:lang w:val="en-GB"/>
        </w:rPr>
        <w:t xml:space="preserve"> limited statistical power. </w:t>
      </w:r>
    </w:p>
    <w:p w:rsidR="00330315" w:rsidRPr="00AF0AC9" w:rsidRDefault="00330315" w:rsidP="00AF32AB">
      <w:pPr>
        <w:rPr>
          <w:rFonts w:ascii="Arial" w:hAnsi="Arial" w:cs="Arial"/>
          <w:bCs/>
          <w:sz w:val="22"/>
          <w:szCs w:val="22"/>
          <w:lang w:val="en-AU" w:eastAsia="en-AU"/>
        </w:rPr>
      </w:pPr>
    </w:p>
    <w:p w:rsidR="00E30501" w:rsidRPr="00C40C0A" w:rsidRDefault="00E30501" w:rsidP="00C40C0A">
      <w:pPr>
        <w:pStyle w:val="Heading2"/>
        <w:rPr>
          <w:rFonts w:ascii="Arial" w:hAnsi="Arial"/>
          <w:sz w:val="22"/>
          <w:szCs w:val="22"/>
          <w:u w:val="single"/>
          <w:lang w:val="en-AU" w:eastAsia="en-AU"/>
        </w:rPr>
      </w:pPr>
      <w:bookmarkStart w:id="4" w:name="_Toc446602226"/>
      <w:r w:rsidRPr="00C40C0A">
        <w:rPr>
          <w:rFonts w:ascii="Arial" w:hAnsi="Arial"/>
          <w:sz w:val="22"/>
          <w:szCs w:val="22"/>
          <w:u w:val="single"/>
          <w:lang w:val="en-AU" w:eastAsia="en-AU"/>
        </w:rPr>
        <w:t>Ishikawa and ECC-1 cells</w:t>
      </w:r>
      <w:bookmarkEnd w:id="4"/>
    </w:p>
    <w:p w:rsidR="00E30501" w:rsidRPr="00AF0AC9" w:rsidRDefault="00E30501" w:rsidP="00AF32AB">
      <w:pPr>
        <w:rPr>
          <w:rFonts w:ascii="Arial" w:hAnsi="Arial" w:cs="Arial"/>
          <w:bCs/>
          <w:sz w:val="22"/>
          <w:szCs w:val="22"/>
          <w:lang w:val="en-AU" w:eastAsia="en-AU"/>
        </w:rPr>
      </w:pPr>
    </w:p>
    <w:p w:rsidR="008949ED" w:rsidRDefault="004449DA" w:rsidP="008949ED">
      <w:pPr>
        <w:rPr>
          <w:rFonts w:ascii="Arial" w:hAnsi="Arial" w:cs="Arial"/>
          <w:sz w:val="22"/>
          <w:szCs w:val="22"/>
          <w:shd w:val="clear" w:color="auto" w:fill="FFFFFF"/>
          <w:lang w:val="en-GB"/>
        </w:rPr>
      </w:pPr>
      <w:r>
        <w:rPr>
          <w:rFonts w:ascii="Arial" w:hAnsi="Arial" w:cs="Arial"/>
          <w:bCs/>
          <w:sz w:val="22"/>
          <w:szCs w:val="22"/>
          <w:lang w:val="en-AU" w:eastAsia="en-AU"/>
        </w:rPr>
        <w:t xml:space="preserve">Results from Ishikawa and ECC-1 cells </w:t>
      </w:r>
      <w:r w:rsidR="00E30501" w:rsidRPr="00AF0AC9">
        <w:rPr>
          <w:rFonts w:ascii="Arial" w:hAnsi="Arial" w:cs="Arial"/>
          <w:bCs/>
          <w:sz w:val="22"/>
          <w:szCs w:val="22"/>
          <w:lang w:val="en-AU" w:eastAsia="en-AU"/>
        </w:rPr>
        <w:t xml:space="preserve">are listed </w:t>
      </w:r>
      <w:r>
        <w:rPr>
          <w:rFonts w:ascii="Arial" w:hAnsi="Arial" w:cs="Arial"/>
          <w:bCs/>
          <w:sz w:val="22"/>
          <w:szCs w:val="22"/>
          <w:lang w:val="en-AU" w:eastAsia="en-AU"/>
        </w:rPr>
        <w:t xml:space="preserve">separately </w:t>
      </w:r>
      <w:r w:rsidR="00E30501" w:rsidRPr="00AF0AC9">
        <w:rPr>
          <w:rFonts w:ascii="Arial" w:hAnsi="Arial" w:cs="Arial"/>
          <w:bCs/>
          <w:sz w:val="22"/>
          <w:szCs w:val="22"/>
          <w:lang w:val="en-AU" w:eastAsia="en-AU"/>
        </w:rPr>
        <w:t>in publicly available ENCODE</w:t>
      </w:r>
      <w:r w:rsidR="002532A6">
        <w:rPr>
          <w:rFonts w:ascii="Arial" w:hAnsi="Arial" w:cs="Arial"/>
          <w:bCs/>
          <w:sz w:val="22"/>
          <w:szCs w:val="22"/>
          <w:lang w:val="en-AU" w:eastAsia="en-AU"/>
        </w:rPr>
        <w:fldChar w:fldCharType="begin"/>
      </w:r>
      <w:r w:rsidR="009A0EAF">
        <w:rPr>
          <w:rFonts w:ascii="Arial" w:hAnsi="Arial" w:cs="Arial"/>
          <w:bCs/>
          <w:sz w:val="22"/>
          <w:szCs w:val="22"/>
          <w:lang w:val="en-AU" w:eastAsia="en-AU"/>
        </w:rPr>
        <w:instrText xml:space="preserve"> ADDIN ZOTERO_ITEM CSL_CITATION {"citationID":"1mf3ugh2hq","properties":{"formattedCitation":"{\\rtf \\super 18\\nosupersub{}}","plainCitation":"18"},"citationItems":[{"id":632,"uris":["http://zotero.org/users/476953/items/V8R4B6TH"],"uri":["http://zotero.org/users/476953/items/V8R4B6TH"],"itemData":{"id":632,"type":"article-journal","title":"Identification and analysis of functional elements in 1% of the human genome by the ENCODE pilot project","container-title":"Nature","page":"799-816","volume":"447","issue":"7146","source":"NCBI PubMed","abstract":"We report the generation and analysis of functional data from multiple, diverse experiments performed on a targeted 1% of the human genome as part of the pilot phase of the ENCODE Project. These data have been further integrated and augmented by a number of evolutionary and computational analyses. Together, our results advance the collective knowledge about human genome function in several major areas. First, our studies provide convincing evidence that the genome is pervasively transcribed, such that the majority of its bases can be found in primary transcripts, including non-protein-coding transcripts, and those that extensively overlap one another. Second, systematic examination of transcriptional regulation has yielded new understanding about transcription start sites, including their relationship to specific regulatory sequences and features of chromatin accessibility and histone modification. Third, a more sophisticated view of chromatin structure has emerged, including its inter-relationship with DNA replication and transcriptional regulation. Finally, integration of these new sources of information, in particular with respect to mammalian evolution based on inter- and intra-species sequence comparisons, has yielded new mechanistic and evolutionary insights concerning the functional landscape of the human genome. Together, these studies are defining a path for pursuit of a more comprehensive characterization of human genome function.","DOI":"10.1038/nature05874","ISSN":"1476-4687","note":"PMID: 17571346 \nPMCID: PMC2212820","journalAbbreviation":"Nature","language":"eng","author":[{"literal":"ENCODE Project Consortium"},{"family":"Birney","given":"Ewan"},{"family":"Stamatoyannopoulos","given":"John A."},{"family":"Dutta","given":"Anindya"},{"family":"Guigó","given":"Roderic"},{"family":"Gingeras","given":"Thomas R."},{"family":"Margulies","given":"Elliott H."},{"family":"Weng","given":"Zhiping"},{"family":"Snyder","given":"Michael"},{"family":"Dermitzakis","given":"Emmanouil T."},{"family":"Thurman","given":"Robert E."},{"family":"Kuehn","given":"Michael S."},{"family":"Taylor","given":"Christopher M."},{"family":"Neph","given":"Shane"},{"family":"Koch","given":"Christoph M."},{"family":"Asthana","given":"Saurabh"},{"family":"Malhotra","given":"Ankit"},{"family":"Adzhubei","given":"Ivan"},{"family":"Greenbaum","given":"Jason A."},{"family":"Andrews","given":"Robert M."},{"family":"Flicek","given":"Paul"},{"family":"Boyle","given":"Patrick J."},{"family":"Cao","given":"Hua"},{"family":"Carter","given":"Nigel P."},{"family":"Clelland","given":"Gayle K."},{"family":"Davis","given":"Sean"},{"family":"Day","given":"Nathan"},{"family":"Dhami","given":"Pawandeep"},{"family":"Dillon","given":"Shane C."},{"family":"Dorschner","given":"Michael O."},{"family":"Fiegler","given":"Heike"},{"family":"Giresi","given":"Paul G."},{"family":"Goldy","given":"Jeff"},{"family":"Hawrylycz","given":"Michael"},{"family":"Haydock","given":"Andrew"},{"family":"Humbert","given":"Richard"},{"family":"James","given":"Keith D."},{"family":"Johnson","given":"Brett E."},{"family":"Johnson","given":"Ericka M."},{"family":"Frum","given":"Tristan T."},{"family":"Rosenzweig","given":"Elizabeth R."},{"family":"Karnani","given":"Neerja"},{"family":"Lee","given":"Kirsten"},{"family":"Lefebvre","given":"Gregory C."},{"family":"Navas","given":"Patrick A."},{"family":"Neri","given":"Fidencio"},{"family":"Parker","given":"Stephen C. J."},{"family":"Sabo","given":"Peter J."},{"family":"Sandstrom","given":"Richard"},{"family":"Shafer","given":"Anthony"},{"family":"Vetrie","given":"David"},{"family":"Weaver","given":"Molly"},{"family":"Wilcox","given":"Sarah"},{"family":"Yu","given":"Man"},{"family":"Collins","given":"Francis S."},{"family":"Dekker","given":"Job"},{"family":"Lieb","given":"Jason D."},{"family":"Tullius","given":"Thomas D."},{"family":"Crawford","given":"Gregory E."},{"family":"Sunyaev","given":"Shamil"},{"family":"Noble","given":"William S."},{"family":"Dunham","given":"Ian"},{"family":"Denoeud","given":"France"},{"family":"Reymond","given":"Alexandre"},{"family":"Kapranov","given":"Philipp"},{"family":"Rozowsky","given":"Joel"},{"family":"Zheng","given":"Deyou"},{"family":"Castelo","given":"Robert"},{"family":"Frankish","given":"Adam"},{"family":"Harrow","given":"Jennifer"},{"family":"Ghosh","given":"Srinka"},{"family":"Sandelin","given":"Albin"},{"family":"Hofacker","given":"Ivo L."},{"family":"Baertsch","given":"Robert"},{"family":"Keefe","given":"Damian"},{"family":"Dike","given":"Sujit"},{"family":"Cheng","given":"Jill"},{"family":"Hirsch","given":"Heather A."},{"family":"Sekinger","given":"Edward A."},{"family":"Lagarde","given":"Julien"},{"family":"Abril","given":"Josep F."},{"family":"Shahab","given":"Atif"},{"family":"Flamm","given":"Christoph"},{"family":"Fried","given":"Claudia"},{"family":"Hackermüller","given":"Jörg"},{"family":"Hertel","given":"Jana"},{"family":"Lindemeyer","given":"Manja"},{"family":"Missal","given":"Kristin"},{"family":"Tanzer","given":"Andrea"},{"family":"Washietl","given":"Stefan"},{"family":"Korbel","given":"Jan"},{"family":"Emanuelsson","given":"Olof"},{"family":"Pedersen","given":"Jakob S."},{"family":"Holroyd","given":"Nancy"},{"family":"Taylor","given":"Ruth"},{"family":"Swarbreck","given":"David"},{"family":"Matthews","given":"Nicholas"},{"family":"Dickson","given":"Mark C."},{"family":"Thomas","given":"Daryl J."},{"family":"Weirauch","given":"Matthew T."},{"family":"Gilbert","given":"James"},{"family":"Drenkow","given":"Jorg"},{"family":"Bell","given":"Ian"},{"family":"Zhao","given":"XiaoDong"},{"family":"Srinivasan","given":"K. G."},{"family":"Sung","given":"Wing-Kin"},{"family":"Ooi","given":"Hong Sain"},{"family":"Chiu","given":"Kuo Ping"},{"family":"Foissac","given":"Sylvain"},{"family":"Alioto","given":"Tyler"},{"family":"Brent","given":"Michael"},{"family":"Pachter","given":"Lior"},{"family":"Tress","given":"Michael L."},{"family":"Valencia","given":"Alfonso"},{"family":"Choo","given":"Siew Woh"},{"family":"Choo","given":"Chiou Yu"},{"family":"Ucla","given":"Catherine"},{"family":"Manzano","given":"Caroline"},{"family":"Wyss","given":"Carine"},{"family":"Cheung","given":"Evelyn"},{"family":"Clark","given":"Taane G."},{"family":"Brown","given":"James B."},{"family":"Ganesh","given":"Madhavan"},{"family":"Patel","given":"Sandeep"},{"family":"Tammana","given":"Hari"},{"family":"Chrast","given":"Jacqueline"},{"family":"Henrichsen","given":"Charlotte N."},{"family":"Kai","given":"Chikatoshi"},{"family":"Kawai","given":"Jun"},{"family":"Nagalakshmi","given":"Ugrappa"},{"family":"Wu","given":"Jiaqian"},{"family":"Lian","given":"Zheng"},{"family":"Lian","given":"Jin"},{"family":"Newburger","given":"Peter"},{"family":"Zhang","given":"Xueqing"},{"family":"Bickel","given":"Peter"},{"family":"Mattick","given":"John S."},{"family":"Carninci","given":"Piero"},{"family":"Hayashizaki","given":"Yoshihide"},{"family":"Weissman","given":"Sherman"},{"family":"Hubbard","given":"Tim"},{"family":"Myers","given":"Richard M."},{"family":"Rogers","given":"Jane"},{"family":"Stadler","given":"Peter F."},{"family":"Lowe","given":"Todd M."},{"family":"Wei","given":"Chia-Lin"},{"family":"Ruan","given":"Yijun"},{"family":"Struhl","given":"Kevin"},{"family":"Gerstein","given":"Mark"},{"family":"Antonarakis","given":"Stylianos E."},{"family":"Fu","given":"Yutao"},{"family":"Green","given":"Eric D."},{"family":"Karaöz","given":"Ulaş"},{"family":"Siepel","given":"Adam"},{"family":"Taylor","given":"James"},{"family":"Liefer","given":"Laura A."},{"family":"Wetterstrand","given":"Kris A."},{"family":"Good","given":"Peter J."},{"family":"Feingold","given":"Elise A."},{"family":"Guyer","given":"Mark S."},{"family":"Cooper","given":"Gregory M."},{"family":"Asimenos","given":"George"},{"family":"Dewey","given":"Colin N."},{"family":"Hou","given":"Minmei"},{"family":"Nikolaev","given":"Sergey"},{"family":"Montoya-Burgos","given":"Juan I."},{"family":"Löytynoja","given":"Ari"},{"family":"Whelan","given":"Simon"},{"family":"Pardi","given":"Fabio"},{"family":"Massingham","given":"Tim"},{"family":"Huang","given":"Haiyan"},{"family":"Zhang","given":"Nancy R."},{"family":"Holmes","given":"Ian"},{"family":"Mullikin","given":"James C."},{"family":"Ureta-Vidal","given":"Abel"},{"family":"Paten","given":"Benedict"},{"family":"Seringhaus","given":"Michael"},{"family":"Church","given":"Deanna"},{"family":"Rosenbloom","given":"Kate"},{"family":"Kent","given":"W. James"},{"family":"Stone","given":"Eric A."},{"literal":"NISC Comparative Sequencing Program"},{"literal":"Baylor College of Medicine Human Genome Sequencing Center"},{"literal":"Washington University Genome Sequencing Center"},{"literal":"Broad Institute"},{"literal":"Children's Hospital Oakland Research Institute"},{"family":"Batzoglou","given":"Serafim"},{"family":"Goldman","given":"Nick"},{"family":"Hardison","given":"Ross C."},{"family":"Haussler","given":"David"},{"family":"Miller","given":"Webb"},{"family":"Sidow","given":"Arend"},{"family":"Trinklein","given":"Nathan D."},{"family":"Zhang","given":"Zhengdong D."},{"family":"Barrera","given":"Leah"},{"family":"Stuart","given":"Rhona"},{"family":"King","given":"David C."},{"family":"Ameur","given":"Adam"},{"family":"Enroth","given":"Stefan"},{"family":"Bieda","given":"Mark C."},{"family":"Kim","given":"Jonghwan"},{"family":"Bhinge","given":"Akshay A."},{"family":"Jiang","given":"Nan"},{"family":"Liu","given":"Jun"},{"family":"Yao","given":"Fei"},{"family":"Vega","given":"Vinsensius B."},{"family":"Lee","given":"Charlie W. H."},{"family":"Ng","given":"Patrick"},{"family":"Shahab","given":"Atif"},{"family":"Yang","given":"Annie"},{"family":"Moqtaderi","given":"Zarmik"},{"family":"Zhu","given":"Zhou"},{"family":"Xu","given":"Xiaoqin"},{"family":"Squazzo","given":"Sharon"},{"family":"Oberley","given":"Matthew J."},{"family":"Inman","given":"David"},{"family":"Singer","given":"Michael A."},{"family":"Richmond","given":"Todd A."},{"family":"Munn","given":"Kyle J."},{"family":"Rada-Iglesias","given":"Alvaro"},{"family":"Wallerman","given":"Ola"},{"family":"Komorowski","given":"Jan"},{"family":"Fowler","given":"Joanna C."},{"family":"Couttet","given":"Phillippe"},{"family":"Bruce","given":"Alexander W."},{"family":"Dovey","given":"Oliver M."},{"family":"Ellis","given":"Peter D."},{"family":"Langford","given":"Cordelia F."},{"family":"Nix","given":"David A."},{"family":"Euskirchen","given":"Ghia"},{"family":"Hartman","given":"Stephen"},{"family":"Urban","given":"Alexander E."},{"family":"Kraus","given":"Peter"},{"family":"Calcar","given":"Sara","non-dropping-particle":"Van"},{"family":"Heintzman","given":"Nate"},{"family":"Kim","given":"Tae Hoon"},{"family":"Wang","given":"Kun"},{"family":"Qu","given":"Chunxu"},{"family":"Hon","given":"Gary"},{"family":"Luna","given":"Rosa"},{"family":"Glass","given":"Christopher K."},{"family":"Rosenfeld","given":"M. Geoff"},{"family":"Aldred","given":"Shelley Force"},{"family":"Cooper","given":"Sara J."},{"family":"Halees","given":"Anason"},{"family":"Lin","given":"Jane M."},{"family":"Shulha","given":"Hennady P."},{"family":"Zhang","given":"Xiaoling"},{"family":"Xu","given":"Mousheng"},{"family":"Haidar","given":"Jaafar N. S."},{"family":"Yu","given":"Yong"},{"family":"Ruan","given":"Yijun"},{"family":"Iyer","given":"Vishwanath R."},{"family":"Green","given":"Roland D."},{"family":"Wadelius","given":"Claes"},{"family":"Farnham","given":"Peggy J."},{"family":"Ren","given":"Bing"},{"family":"Harte","given":"Rachel A."},{"family":"Hinrichs","given":"Angie S."},{"family":"Trumbower","given":"Heather"},{"family":"Clawson","given":"Hiram"},{"family":"Hillman-Jackson","given":"Jennifer"},{"family":"Zweig","given":"Ann S."},{"family":"Smith","given":"Kayla"},{"family":"Thakkapallayil","given":"Archana"},{"family":"Barber","given":"Galt"},{"family":"Kuhn","given":"Robert M."},{"family":"Karolchik","given":"Donna"},{"family":"Armengol","given":"Lluis"},{"family":"Bird","given":"Christine P."},{"family":"Bakker","given":"Paul I. W.","non-dropping-particle":"de"},{"family":"Kern","given":"Andrew D."},{"family":"Lopez-Bigas","given":"Nuria"},{"family":"Martin","given":"Joel D."},{"family":"Stranger","given":"Barbara E."},{"family":"Woodroffe","given":"Abigail"},{"family":"Davydov","given":"Eugene"},{"family":"Dimas","given":"Antigone"},{"family":"Eyras","given":"Eduardo"},{"family":"Hallgrímsdóttir","given":"Ingileif B."},{"family":"Huppert","given":"Julian"},{"family":"Zody","given":"Michael C."},{"family":"Abecasis","given":"Gonçalo R."},{"family":"Estivill","given":"Xavier"},{"family":"Bouffard","given":"Gerard G."},{"family":"Guan","given":"Xiaobin"},{"family":"Hansen","given":"Nancy F."},{"family":"Idol","given":"Jacquelyn R."},{"family":"Maduro","given":"Valerie V. B."},{"family":"Maskeri","given":"Baishali"},{"family":"McDowell","given":"Jennifer C."},{"family":"Park","given":"Morgan"},{"family":"Thomas","given":"Pamela J."},{"family":"Young","given":"Alice C."},{"family":"Blakesley","given":"Robert W."},{"family":"Muzny","given":"Donna M."},{"family":"Sodergren","given":"Erica"},{"family":"Wheeler","given":"David A."},{"family":"Worley","given":"Kim C."},{"family":"Jiang","given":"Huaiyang"},{"family":"Weinstock","given":"George M."},{"family":"Gibbs","given":"Richard A."},{"family":"Graves","given":"Tina"},{"family":"Fulton","given":"Robert"},{"family":"Mardis","given":"Elaine R."},{"family":"Wilson","given":"Richard K."},{"family":"Clamp","given":"Michele"},{"family":"Cuff","given":"James"},{"family":"Gnerre","given":"Sante"},{"family":"Jaffe","given":"David B."},{"family":"Chang","given":"Jean L."},{"family":"Lindblad-Toh","given":"Kerstin"},{"family":"Lander","given":"Eric S."},{"family":"Koriabine","given":"Maxim"},{"family":"Nefedov","given":"Mikhail"},{"family":"Osoegawa","given":"Kazutoyo"},{"family":"Yoshinaga","given":"Yuko"},{"family":"Zhu","given":"Baoli"},{"family":"Jong","given":"Pieter J.","non-dropping-particle":"de"}],"issued":{"date-parts":[["2007",6,14]]},"PMID":"17571346","PMCID":"PMC2212820"}}],"schema":"https://github.com/citation-style-language/schema/raw/master/csl-citation.json"} </w:instrText>
      </w:r>
      <w:r w:rsidR="002532A6">
        <w:rPr>
          <w:rFonts w:ascii="Arial" w:hAnsi="Arial" w:cs="Arial"/>
          <w:bCs/>
          <w:sz w:val="22"/>
          <w:szCs w:val="22"/>
          <w:lang w:val="en-AU" w:eastAsia="en-AU"/>
        </w:rPr>
        <w:fldChar w:fldCharType="separate"/>
      </w:r>
      <w:r w:rsidR="005656B9" w:rsidRPr="005656B9">
        <w:rPr>
          <w:rFonts w:ascii="Arial" w:hAnsi="Arial" w:cs="Arial"/>
          <w:sz w:val="22"/>
          <w:szCs w:val="24"/>
          <w:vertAlign w:val="superscript"/>
        </w:rPr>
        <w:t>18</w:t>
      </w:r>
      <w:r w:rsidR="002532A6">
        <w:rPr>
          <w:rFonts w:ascii="Arial" w:hAnsi="Arial" w:cs="Arial"/>
          <w:bCs/>
          <w:sz w:val="22"/>
          <w:szCs w:val="22"/>
          <w:lang w:val="en-AU" w:eastAsia="en-AU"/>
        </w:rPr>
        <w:fldChar w:fldCharType="end"/>
      </w:r>
      <w:r w:rsidR="00E30501" w:rsidRPr="00AF0AC9">
        <w:rPr>
          <w:rFonts w:ascii="Arial" w:hAnsi="Arial" w:cs="Arial"/>
          <w:bCs/>
          <w:sz w:val="22"/>
          <w:szCs w:val="22"/>
          <w:lang w:val="en-AU" w:eastAsia="en-AU"/>
        </w:rPr>
        <w:t xml:space="preserve"> tier 3 data but STR-profiling </w:t>
      </w:r>
      <w:r w:rsidR="0057145B">
        <w:rPr>
          <w:rFonts w:ascii="Arial" w:hAnsi="Arial" w:cs="Arial"/>
          <w:bCs/>
          <w:sz w:val="22"/>
          <w:szCs w:val="22"/>
          <w:lang w:val="en-AU" w:eastAsia="en-AU"/>
        </w:rPr>
        <w:t>has shown</w:t>
      </w:r>
      <w:r w:rsidR="00E30501" w:rsidRPr="00AF0AC9">
        <w:rPr>
          <w:rFonts w:ascii="Arial" w:hAnsi="Arial" w:cs="Arial"/>
          <w:bCs/>
          <w:sz w:val="22"/>
          <w:szCs w:val="22"/>
          <w:lang w:val="en-AU" w:eastAsia="en-AU"/>
        </w:rPr>
        <w:t xml:space="preserve"> that these two cell lines are very similar</w:t>
      </w:r>
      <w:r w:rsidR="002532A6" w:rsidRPr="00AF0AC9">
        <w:rPr>
          <w:rFonts w:ascii="Arial" w:hAnsi="Arial" w:cs="Arial"/>
          <w:bCs/>
          <w:sz w:val="22"/>
          <w:szCs w:val="22"/>
          <w:lang w:val="en-AU" w:eastAsia="en-AU"/>
        </w:rPr>
        <w:fldChar w:fldCharType="begin"/>
      </w:r>
      <w:r w:rsidR="005656B9">
        <w:rPr>
          <w:rFonts w:ascii="Arial" w:hAnsi="Arial" w:cs="Arial"/>
          <w:bCs/>
          <w:sz w:val="22"/>
          <w:szCs w:val="22"/>
          <w:lang w:val="en-AU" w:eastAsia="en-AU"/>
        </w:rPr>
        <w:instrText xml:space="preserve"> ADDIN ZOTERO_ITEM CSL_CITATION {"citationID":"1igj7fkoab","properties":{"formattedCitation":"{\\rtf \\super 19\\nosupersub{}}","plainCitation":"19"},"citationItems":[{"id":653,"uris":["http://zotero.org/users/476953/items/6J2KQZCR"],"uri":["http://zotero.org/users/476953/items/6J2KQZCR"],"itemData":{"id":653,"type":"article-journal","title":"DNA profiling analysis of endometrial and ovarian cell lines reveals misidentification, redundancy and contamination","container-title":"Gynecologic Oncology","page":"241-248","volume":"127","issue":"1","source":"NCBI PubMed","abstract":"OBJECTIVES: Cell lines derived from human ovarian and endometrial cancers, and their immortalized non-malignant counterparts, are critical tools to investigate and characterize molecular mechanisms underlying gynecologic tumorigenesis, and facilitate development of novel therapeutics. To determine the extent of misidentification, contamination and redundancy, with evident consequences for the validity of research based upon these models, we undertook a systematic analysis and cataloging of endometrial and ovarian cell lines.\nMETHODS: Profiling of cell lines by analysis of DNA microsatellite short tandem repeats (STR), p53 nucleotide polymorphisms and microsatellite instability was performed.\nRESULTS: Fifty-one ovarian cancer lines were profiled with ten found to be redundant and five (A2008, OV2008, C13, SK-OV-4 and SK-OV-6) identified as cervical cancer cells. Ten endometrial cell lines were analyzed, with RL-92, HEC-1A, HEC-1B, HEC-50, KLE, and AN3CA all exhibiting unique, uncontaminated STR profiles. Multiple variants of Ishikawa and ECC-1 endometrial cancer cell lines were genotyped and analyzed by sequencing of mutations in the p53 gene. The profile of ECC-1 cells did not match the EnCa-101 tumor, from which it was reportedly derived, and all ECC-1 isolates were genotyped as Ishikawa cells, MCF-7 breast cancer cells, or a combination thereof. Two normal, immortalized endometrial epithelial cell lines, HES cells and the hTERT-EEC line, were identified as HeLa cervical carcinoma and MCF-7 breast cancer cells, respectively.\nCONCLUSIONS: Results demonstrate significant misidentification, duplication, and loss of integrity of endometrial and ovarian cancer cell lines. Authentication by STR DNA profiling is a simple and economical method to verify and validate studies undertaken with these models.","DOI":"10.1016/j.ygyno.2012.06.017","ISSN":"1095-6859","note":"PMID: 22710073 \nPMCID: PMC3432677","journalAbbreviation":"Gynecol. Oncol.","language":"eng","author":[{"family":"Korch","given":"Christopher"},{"family":"Spillman","given":"Monique A."},{"family":"Jackson","given":"Twila A."},{"family":"Jacobsen","given":"Britta M."},{"family":"Murphy","given":"Susan K."},{"family":"Lessey","given":"Bruce A."},{"family":"Jordan","given":"V. Craig"},{"family":"Bradford","given":"Andrew P."}],"issued":{"date-parts":[["2012",10]]},"PMID":"22710073","PMCID":"PMC3432677"}}],"schema":"https://github.com/citation-style-language/schema/raw/master/csl-citation.json"} </w:instrText>
      </w:r>
      <w:r w:rsidR="002532A6" w:rsidRPr="00AF0AC9">
        <w:rPr>
          <w:rFonts w:ascii="Arial" w:hAnsi="Arial" w:cs="Arial"/>
          <w:bCs/>
          <w:sz w:val="22"/>
          <w:szCs w:val="22"/>
          <w:lang w:val="en-AU" w:eastAsia="en-AU"/>
        </w:rPr>
        <w:fldChar w:fldCharType="separate"/>
      </w:r>
      <w:r w:rsidR="005656B9" w:rsidRPr="005656B9">
        <w:rPr>
          <w:rFonts w:ascii="Arial" w:hAnsi="Arial" w:cs="Arial"/>
          <w:sz w:val="22"/>
          <w:szCs w:val="24"/>
          <w:vertAlign w:val="superscript"/>
        </w:rPr>
        <w:t>19</w:t>
      </w:r>
      <w:r w:rsidR="002532A6" w:rsidRPr="00AF0AC9">
        <w:rPr>
          <w:rFonts w:ascii="Arial" w:hAnsi="Arial" w:cs="Arial"/>
          <w:bCs/>
          <w:sz w:val="22"/>
          <w:szCs w:val="22"/>
          <w:lang w:val="en-AU" w:eastAsia="en-AU"/>
        </w:rPr>
        <w:fldChar w:fldCharType="end"/>
      </w:r>
      <w:r w:rsidR="00E30501" w:rsidRPr="00AF0AC9">
        <w:rPr>
          <w:rFonts w:ascii="Arial" w:hAnsi="Arial" w:cs="Arial"/>
          <w:bCs/>
          <w:sz w:val="22"/>
          <w:szCs w:val="22"/>
          <w:lang w:val="en-AU" w:eastAsia="en-AU"/>
        </w:rPr>
        <w:t xml:space="preserve">. </w:t>
      </w:r>
      <w:r w:rsidR="000B1225" w:rsidRPr="00AF0AC9">
        <w:rPr>
          <w:rFonts w:ascii="Arial" w:hAnsi="Arial" w:cs="Arial"/>
          <w:bCs/>
          <w:sz w:val="22"/>
          <w:szCs w:val="22"/>
          <w:lang w:val="en-AU" w:eastAsia="en-AU"/>
        </w:rPr>
        <w:t>Based</w:t>
      </w:r>
      <w:r w:rsidR="00786820">
        <w:rPr>
          <w:rFonts w:ascii="Arial" w:hAnsi="Arial" w:cs="Arial"/>
          <w:bCs/>
          <w:sz w:val="22"/>
          <w:szCs w:val="22"/>
          <w:lang w:val="en-AU" w:eastAsia="en-AU"/>
        </w:rPr>
        <w:t xml:space="preserve"> on the results presented by </w:t>
      </w:r>
      <w:proofErr w:type="spellStart"/>
      <w:r w:rsidR="00786820">
        <w:rPr>
          <w:rFonts w:ascii="Arial" w:hAnsi="Arial" w:cs="Arial"/>
          <w:bCs/>
          <w:sz w:val="22"/>
          <w:szCs w:val="22"/>
          <w:lang w:val="en-AU" w:eastAsia="en-AU"/>
        </w:rPr>
        <w:t>Korch</w:t>
      </w:r>
      <w:proofErr w:type="spellEnd"/>
      <w:r w:rsidR="00786820">
        <w:rPr>
          <w:rFonts w:ascii="Arial" w:hAnsi="Arial" w:cs="Arial"/>
          <w:bCs/>
          <w:sz w:val="22"/>
          <w:szCs w:val="22"/>
          <w:lang w:val="en-AU" w:eastAsia="en-AU"/>
        </w:rPr>
        <w:t xml:space="preserve"> </w:t>
      </w:r>
      <w:r w:rsidR="00786820" w:rsidRPr="00786820">
        <w:rPr>
          <w:rFonts w:ascii="Arial" w:hAnsi="Arial" w:cs="Arial"/>
          <w:bCs/>
          <w:i/>
          <w:sz w:val="22"/>
          <w:szCs w:val="22"/>
          <w:lang w:val="en-AU" w:eastAsia="en-AU"/>
        </w:rPr>
        <w:t>et al.</w:t>
      </w:r>
      <w:r w:rsidR="000B1225" w:rsidRPr="00AF0AC9">
        <w:rPr>
          <w:rFonts w:ascii="Arial" w:hAnsi="Arial" w:cs="Arial"/>
          <w:bCs/>
          <w:sz w:val="22"/>
          <w:szCs w:val="22"/>
          <w:lang w:val="en-AU" w:eastAsia="en-AU"/>
        </w:rPr>
        <w:t>, t</w:t>
      </w:r>
      <w:r w:rsidR="00E30501" w:rsidRPr="00AF0AC9">
        <w:rPr>
          <w:rFonts w:ascii="Arial" w:hAnsi="Arial" w:cs="Arial"/>
          <w:bCs/>
          <w:sz w:val="22"/>
          <w:szCs w:val="22"/>
          <w:lang w:val="en-AU" w:eastAsia="en-AU"/>
        </w:rPr>
        <w:t>he International Cell Line Authentication Committee (ICLAC) recommended in the 2013 Database of Cross-Contaminated or Misidentified Cell Lines</w:t>
      </w:r>
      <w:r w:rsidR="000B1225" w:rsidRPr="00AF0AC9">
        <w:rPr>
          <w:rFonts w:ascii="Arial" w:hAnsi="Arial" w:cs="Arial"/>
          <w:bCs/>
          <w:sz w:val="22"/>
          <w:szCs w:val="22"/>
          <w:lang w:val="en-AU" w:eastAsia="en-AU"/>
        </w:rPr>
        <w:t xml:space="preserve"> that ECC-1 be re-i</w:t>
      </w:r>
      <w:r w:rsidR="00CA0CFC" w:rsidRPr="00AF0AC9">
        <w:rPr>
          <w:rFonts w:ascii="Arial" w:hAnsi="Arial" w:cs="Arial"/>
          <w:bCs/>
          <w:sz w:val="22"/>
          <w:szCs w:val="22"/>
          <w:lang w:val="en-AU" w:eastAsia="en-AU"/>
        </w:rPr>
        <w:t>dentified as Ishikawa cells. Our</w:t>
      </w:r>
      <w:r w:rsidR="000B1225" w:rsidRPr="00AF0AC9">
        <w:rPr>
          <w:rFonts w:ascii="Arial" w:hAnsi="Arial" w:cs="Arial"/>
          <w:bCs/>
          <w:sz w:val="22"/>
          <w:szCs w:val="22"/>
          <w:lang w:val="en-AU" w:eastAsia="en-AU"/>
        </w:rPr>
        <w:t xml:space="preserve"> i</w:t>
      </w:r>
      <w:r w:rsidR="000B1225" w:rsidRPr="00AF0AC9">
        <w:rPr>
          <w:rFonts w:ascii="Arial" w:hAnsi="Arial" w:cs="Arial"/>
          <w:bCs/>
          <w:i/>
          <w:sz w:val="22"/>
          <w:szCs w:val="22"/>
          <w:lang w:val="en-AU" w:eastAsia="en-AU"/>
        </w:rPr>
        <w:t xml:space="preserve">n vitro </w:t>
      </w:r>
      <w:r w:rsidR="000B1225" w:rsidRPr="00AF0AC9">
        <w:rPr>
          <w:rFonts w:ascii="Arial" w:hAnsi="Arial" w:cs="Arial"/>
          <w:bCs/>
          <w:sz w:val="22"/>
          <w:szCs w:val="22"/>
          <w:lang w:val="en-AU" w:eastAsia="en-AU"/>
        </w:rPr>
        <w:t>functional analysis for the 13q22 locus made use of</w:t>
      </w:r>
      <w:r w:rsidR="00367673" w:rsidRPr="00AF0AC9">
        <w:rPr>
          <w:rFonts w:ascii="Arial" w:hAnsi="Arial" w:cs="Arial"/>
          <w:bCs/>
          <w:sz w:val="22"/>
          <w:szCs w:val="22"/>
          <w:lang w:val="en-AU" w:eastAsia="en-AU"/>
        </w:rPr>
        <w:t xml:space="preserve"> </w:t>
      </w:r>
      <w:r w:rsidR="00672569" w:rsidRPr="00AF0AC9">
        <w:rPr>
          <w:rFonts w:ascii="Arial" w:hAnsi="Arial" w:cs="Arial"/>
          <w:bCs/>
          <w:sz w:val="22"/>
          <w:szCs w:val="22"/>
          <w:lang w:val="en-AU" w:eastAsia="en-AU"/>
        </w:rPr>
        <w:t xml:space="preserve">our supply of </w:t>
      </w:r>
      <w:r w:rsidR="00367673" w:rsidRPr="00AF0AC9">
        <w:rPr>
          <w:rFonts w:ascii="Arial" w:hAnsi="Arial" w:cs="Arial"/>
          <w:bCs/>
          <w:sz w:val="22"/>
          <w:szCs w:val="22"/>
          <w:lang w:val="en-AU" w:eastAsia="en-AU"/>
        </w:rPr>
        <w:t xml:space="preserve">Ishikawa cells for FAIRE and </w:t>
      </w:r>
      <w:proofErr w:type="spellStart"/>
      <w:r w:rsidR="00367673" w:rsidRPr="00AF0AC9">
        <w:rPr>
          <w:rFonts w:ascii="Arial" w:hAnsi="Arial" w:cs="Arial"/>
          <w:bCs/>
          <w:sz w:val="22"/>
          <w:szCs w:val="22"/>
          <w:lang w:val="en-AU" w:eastAsia="en-AU"/>
        </w:rPr>
        <w:t>ChI</w:t>
      </w:r>
      <w:r w:rsidR="000B1225" w:rsidRPr="00AF0AC9">
        <w:rPr>
          <w:rFonts w:ascii="Arial" w:hAnsi="Arial" w:cs="Arial"/>
          <w:bCs/>
          <w:sz w:val="22"/>
          <w:szCs w:val="22"/>
          <w:lang w:val="en-AU" w:eastAsia="en-AU"/>
        </w:rPr>
        <w:t>P</w:t>
      </w:r>
      <w:proofErr w:type="spellEnd"/>
      <w:r w:rsidR="000B1225" w:rsidRPr="00AF0AC9">
        <w:rPr>
          <w:rFonts w:ascii="Arial" w:hAnsi="Arial" w:cs="Arial"/>
          <w:bCs/>
          <w:sz w:val="22"/>
          <w:szCs w:val="22"/>
          <w:lang w:val="en-AU" w:eastAsia="en-AU"/>
        </w:rPr>
        <w:t xml:space="preserve"> experiments and ECC-1 cells for luciferase reporter assay</w:t>
      </w:r>
      <w:r w:rsidR="00786820">
        <w:rPr>
          <w:rFonts w:ascii="Arial" w:hAnsi="Arial" w:cs="Arial"/>
          <w:bCs/>
          <w:sz w:val="22"/>
          <w:szCs w:val="22"/>
          <w:lang w:val="en-AU" w:eastAsia="en-AU"/>
        </w:rPr>
        <w:t>s</w:t>
      </w:r>
      <w:r w:rsidR="000B1225" w:rsidRPr="00AF0AC9">
        <w:rPr>
          <w:rFonts w:ascii="Arial" w:hAnsi="Arial" w:cs="Arial"/>
          <w:bCs/>
          <w:sz w:val="22"/>
          <w:szCs w:val="22"/>
          <w:lang w:val="en-AU" w:eastAsia="en-AU"/>
        </w:rPr>
        <w:t xml:space="preserve">. </w:t>
      </w:r>
      <w:r w:rsidR="008949ED" w:rsidRPr="00AF0AC9">
        <w:rPr>
          <w:rFonts w:ascii="Arial" w:hAnsi="Arial" w:cs="Arial"/>
          <w:bCs/>
          <w:sz w:val="22"/>
          <w:szCs w:val="22"/>
          <w:lang w:val="en-AU" w:eastAsia="en-AU"/>
        </w:rPr>
        <w:t>Both cell lines</w:t>
      </w:r>
      <w:r w:rsidR="000B1225" w:rsidRPr="00AF0AC9">
        <w:rPr>
          <w:rFonts w:ascii="Arial" w:hAnsi="Arial" w:cs="Arial"/>
          <w:bCs/>
          <w:sz w:val="22"/>
          <w:szCs w:val="22"/>
          <w:lang w:val="en-AU" w:eastAsia="en-AU"/>
        </w:rPr>
        <w:t xml:space="preserve"> displayed </w:t>
      </w:r>
      <w:r w:rsidR="00CA0CFC" w:rsidRPr="00AF0AC9">
        <w:rPr>
          <w:rFonts w:ascii="Arial" w:hAnsi="Arial" w:cs="Arial"/>
          <w:bCs/>
          <w:sz w:val="22"/>
          <w:szCs w:val="22"/>
          <w:lang w:val="en-AU" w:eastAsia="en-AU"/>
        </w:rPr>
        <w:t xml:space="preserve">identical genotypes for rs9600103 and rs11841589, </w:t>
      </w:r>
      <w:r w:rsidR="000B1225" w:rsidRPr="00AF0AC9">
        <w:rPr>
          <w:rFonts w:ascii="Arial" w:hAnsi="Arial" w:cs="Arial"/>
          <w:bCs/>
          <w:sz w:val="22"/>
          <w:szCs w:val="22"/>
          <w:lang w:val="en-AU" w:eastAsia="en-AU"/>
        </w:rPr>
        <w:t xml:space="preserve">similar </w:t>
      </w:r>
      <w:r w:rsidR="000B1225" w:rsidRPr="00AF0AC9">
        <w:rPr>
          <w:rFonts w:ascii="Arial" w:hAnsi="Arial" w:cs="Arial"/>
          <w:bCs/>
          <w:i/>
          <w:sz w:val="22"/>
          <w:szCs w:val="22"/>
          <w:lang w:val="en-AU" w:eastAsia="en-AU"/>
        </w:rPr>
        <w:t xml:space="preserve">KLF5 </w:t>
      </w:r>
      <w:r w:rsidR="000B1225" w:rsidRPr="00AF0AC9">
        <w:rPr>
          <w:rFonts w:ascii="Arial" w:hAnsi="Arial" w:cs="Arial"/>
          <w:bCs/>
          <w:sz w:val="22"/>
          <w:szCs w:val="22"/>
          <w:lang w:val="en-AU" w:eastAsia="en-AU"/>
        </w:rPr>
        <w:t xml:space="preserve">expression levels, and </w:t>
      </w:r>
      <w:r w:rsidR="008949ED" w:rsidRPr="00AF0AC9">
        <w:rPr>
          <w:rFonts w:ascii="Arial" w:hAnsi="Arial" w:cs="Arial"/>
          <w:bCs/>
          <w:sz w:val="22"/>
          <w:szCs w:val="22"/>
          <w:lang w:val="en-AU" w:eastAsia="en-AU"/>
        </w:rPr>
        <w:t xml:space="preserve">20x sequencing using the </w:t>
      </w:r>
      <w:r w:rsidR="00A85429" w:rsidRPr="00AF0AC9">
        <w:rPr>
          <w:rFonts w:ascii="Arial" w:hAnsi="Arial" w:cs="Arial"/>
          <w:bCs/>
          <w:sz w:val="22"/>
          <w:szCs w:val="22"/>
          <w:lang w:val="en-AU" w:eastAsia="en-AU"/>
        </w:rPr>
        <w:t>I</w:t>
      </w:r>
      <w:r w:rsidR="008949ED" w:rsidRPr="00AF0AC9">
        <w:rPr>
          <w:rFonts w:ascii="Arial" w:hAnsi="Arial" w:cs="Arial"/>
          <w:sz w:val="22"/>
          <w:szCs w:val="22"/>
          <w:shd w:val="clear" w:color="auto" w:fill="FFFFFF"/>
          <w:lang w:val="en-GB"/>
        </w:rPr>
        <w:t xml:space="preserve">on </w:t>
      </w:r>
      <w:proofErr w:type="spellStart"/>
      <w:r w:rsidR="008949ED" w:rsidRPr="00AF0AC9">
        <w:rPr>
          <w:rFonts w:ascii="Arial" w:hAnsi="Arial" w:cs="Arial"/>
          <w:sz w:val="22"/>
          <w:szCs w:val="22"/>
          <w:shd w:val="clear" w:color="auto" w:fill="FFFFFF"/>
          <w:lang w:val="en-GB"/>
        </w:rPr>
        <w:t>AmpliSeq</w:t>
      </w:r>
      <w:proofErr w:type="spellEnd"/>
      <w:r w:rsidR="008949ED" w:rsidRPr="00AF0AC9">
        <w:rPr>
          <w:rFonts w:ascii="Arial" w:hAnsi="Arial" w:cs="Arial"/>
          <w:sz w:val="22"/>
          <w:szCs w:val="22"/>
          <w:shd w:val="clear" w:color="auto" w:fill="FFFFFF"/>
          <w:lang w:val="en-GB"/>
        </w:rPr>
        <w:t>™ Comprehensive Cancer Panel confirmed that variants in Ishikawa and ECC</w:t>
      </w:r>
      <w:r>
        <w:rPr>
          <w:rFonts w:ascii="Arial" w:hAnsi="Arial" w:cs="Arial"/>
          <w:sz w:val="22"/>
          <w:szCs w:val="22"/>
          <w:shd w:val="clear" w:color="auto" w:fill="FFFFFF"/>
          <w:lang w:val="en-GB"/>
        </w:rPr>
        <w:t>-</w:t>
      </w:r>
      <w:r w:rsidR="008949ED" w:rsidRPr="00AF0AC9">
        <w:rPr>
          <w:rFonts w:ascii="Arial" w:hAnsi="Arial" w:cs="Arial"/>
          <w:sz w:val="22"/>
          <w:szCs w:val="22"/>
          <w:shd w:val="clear" w:color="auto" w:fill="FFFFFF"/>
          <w:lang w:val="en-GB"/>
        </w:rPr>
        <w:t xml:space="preserve">1 are 90% concordant (based on </w:t>
      </w:r>
      <w:r>
        <w:rPr>
          <w:rFonts w:ascii="Arial" w:hAnsi="Arial" w:cs="Arial"/>
          <w:sz w:val="22"/>
          <w:szCs w:val="22"/>
          <w:shd w:val="clear" w:color="auto" w:fill="FFFFFF"/>
          <w:lang w:val="en-GB"/>
        </w:rPr>
        <w:t xml:space="preserve">3,004 </w:t>
      </w:r>
      <w:proofErr w:type="spellStart"/>
      <w:r>
        <w:rPr>
          <w:rFonts w:ascii="Arial" w:hAnsi="Arial" w:cs="Arial"/>
          <w:sz w:val="22"/>
          <w:szCs w:val="22"/>
          <w:shd w:val="clear" w:color="auto" w:fill="FFFFFF"/>
          <w:lang w:val="en-GB"/>
        </w:rPr>
        <w:t>exonic</w:t>
      </w:r>
      <w:proofErr w:type="spellEnd"/>
      <w:r>
        <w:rPr>
          <w:rFonts w:ascii="Arial" w:hAnsi="Arial" w:cs="Arial"/>
          <w:sz w:val="22"/>
          <w:szCs w:val="22"/>
          <w:shd w:val="clear" w:color="auto" w:fill="FFFFFF"/>
          <w:lang w:val="en-GB"/>
        </w:rPr>
        <w:t xml:space="preserve"> SNV</w:t>
      </w:r>
      <w:r w:rsidR="00CA0CFC" w:rsidRPr="00AF0AC9">
        <w:rPr>
          <w:rFonts w:ascii="Arial" w:hAnsi="Arial" w:cs="Arial"/>
          <w:sz w:val="22"/>
          <w:szCs w:val="22"/>
          <w:shd w:val="clear" w:color="auto" w:fill="FFFFFF"/>
          <w:lang w:val="en-GB"/>
        </w:rPr>
        <w:t xml:space="preserve">s in 409 cancer-related genes). In line with these findings and ICLAC recommendations, we have presented functional work on these cells as Ishikawa cells. </w:t>
      </w:r>
    </w:p>
    <w:p w:rsidR="00950C5B" w:rsidRDefault="00950C5B" w:rsidP="008949ED">
      <w:pPr>
        <w:rPr>
          <w:rFonts w:ascii="Arial" w:hAnsi="Arial" w:cs="Arial"/>
          <w:sz w:val="22"/>
          <w:szCs w:val="22"/>
          <w:shd w:val="clear" w:color="auto" w:fill="FFFFFF"/>
          <w:lang w:val="en-GB"/>
        </w:rPr>
      </w:pPr>
    </w:p>
    <w:p w:rsidR="00950C5B" w:rsidRDefault="00950C5B">
      <w:pPr>
        <w:widowControl/>
        <w:overflowPunct/>
        <w:autoSpaceDE/>
        <w:autoSpaceDN/>
        <w:adjustRightInd/>
        <w:textAlignment w:val="auto"/>
        <w:rPr>
          <w:rFonts w:ascii="Arial" w:hAnsi="Arial" w:cs="Arial"/>
          <w:b/>
          <w:bCs/>
          <w:iCs/>
          <w:sz w:val="22"/>
          <w:szCs w:val="22"/>
          <w:u w:val="single"/>
        </w:rPr>
      </w:pPr>
      <w:bookmarkStart w:id="5" w:name="_Toc291755396"/>
      <w:bookmarkStart w:id="6" w:name="_Toc230676872"/>
      <w:r>
        <w:rPr>
          <w:rFonts w:ascii="Arial" w:hAnsi="Arial"/>
          <w:sz w:val="22"/>
          <w:szCs w:val="22"/>
          <w:u w:val="single"/>
        </w:rPr>
        <w:br w:type="page"/>
      </w:r>
    </w:p>
    <w:p w:rsidR="00950C5B" w:rsidRPr="00C40C0A" w:rsidRDefault="00950C5B" w:rsidP="00950C5B">
      <w:pPr>
        <w:pStyle w:val="Heading2"/>
        <w:rPr>
          <w:rFonts w:ascii="Arial" w:hAnsi="Arial"/>
          <w:sz w:val="22"/>
          <w:szCs w:val="22"/>
          <w:u w:val="single"/>
          <w:lang w:val="en-AU" w:eastAsia="en-AU"/>
        </w:rPr>
      </w:pPr>
      <w:bookmarkStart w:id="7" w:name="_Toc446602227"/>
      <w:r w:rsidRPr="00C40C0A">
        <w:rPr>
          <w:rFonts w:ascii="Arial" w:hAnsi="Arial"/>
          <w:sz w:val="22"/>
          <w:szCs w:val="22"/>
          <w:u w:val="single"/>
        </w:rPr>
        <w:lastRenderedPageBreak/>
        <w:t xml:space="preserve">ECAC </w:t>
      </w:r>
      <w:r w:rsidRPr="00C40C0A">
        <w:rPr>
          <w:rFonts w:ascii="Arial" w:hAnsi="Arial"/>
          <w:sz w:val="22"/>
          <w:szCs w:val="22"/>
          <w:u w:val="single"/>
          <w:lang w:val="en-AU" w:eastAsia="en-AU"/>
        </w:rPr>
        <w:t>Study Collaborators</w:t>
      </w:r>
      <w:bookmarkEnd w:id="5"/>
      <w:bookmarkEnd w:id="6"/>
      <w:bookmarkEnd w:id="7"/>
    </w:p>
    <w:p w:rsidR="00950C5B" w:rsidRPr="006B43B7" w:rsidRDefault="00950C5B" w:rsidP="00950C5B">
      <w:pPr>
        <w:rPr>
          <w:rFonts w:ascii="Arial" w:hAnsi="Arial" w:cs="Arial"/>
          <w:b/>
          <w:bCs/>
          <w:sz w:val="22"/>
          <w:szCs w:val="22"/>
          <w:lang w:val="en-AU" w:eastAsia="en-AU"/>
        </w:rPr>
      </w:pPr>
    </w:p>
    <w:p w:rsidR="00950C5B" w:rsidRPr="006B43B7" w:rsidRDefault="00950C5B" w:rsidP="00950C5B">
      <w:pPr>
        <w:rPr>
          <w:rFonts w:ascii="Arial" w:hAnsi="Arial" w:cs="Arial"/>
          <w:sz w:val="22"/>
          <w:szCs w:val="22"/>
        </w:rPr>
      </w:pPr>
      <w:r w:rsidRPr="006B43B7">
        <w:rPr>
          <w:rFonts w:ascii="Arial" w:hAnsi="Arial" w:cs="Arial"/>
          <w:b/>
          <w:i/>
          <w:sz w:val="22"/>
          <w:szCs w:val="22"/>
        </w:rPr>
        <w:t>The ANECS Group comprises</w:t>
      </w:r>
      <w:r w:rsidRPr="006B43B7">
        <w:rPr>
          <w:rFonts w:ascii="Arial" w:hAnsi="Arial" w:cs="Arial"/>
          <w:i/>
          <w:sz w:val="22"/>
          <w:szCs w:val="22"/>
        </w:rPr>
        <w:t>:</w:t>
      </w:r>
      <w:r w:rsidRPr="006B43B7">
        <w:rPr>
          <w:rFonts w:ascii="Arial" w:hAnsi="Arial" w:cs="Arial"/>
          <w:sz w:val="22"/>
          <w:szCs w:val="22"/>
        </w:rPr>
        <w:t xml:space="preserve"> AB Spurdle, PM Webb, J Young (QIMR Berghofer Medical Research Institute); Consumer representative: L </w:t>
      </w:r>
      <w:proofErr w:type="spellStart"/>
      <w:r w:rsidRPr="006B43B7">
        <w:rPr>
          <w:rFonts w:ascii="Arial" w:hAnsi="Arial" w:cs="Arial"/>
          <w:sz w:val="22"/>
          <w:szCs w:val="22"/>
        </w:rPr>
        <w:t>McQuire</w:t>
      </w:r>
      <w:proofErr w:type="spellEnd"/>
      <w:r w:rsidRPr="006B43B7">
        <w:rPr>
          <w:rFonts w:ascii="Arial" w:hAnsi="Arial" w:cs="Arial"/>
          <w:sz w:val="22"/>
          <w:szCs w:val="22"/>
        </w:rPr>
        <w:t xml:space="preserve">; Clinical Collaborators: NSW: S Baron-Hay, D Bell, A Bonaventura, A Brand, S </w:t>
      </w:r>
      <w:proofErr w:type="spellStart"/>
      <w:r w:rsidRPr="006B43B7">
        <w:rPr>
          <w:rFonts w:ascii="Arial" w:hAnsi="Arial" w:cs="Arial"/>
          <w:sz w:val="22"/>
          <w:szCs w:val="22"/>
        </w:rPr>
        <w:t>Braye</w:t>
      </w:r>
      <w:proofErr w:type="spellEnd"/>
      <w:r w:rsidRPr="006B43B7">
        <w:rPr>
          <w:rFonts w:ascii="Arial" w:hAnsi="Arial" w:cs="Arial"/>
          <w:sz w:val="22"/>
          <w:szCs w:val="22"/>
        </w:rPr>
        <w:t xml:space="preserve">, J Carter, F Chan, C Dalrymple, A Ferrier (deceased), G Gard, N Hacker, R Hogg, R Houghton, D Marsden, K </w:t>
      </w:r>
      <w:proofErr w:type="spellStart"/>
      <w:r w:rsidRPr="006B43B7">
        <w:rPr>
          <w:rFonts w:ascii="Arial" w:hAnsi="Arial" w:cs="Arial"/>
          <w:sz w:val="22"/>
          <w:szCs w:val="22"/>
        </w:rPr>
        <w:t>McIlroy</w:t>
      </w:r>
      <w:proofErr w:type="spellEnd"/>
      <w:r w:rsidRPr="006B43B7">
        <w:rPr>
          <w:rFonts w:ascii="Arial" w:hAnsi="Arial" w:cs="Arial"/>
          <w:sz w:val="22"/>
          <w:szCs w:val="22"/>
        </w:rPr>
        <w:t xml:space="preserve">, G </w:t>
      </w:r>
      <w:proofErr w:type="spellStart"/>
      <w:r w:rsidRPr="006B43B7">
        <w:rPr>
          <w:rFonts w:ascii="Arial" w:hAnsi="Arial" w:cs="Arial"/>
          <w:sz w:val="22"/>
          <w:szCs w:val="22"/>
        </w:rPr>
        <w:t>Otton</w:t>
      </w:r>
      <w:proofErr w:type="spellEnd"/>
      <w:r w:rsidRPr="006B43B7">
        <w:rPr>
          <w:rFonts w:ascii="Arial" w:hAnsi="Arial" w:cs="Arial"/>
          <w:sz w:val="22"/>
          <w:szCs w:val="22"/>
        </w:rPr>
        <w:t xml:space="preserve">, S </w:t>
      </w:r>
      <w:proofErr w:type="spellStart"/>
      <w:r w:rsidRPr="006B43B7">
        <w:rPr>
          <w:rFonts w:ascii="Arial" w:hAnsi="Arial" w:cs="Arial"/>
          <w:sz w:val="22"/>
          <w:szCs w:val="22"/>
        </w:rPr>
        <w:t>Pather</w:t>
      </w:r>
      <w:proofErr w:type="spellEnd"/>
      <w:r w:rsidRPr="006B43B7">
        <w:rPr>
          <w:rFonts w:ascii="Arial" w:hAnsi="Arial" w:cs="Arial"/>
          <w:sz w:val="22"/>
          <w:szCs w:val="22"/>
        </w:rPr>
        <w:t xml:space="preserve">, A </w:t>
      </w:r>
      <w:proofErr w:type="spellStart"/>
      <w:r w:rsidRPr="006B43B7">
        <w:rPr>
          <w:rFonts w:ascii="Arial" w:hAnsi="Arial" w:cs="Arial"/>
          <w:sz w:val="22"/>
          <w:szCs w:val="22"/>
        </w:rPr>
        <w:t>Proietto</w:t>
      </w:r>
      <w:proofErr w:type="spellEnd"/>
      <w:r w:rsidRPr="006B43B7">
        <w:rPr>
          <w:rFonts w:ascii="Arial" w:hAnsi="Arial" w:cs="Arial"/>
          <w:sz w:val="22"/>
          <w:szCs w:val="22"/>
        </w:rPr>
        <w:t xml:space="preserve">, G Robertson, J Scurry, R Sharma, G </w:t>
      </w:r>
      <w:proofErr w:type="spellStart"/>
      <w:r w:rsidRPr="006B43B7">
        <w:rPr>
          <w:rFonts w:ascii="Arial" w:hAnsi="Arial" w:cs="Arial"/>
          <w:sz w:val="22"/>
          <w:szCs w:val="22"/>
        </w:rPr>
        <w:t>Wain</w:t>
      </w:r>
      <w:proofErr w:type="spellEnd"/>
      <w:r w:rsidRPr="006B43B7">
        <w:rPr>
          <w:rFonts w:ascii="Arial" w:hAnsi="Arial" w:cs="Arial"/>
          <w:sz w:val="22"/>
          <w:szCs w:val="22"/>
        </w:rPr>
        <w:t xml:space="preserve">, F Wong; </w:t>
      </w:r>
      <w:proofErr w:type="spellStart"/>
      <w:r w:rsidRPr="006B43B7">
        <w:rPr>
          <w:rFonts w:ascii="Arial" w:hAnsi="Arial" w:cs="Arial"/>
          <w:sz w:val="22"/>
          <w:szCs w:val="22"/>
        </w:rPr>
        <w:t>Qld</w:t>
      </w:r>
      <w:proofErr w:type="spellEnd"/>
      <w:r w:rsidRPr="006B43B7">
        <w:rPr>
          <w:rFonts w:ascii="Arial" w:hAnsi="Arial" w:cs="Arial"/>
          <w:sz w:val="22"/>
          <w:szCs w:val="22"/>
        </w:rPr>
        <w:t xml:space="preserve">: J </w:t>
      </w:r>
      <w:proofErr w:type="spellStart"/>
      <w:r w:rsidRPr="006B43B7">
        <w:rPr>
          <w:rFonts w:ascii="Arial" w:hAnsi="Arial" w:cs="Arial"/>
          <w:sz w:val="22"/>
          <w:szCs w:val="22"/>
        </w:rPr>
        <w:t>Armes</w:t>
      </w:r>
      <w:proofErr w:type="spellEnd"/>
      <w:r w:rsidRPr="006B43B7">
        <w:rPr>
          <w:rFonts w:ascii="Arial" w:hAnsi="Arial" w:cs="Arial"/>
          <w:sz w:val="22"/>
          <w:szCs w:val="22"/>
        </w:rPr>
        <w:t xml:space="preserve">, A Crandon, M Cummings, R Land, J </w:t>
      </w:r>
      <w:proofErr w:type="spellStart"/>
      <w:r w:rsidRPr="006B43B7">
        <w:rPr>
          <w:rFonts w:ascii="Arial" w:hAnsi="Arial" w:cs="Arial"/>
          <w:sz w:val="22"/>
          <w:szCs w:val="22"/>
        </w:rPr>
        <w:t>Nicklin</w:t>
      </w:r>
      <w:proofErr w:type="spellEnd"/>
      <w:r w:rsidRPr="006B43B7">
        <w:rPr>
          <w:rFonts w:ascii="Arial" w:hAnsi="Arial" w:cs="Arial"/>
          <w:sz w:val="22"/>
          <w:szCs w:val="22"/>
        </w:rPr>
        <w:t xml:space="preserve">, L Perrin, A </w:t>
      </w:r>
      <w:proofErr w:type="spellStart"/>
      <w:r w:rsidRPr="006B43B7">
        <w:rPr>
          <w:rFonts w:ascii="Arial" w:hAnsi="Arial" w:cs="Arial"/>
          <w:sz w:val="22"/>
          <w:szCs w:val="22"/>
        </w:rPr>
        <w:t>Obermair</w:t>
      </w:r>
      <w:proofErr w:type="spellEnd"/>
      <w:r w:rsidRPr="006B43B7">
        <w:rPr>
          <w:rFonts w:ascii="Arial" w:hAnsi="Arial" w:cs="Arial"/>
          <w:sz w:val="22"/>
          <w:szCs w:val="22"/>
        </w:rPr>
        <w:t xml:space="preserve">, B Ward; SA: M Davy, T Dodd, J Miller, M </w:t>
      </w:r>
      <w:proofErr w:type="spellStart"/>
      <w:r w:rsidRPr="006B43B7">
        <w:rPr>
          <w:rFonts w:ascii="Arial" w:hAnsi="Arial" w:cs="Arial"/>
          <w:sz w:val="22"/>
          <w:szCs w:val="22"/>
        </w:rPr>
        <w:t>Oehler</w:t>
      </w:r>
      <w:proofErr w:type="spellEnd"/>
      <w:r w:rsidRPr="006B43B7">
        <w:rPr>
          <w:rFonts w:ascii="Arial" w:hAnsi="Arial" w:cs="Arial"/>
          <w:sz w:val="22"/>
          <w:szCs w:val="22"/>
        </w:rPr>
        <w:t xml:space="preserve">, S </w:t>
      </w:r>
      <w:proofErr w:type="spellStart"/>
      <w:r w:rsidRPr="006B43B7">
        <w:rPr>
          <w:rFonts w:ascii="Arial" w:hAnsi="Arial" w:cs="Arial"/>
          <w:sz w:val="22"/>
          <w:szCs w:val="22"/>
        </w:rPr>
        <w:t>Paramasivum</w:t>
      </w:r>
      <w:proofErr w:type="spellEnd"/>
      <w:r w:rsidRPr="006B43B7">
        <w:rPr>
          <w:rFonts w:ascii="Arial" w:hAnsi="Arial" w:cs="Arial"/>
          <w:sz w:val="22"/>
          <w:szCs w:val="22"/>
        </w:rPr>
        <w:t xml:space="preserve">, J </w:t>
      </w:r>
      <w:proofErr w:type="spellStart"/>
      <w:r w:rsidRPr="006B43B7">
        <w:rPr>
          <w:rFonts w:ascii="Arial" w:hAnsi="Arial" w:cs="Arial"/>
          <w:sz w:val="22"/>
          <w:szCs w:val="22"/>
        </w:rPr>
        <w:t>Pierides</w:t>
      </w:r>
      <w:proofErr w:type="spellEnd"/>
      <w:r w:rsidRPr="006B43B7">
        <w:rPr>
          <w:rFonts w:ascii="Arial" w:hAnsi="Arial" w:cs="Arial"/>
          <w:sz w:val="22"/>
          <w:szCs w:val="22"/>
        </w:rPr>
        <w:t xml:space="preserve">, F Whitehead; </w:t>
      </w:r>
      <w:proofErr w:type="spellStart"/>
      <w:r w:rsidRPr="006B43B7">
        <w:rPr>
          <w:rFonts w:ascii="Arial" w:hAnsi="Arial" w:cs="Arial"/>
          <w:sz w:val="22"/>
          <w:szCs w:val="22"/>
        </w:rPr>
        <w:t>Tas</w:t>
      </w:r>
      <w:proofErr w:type="spellEnd"/>
      <w:r w:rsidRPr="006B43B7">
        <w:rPr>
          <w:rFonts w:ascii="Arial" w:hAnsi="Arial" w:cs="Arial"/>
          <w:sz w:val="22"/>
          <w:szCs w:val="22"/>
        </w:rPr>
        <w:t xml:space="preserve">: P </w:t>
      </w:r>
      <w:proofErr w:type="spellStart"/>
      <w:r w:rsidRPr="006B43B7">
        <w:rPr>
          <w:rFonts w:ascii="Arial" w:hAnsi="Arial" w:cs="Arial"/>
          <w:sz w:val="22"/>
          <w:szCs w:val="22"/>
        </w:rPr>
        <w:t>Blomfield</w:t>
      </w:r>
      <w:proofErr w:type="spellEnd"/>
      <w:r w:rsidRPr="006B43B7">
        <w:rPr>
          <w:rFonts w:ascii="Arial" w:hAnsi="Arial" w:cs="Arial"/>
          <w:sz w:val="22"/>
          <w:szCs w:val="22"/>
        </w:rPr>
        <w:t xml:space="preserve">, D Challis; Vic: D </w:t>
      </w:r>
      <w:proofErr w:type="spellStart"/>
      <w:r w:rsidRPr="006B43B7">
        <w:rPr>
          <w:rFonts w:ascii="Arial" w:hAnsi="Arial" w:cs="Arial"/>
          <w:sz w:val="22"/>
          <w:szCs w:val="22"/>
        </w:rPr>
        <w:t>Neesham</w:t>
      </w:r>
      <w:proofErr w:type="spellEnd"/>
      <w:r w:rsidRPr="006B43B7">
        <w:rPr>
          <w:rFonts w:ascii="Arial" w:hAnsi="Arial" w:cs="Arial"/>
          <w:sz w:val="22"/>
          <w:szCs w:val="22"/>
        </w:rPr>
        <w:t xml:space="preserve">, J </w:t>
      </w:r>
      <w:proofErr w:type="spellStart"/>
      <w:r w:rsidRPr="006B43B7">
        <w:rPr>
          <w:rFonts w:ascii="Arial" w:hAnsi="Arial" w:cs="Arial"/>
          <w:sz w:val="22"/>
          <w:szCs w:val="22"/>
        </w:rPr>
        <w:t>Pyman</w:t>
      </w:r>
      <w:proofErr w:type="spellEnd"/>
      <w:r w:rsidRPr="006B43B7">
        <w:rPr>
          <w:rFonts w:ascii="Arial" w:hAnsi="Arial" w:cs="Arial"/>
          <w:sz w:val="22"/>
          <w:szCs w:val="22"/>
        </w:rPr>
        <w:t xml:space="preserve">, M Quinn, R Rome, M </w:t>
      </w:r>
      <w:proofErr w:type="spellStart"/>
      <w:r w:rsidRPr="006B43B7">
        <w:rPr>
          <w:rFonts w:ascii="Arial" w:hAnsi="Arial" w:cs="Arial"/>
          <w:sz w:val="22"/>
          <w:szCs w:val="22"/>
        </w:rPr>
        <w:t>Weitzer</w:t>
      </w:r>
      <w:proofErr w:type="spellEnd"/>
      <w:r w:rsidRPr="006B43B7">
        <w:rPr>
          <w:rFonts w:ascii="Arial" w:hAnsi="Arial" w:cs="Arial"/>
          <w:sz w:val="22"/>
          <w:szCs w:val="22"/>
        </w:rPr>
        <w:t xml:space="preserve">; WA: B Brennan, I Hammond, Y Leung, A McCartney (deceased), C Stewart, J Thompson; Project Managers: S O'Brien, S Moore; Laboratory Manager: K Ferguson; Pathology Support: M Walsh; Admin Support: R Cicero, L Green, J Griffith, L Jackman, B Ranieri; Laboratory Assistants: M O'Brien, P Schultz; Research Nurses: B Alexander, C Baxter, H </w:t>
      </w:r>
      <w:proofErr w:type="spellStart"/>
      <w:r w:rsidRPr="006B43B7">
        <w:rPr>
          <w:rFonts w:ascii="Arial" w:hAnsi="Arial" w:cs="Arial"/>
          <w:sz w:val="22"/>
          <w:szCs w:val="22"/>
        </w:rPr>
        <w:t>Croy</w:t>
      </w:r>
      <w:proofErr w:type="spellEnd"/>
      <w:r w:rsidRPr="006B43B7">
        <w:rPr>
          <w:rFonts w:ascii="Arial" w:hAnsi="Arial" w:cs="Arial"/>
          <w:sz w:val="22"/>
          <w:szCs w:val="22"/>
        </w:rPr>
        <w:t xml:space="preserve">, A Fitzgerald, E Herron, C Hill, M Jones, J Maidens, A Marshall, K Martin, J Mayhew, E </w:t>
      </w:r>
      <w:proofErr w:type="spellStart"/>
      <w:r w:rsidRPr="006B43B7">
        <w:rPr>
          <w:rFonts w:ascii="Arial" w:hAnsi="Arial" w:cs="Arial"/>
          <w:sz w:val="22"/>
          <w:szCs w:val="22"/>
        </w:rPr>
        <w:t>Minehan</w:t>
      </w:r>
      <w:proofErr w:type="spellEnd"/>
      <w:r w:rsidRPr="006B43B7">
        <w:rPr>
          <w:rFonts w:ascii="Arial" w:hAnsi="Arial" w:cs="Arial"/>
          <w:sz w:val="22"/>
          <w:szCs w:val="22"/>
        </w:rPr>
        <w:t xml:space="preserve">, D </w:t>
      </w:r>
      <w:proofErr w:type="spellStart"/>
      <w:r w:rsidRPr="006B43B7">
        <w:rPr>
          <w:rFonts w:ascii="Arial" w:hAnsi="Arial" w:cs="Arial"/>
          <w:sz w:val="22"/>
          <w:szCs w:val="22"/>
        </w:rPr>
        <w:t>Roffe</w:t>
      </w:r>
      <w:proofErr w:type="spellEnd"/>
      <w:r w:rsidRPr="006B43B7">
        <w:rPr>
          <w:rFonts w:ascii="Arial" w:hAnsi="Arial" w:cs="Arial"/>
          <w:sz w:val="22"/>
          <w:szCs w:val="22"/>
        </w:rPr>
        <w:t xml:space="preserve">, H Shirley, H </w:t>
      </w:r>
      <w:proofErr w:type="spellStart"/>
      <w:r w:rsidRPr="006B43B7">
        <w:rPr>
          <w:rFonts w:ascii="Arial" w:hAnsi="Arial" w:cs="Arial"/>
          <w:sz w:val="22"/>
          <w:szCs w:val="22"/>
        </w:rPr>
        <w:t>Steane</w:t>
      </w:r>
      <w:proofErr w:type="spellEnd"/>
      <w:r w:rsidRPr="006B43B7">
        <w:rPr>
          <w:rFonts w:ascii="Arial" w:hAnsi="Arial" w:cs="Arial"/>
          <w:sz w:val="22"/>
          <w:szCs w:val="22"/>
        </w:rPr>
        <w:t xml:space="preserve">, A </w:t>
      </w:r>
      <w:proofErr w:type="spellStart"/>
      <w:r w:rsidRPr="006B43B7">
        <w:rPr>
          <w:rFonts w:ascii="Arial" w:hAnsi="Arial" w:cs="Arial"/>
          <w:sz w:val="22"/>
          <w:szCs w:val="22"/>
        </w:rPr>
        <w:t>Stenlake</w:t>
      </w:r>
      <w:proofErr w:type="spellEnd"/>
      <w:r w:rsidRPr="006B43B7">
        <w:rPr>
          <w:rFonts w:ascii="Arial" w:hAnsi="Arial" w:cs="Arial"/>
          <w:sz w:val="22"/>
          <w:szCs w:val="22"/>
        </w:rPr>
        <w:t>, A Ward, S Webb, J White.</w:t>
      </w:r>
    </w:p>
    <w:p w:rsidR="00950C5B" w:rsidRDefault="00950C5B" w:rsidP="00950C5B">
      <w:pPr>
        <w:rPr>
          <w:rFonts w:ascii="Arial" w:hAnsi="Arial" w:cs="Arial"/>
          <w:b/>
          <w:i/>
          <w:sz w:val="22"/>
          <w:szCs w:val="22"/>
        </w:rPr>
      </w:pPr>
    </w:p>
    <w:p w:rsidR="00950C5B" w:rsidRPr="006B43B7" w:rsidRDefault="00950C5B" w:rsidP="00950C5B">
      <w:pPr>
        <w:rPr>
          <w:rFonts w:ascii="Arial" w:hAnsi="Arial" w:cs="Arial"/>
          <w:sz w:val="22"/>
          <w:szCs w:val="22"/>
        </w:rPr>
      </w:pPr>
      <w:r w:rsidRPr="006B43B7">
        <w:rPr>
          <w:rFonts w:ascii="Arial" w:hAnsi="Arial" w:cs="Arial"/>
          <w:b/>
          <w:i/>
          <w:sz w:val="22"/>
          <w:szCs w:val="22"/>
        </w:rPr>
        <w:t>CHIBCHA (study of hereditary cancer in Europe and Latin America) collaborators include:</w:t>
      </w:r>
      <w:r w:rsidRPr="006B43B7">
        <w:rPr>
          <w:rFonts w:ascii="Arial" w:hAnsi="Arial" w:cs="Arial"/>
          <w:sz w:val="22"/>
          <w:szCs w:val="22"/>
        </w:rPr>
        <w:t xml:space="preserve"> Ma. Magdalena </w:t>
      </w:r>
      <w:proofErr w:type="spellStart"/>
      <w:r w:rsidRPr="006B43B7">
        <w:rPr>
          <w:rFonts w:ascii="Arial" w:hAnsi="Arial" w:cs="Arial"/>
          <w:sz w:val="22"/>
          <w:szCs w:val="22"/>
        </w:rPr>
        <w:t>Echeverry</w:t>
      </w:r>
      <w:proofErr w:type="spellEnd"/>
      <w:r w:rsidRPr="006B43B7">
        <w:rPr>
          <w:rFonts w:ascii="Arial" w:hAnsi="Arial" w:cs="Arial"/>
          <w:sz w:val="22"/>
          <w:szCs w:val="22"/>
        </w:rPr>
        <w:t xml:space="preserve"> de </w:t>
      </w:r>
      <w:proofErr w:type="spellStart"/>
      <w:r w:rsidRPr="006B43B7">
        <w:rPr>
          <w:rFonts w:ascii="Arial" w:hAnsi="Arial" w:cs="Arial"/>
          <w:sz w:val="22"/>
          <w:szCs w:val="22"/>
        </w:rPr>
        <w:t>Polanco</w:t>
      </w:r>
      <w:proofErr w:type="spellEnd"/>
      <w:r w:rsidRPr="006B43B7">
        <w:rPr>
          <w:rFonts w:ascii="Arial" w:hAnsi="Arial" w:cs="Arial"/>
          <w:sz w:val="22"/>
          <w:szCs w:val="22"/>
        </w:rPr>
        <w:t xml:space="preserve">, Mabel Elena </w:t>
      </w:r>
      <w:proofErr w:type="spellStart"/>
      <w:r w:rsidRPr="006B43B7">
        <w:rPr>
          <w:rFonts w:ascii="Arial" w:hAnsi="Arial" w:cs="Arial"/>
          <w:sz w:val="22"/>
          <w:szCs w:val="22"/>
        </w:rPr>
        <w:t>Bohórquez</w:t>
      </w:r>
      <w:proofErr w:type="spellEnd"/>
      <w:r w:rsidRPr="006B43B7">
        <w:rPr>
          <w:rFonts w:ascii="Arial" w:hAnsi="Arial" w:cs="Arial"/>
          <w:sz w:val="22"/>
          <w:szCs w:val="22"/>
        </w:rPr>
        <w:t xml:space="preserve">, Rodrigo </w:t>
      </w:r>
      <w:proofErr w:type="spellStart"/>
      <w:r w:rsidRPr="006B43B7">
        <w:rPr>
          <w:rFonts w:ascii="Arial" w:hAnsi="Arial" w:cs="Arial"/>
          <w:sz w:val="22"/>
          <w:szCs w:val="22"/>
        </w:rPr>
        <w:t>Prieto</w:t>
      </w:r>
      <w:proofErr w:type="spellEnd"/>
      <w:r w:rsidRPr="006B43B7">
        <w:rPr>
          <w:rFonts w:ascii="Arial" w:hAnsi="Arial" w:cs="Arial"/>
          <w:sz w:val="22"/>
          <w:szCs w:val="22"/>
        </w:rPr>
        <w:t xml:space="preserve">, Angel </w:t>
      </w:r>
      <w:proofErr w:type="spellStart"/>
      <w:r w:rsidRPr="006B43B7">
        <w:rPr>
          <w:rFonts w:ascii="Arial" w:hAnsi="Arial" w:cs="Arial"/>
          <w:sz w:val="22"/>
          <w:szCs w:val="22"/>
        </w:rPr>
        <w:t>Criollo</w:t>
      </w:r>
      <w:proofErr w:type="spellEnd"/>
      <w:r w:rsidRPr="006B43B7">
        <w:rPr>
          <w:rFonts w:ascii="Arial" w:hAnsi="Arial" w:cs="Arial"/>
          <w:sz w:val="22"/>
          <w:szCs w:val="22"/>
        </w:rPr>
        <w:t xml:space="preserve">, Carolina </w:t>
      </w:r>
      <w:proofErr w:type="spellStart"/>
      <w:r w:rsidRPr="006B43B7">
        <w:rPr>
          <w:rFonts w:ascii="Arial" w:hAnsi="Arial" w:cs="Arial"/>
          <w:sz w:val="22"/>
          <w:szCs w:val="22"/>
        </w:rPr>
        <w:t>Ramírez</w:t>
      </w:r>
      <w:proofErr w:type="spellEnd"/>
      <w:r w:rsidRPr="006B43B7">
        <w:rPr>
          <w:rFonts w:ascii="Arial" w:hAnsi="Arial" w:cs="Arial"/>
          <w:sz w:val="22"/>
          <w:szCs w:val="22"/>
        </w:rPr>
        <w:t xml:space="preserve">, Ana Patricia Estrada, </w:t>
      </w:r>
      <w:proofErr w:type="spellStart"/>
      <w:r w:rsidRPr="006B43B7">
        <w:rPr>
          <w:rFonts w:ascii="Arial" w:hAnsi="Arial" w:cs="Arial"/>
          <w:sz w:val="22"/>
          <w:szCs w:val="22"/>
        </w:rPr>
        <w:t>Jhon</w:t>
      </w:r>
      <w:proofErr w:type="spellEnd"/>
      <w:r w:rsidRPr="006B43B7">
        <w:rPr>
          <w:rFonts w:ascii="Arial" w:hAnsi="Arial" w:cs="Arial"/>
          <w:sz w:val="22"/>
          <w:szCs w:val="22"/>
        </w:rPr>
        <w:t xml:space="preserve"> </w:t>
      </w:r>
      <w:proofErr w:type="spellStart"/>
      <w:r w:rsidRPr="006B43B7">
        <w:rPr>
          <w:rFonts w:ascii="Arial" w:hAnsi="Arial" w:cs="Arial"/>
          <w:sz w:val="22"/>
          <w:szCs w:val="22"/>
        </w:rPr>
        <w:t>Jairo</w:t>
      </w:r>
      <w:proofErr w:type="spellEnd"/>
      <w:r w:rsidRPr="006B43B7">
        <w:rPr>
          <w:rFonts w:ascii="Arial" w:hAnsi="Arial" w:cs="Arial"/>
          <w:sz w:val="22"/>
          <w:szCs w:val="22"/>
        </w:rPr>
        <w:t xml:space="preserve"> </w:t>
      </w:r>
      <w:proofErr w:type="spellStart"/>
      <w:r w:rsidRPr="006B43B7">
        <w:rPr>
          <w:rFonts w:ascii="Arial" w:hAnsi="Arial" w:cs="Arial"/>
          <w:sz w:val="22"/>
          <w:szCs w:val="22"/>
        </w:rPr>
        <w:t>Suárez</w:t>
      </w:r>
      <w:proofErr w:type="spellEnd"/>
      <w:r w:rsidRPr="006B43B7">
        <w:rPr>
          <w:rFonts w:ascii="Arial" w:hAnsi="Arial" w:cs="Arial"/>
          <w:sz w:val="22"/>
          <w:szCs w:val="22"/>
        </w:rPr>
        <w:t xml:space="preserve"> (</w:t>
      </w:r>
      <w:proofErr w:type="spellStart"/>
      <w:r w:rsidRPr="006B43B7">
        <w:rPr>
          <w:rFonts w:ascii="Arial" w:hAnsi="Arial" w:cs="Arial"/>
          <w:sz w:val="22"/>
          <w:szCs w:val="22"/>
        </w:rPr>
        <w:t>Grupo</w:t>
      </w:r>
      <w:proofErr w:type="spellEnd"/>
      <w:r w:rsidRPr="006B43B7">
        <w:rPr>
          <w:rFonts w:ascii="Arial" w:hAnsi="Arial" w:cs="Arial"/>
          <w:sz w:val="22"/>
          <w:szCs w:val="22"/>
        </w:rPr>
        <w:t xml:space="preserve"> de </w:t>
      </w:r>
      <w:proofErr w:type="spellStart"/>
      <w:r w:rsidRPr="006B43B7">
        <w:rPr>
          <w:rFonts w:ascii="Arial" w:hAnsi="Arial" w:cs="Arial"/>
          <w:sz w:val="22"/>
          <w:szCs w:val="22"/>
        </w:rPr>
        <w:t>Citogenética</w:t>
      </w:r>
      <w:proofErr w:type="spellEnd"/>
      <w:r w:rsidRPr="006B43B7">
        <w:rPr>
          <w:rFonts w:ascii="Arial" w:hAnsi="Arial" w:cs="Arial"/>
          <w:sz w:val="22"/>
          <w:szCs w:val="22"/>
        </w:rPr>
        <w:t xml:space="preserve"> </w:t>
      </w:r>
      <w:proofErr w:type="spellStart"/>
      <w:r w:rsidRPr="006B43B7">
        <w:rPr>
          <w:rFonts w:ascii="Arial" w:hAnsi="Arial" w:cs="Arial"/>
          <w:sz w:val="22"/>
          <w:szCs w:val="22"/>
        </w:rPr>
        <w:t>Filogenia</w:t>
      </w:r>
      <w:proofErr w:type="spellEnd"/>
      <w:r w:rsidRPr="006B43B7">
        <w:rPr>
          <w:rFonts w:ascii="Arial" w:hAnsi="Arial" w:cs="Arial"/>
          <w:sz w:val="22"/>
          <w:szCs w:val="22"/>
        </w:rPr>
        <w:t xml:space="preserve"> y </w:t>
      </w:r>
      <w:proofErr w:type="spellStart"/>
      <w:r w:rsidRPr="006B43B7">
        <w:rPr>
          <w:rFonts w:ascii="Arial" w:hAnsi="Arial" w:cs="Arial"/>
          <w:sz w:val="22"/>
          <w:szCs w:val="22"/>
        </w:rPr>
        <w:t>Evolución</w:t>
      </w:r>
      <w:proofErr w:type="spellEnd"/>
      <w:r w:rsidRPr="006B43B7">
        <w:rPr>
          <w:rFonts w:ascii="Arial" w:hAnsi="Arial" w:cs="Arial"/>
          <w:sz w:val="22"/>
          <w:szCs w:val="22"/>
        </w:rPr>
        <w:t xml:space="preserve"> de </w:t>
      </w:r>
      <w:proofErr w:type="spellStart"/>
      <w:r w:rsidRPr="006B43B7">
        <w:rPr>
          <w:rFonts w:ascii="Arial" w:hAnsi="Arial" w:cs="Arial"/>
          <w:sz w:val="22"/>
          <w:szCs w:val="22"/>
        </w:rPr>
        <w:t>Poblaciones</w:t>
      </w:r>
      <w:proofErr w:type="spellEnd"/>
      <w:r w:rsidRPr="006B43B7">
        <w:rPr>
          <w:rFonts w:ascii="Arial" w:hAnsi="Arial" w:cs="Arial"/>
          <w:sz w:val="22"/>
          <w:szCs w:val="22"/>
        </w:rPr>
        <w:t xml:space="preserve">, Universidad del Tolima, Colombia); Augusto Rojas Martinez (Center for Research and Development in Health Sciences, Universidad </w:t>
      </w:r>
      <w:proofErr w:type="spellStart"/>
      <w:r w:rsidRPr="006B43B7">
        <w:rPr>
          <w:rFonts w:ascii="Arial" w:hAnsi="Arial" w:cs="Arial"/>
          <w:sz w:val="22"/>
          <w:szCs w:val="22"/>
        </w:rPr>
        <w:t>Autónoma</w:t>
      </w:r>
      <w:proofErr w:type="spellEnd"/>
      <w:r w:rsidRPr="006B43B7">
        <w:rPr>
          <w:rFonts w:ascii="Arial" w:hAnsi="Arial" w:cs="Arial"/>
          <w:sz w:val="22"/>
          <w:szCs w:val="22"/>
        </w:rPr>
        <w:t xml:space="preserve"> de Nuevo León, Monterrey, Mexico); Silvia </w:t>
      </w:r>
      <w:proofErr w:type="spellStart"/>
      <w:r w:rsidRPr="006B43B7">
        <w:rPr>
          <w:rFonts w:ascii="Arial" w:hAnsi="Arial" w:cs="Arial"/>
          <w:sz w:val="22"/>
          <w:szCs w:val="22"/>
        </w:rPr>
        <w:t>Rogatto</w:t>
      </w:r>
      <w:proofErr w:type="spellEnd"/>
      <w:r w:rsidRPr="006B43B7">
        <w:rPr>
          <w:rFonts w:ascii="Arial" w:hAnsi="Arial" w:cs="Arial"/>
          <w:sz w:val="22"/>
          <w:szCs w:val="22"/>
        </w:rPr>
        <w:t xml:space="preserve">, Samuel </w:t>
      </w:r>
      <w:proofErr w:type="spellStart"/>
      <w:r w:rsidRPr="006B43B7">
        <w:rPr>
          <w:rFonts w:ascii="Arial" w:hAnsi="Arial" w:cs="Arial"/>
          <w:sz w:val="22"/>
          <w:szCs w:val="22"/>
        </w:rPr>
        <w:t>Aguiar</w:t>
      </w:r>
      <w:proofErr w:type="spellEnd"/>
      <w:r w:rsidRPr="006B43B7">
        <w:rPr>
          <w:rFonts w:ascii="Arial" w:hAnsi="Arial" w:cs="Arial"/>
          <w:sz w:val="22"/>
          <w:szCs w:val="22"/>
        </w:rPr>
        <w:t xml:space="preserve"> </w:t>
      </w:r>
      <w:proofErr w:type="spellStart"/>
      <w:r w:rsidRPr="006B43B7">
        <w:rPr>
          <w:rFonts w:ascii="Arial" w:hAnsi="Arial" w:cs="Arial"/>
          <w:sz w:val="22"/>
          <w:szCs w:val="22"/>
        </w:rPr>
        <w:t>Jnr</w:t>
      </w:r>
      <w:proofErr w:type="spellEnd"/>
      <w:r w:rsidRPr="006B43B7">
        <w:rPr>
          <w:rFonts w:ascii="Arial" w:hAnsi="Arial" w:cs="Arial"/>
          <w:sz w:val="22"/>
          <w:szCs w:val="22"/>
        </w:rPr>
        <w:t xml:space="preserve">, Ericka Maria Monteiro Santos (Department of Urology, School of Medicine, UNESP - São Paulo State University, </w:t>
      </w:r>
      <w:proofErr w:type="spellStart"/>
      <w:r w:rsidRPr="006B43B7">
        <w:rPr>
          <w:rFonts w:ascii="Arial" w:hAnsi="Arial" w:cs="Arial"/>
          <w:sz w:val="22"/>
          <w:szCs w:val="22"/>
        </w:rPr>
        <w:t>Botucatu</w:t>
      </w:r>
      <w:proofErr w:type="spellEnd"/>
      <w:r w:rsidRPr="006B43B7">
        <w:rPr>
          <w:rFonts w:ascii="Arial" w:hAnsi="Arial" w:cs="Arial"/>
          <w:sz w:val="22"/>
          <w:szCs w:val="22"/>
        </w:rPr>
        <w:t xml:space="preserve">, Brazil); Monica Sans, </w:t>
      </w:r>
      <w:proofErr w:type="spellStart"/>
      <w:r w:rsidRPr="006B43B7">
        <w:rPr>
          <w:rFonts w:ascii="Arial" w:hAnsi="Arial" w:cs="Arial"/>
          <w:sz w:val="22"/>
          <w:szCs w:val="22"/>
        </w:rPr>
        <w:t>Valentina</w:t>
      </w:r>
      <w:proofErr w:type="spellEnd"/>
      <w:r w:rsidRPr="006B43B7">
        <w:rPr>
          <w:rFonts w:ascii="Arial" w:hAnsi="Arial" w:cs="Arial"/>
          <w:sz w:val="22"/>
          <w:szCs w:val="22"/>
        </w:rPr>
        <w:t xml:space="preserve"> </w:t>
      </w:r>
      <w:proofErr w:type="spellStart"/>
      <w:r w:rsidRPr="006B43B7">
        <w:rPr>
          <w:rFonts w:ascii="Arial" w:hAnsi="Arial" w:cs="Arial"/>
          <w:sz w:val="22"/>
          <w:szCs w:val="22"/>
        </w:rPr>
        <w:t>Colistro</w:t>
      </w:r>
      <w:proofErr w:type="spellEnd"/>
      <w:r w:rsidRPr="006B43B7">
        <w:rPr>
          <w:rFonts w:ascii="Arial" w:hAnsi="Arial" w:cs="Arial"/>
          <w:sz w:val="22"/>
          <w:szCs w:val="22"/>
        </w:rPr>
        <w:t xml:space="preserve">, </w:t>
      </w:r>
      <w:r w:rsidRPr="006B43B7">
        <w:rPr>
          <w:rFonts w:ascii="Arial" w:hAnsi="Arial" w:cs="Arial"/>
          <w:color w:val="000000"/>
          <w:sz w:val="22"/>
          <w:szCs w:val="22"/>
        </w:rPr>
        <w:t xml:space="preserve">Pedro C. Hidalgo, Patricia </w:t>
      </w:r>
      <w:proofErr w:type="spellStart"/>
      <w:r w:rsidRPr="006B43B7">
        <w:rPr>
          <w:rFonts w:ascii="Arial" w:hAnsi="Arial" w:cs="Arial"/>
          <w:color w:val="000000"/>
          <w:sz w:val="22"/>
          <w:szCs w:val="22"/>
        </w:rPr>
        <w:t>Mut</w:t>
      </w:r>
      <w:proofErr w:type="spellEnd"/>
      <w:r w:rsidRPr="006B43B7">
        <w:rPr>
          <w:rFonts w:ascii="Arial" w:hAnsi="Arial" w:cs="Arial"/>
          <w:sz w:val="22"/>
          <w:szCs w:val="22"/>
        </w:rPr>
        <w:t xml:space="preserve"> </w:t>
      </w:r>
      <w:r w:rsidRPr="006B43B7">
        <w:rPr>
          <w:rFonts w:ascii="Arial" w:hAnsi="Arial" w:cs="Arial"/>
          <w:color w:val="000000"/>
          <w:sz w:val="22"/>
          <w:szCs w:val="22"/>
        </w:rPr>
        <w:t>(Department of Biological Anthropology, College of Humanities and Educational Sciences, University of the Republic, Magallanes, Montevideo, Uruguay</w:t>
      </w:r>
      <w:r w:rsidRPr="006B43B7">
        <w:rPr>
          <w:rFonts w:ascii="Arial" w:hAnsi="Arial" w:cs="Arial"/>
          <w:sz w:val="22"/>
          <w:szCs w:val="22"/>
        </w:rPr>
        <w:t xml:space="preserve">); Angel </w:t>
      </w:r>
      <w:proofErr w:type="spellStart"/>
      <w:r w:rsidRPr="006B43B7">
        <w:rPr>
          <w:rFonts w:ascii="Arial" w:hAnsi="Arial" w:cs="Arial"/>
          <w:sz w:val="22"/>
          <w:szCs w:val="22"/>
        </w:rPr>
        <w:t>Carracedo</w:t>
      </w:r>
      <w:proofErr w:type="spellEnd"/>
      <w:r w:rsidRPr="006B43B7">
        <w:rPr>
          <w:rFonts w:ascii="Arial" w:hAnsi="Arial" w:cs="Arial"/>
          <w:sz w:val="22"/>
          <w:szCs w:val="22"/>
        </w:rPr>
        <w:t xml:space="preserve">, Clara Ruiz Ponte, Ines </w:t>
      </w:r>
      <w:proofErr w:type="spellStart"/>
      <w:r w:rsidRPr="006B43B7">
        <w:rPr>
          <w:rFonts w:ascii="Arial" w:hAnsi="Arial" w:cs="Arial"/>
          <w:sz w:val="22"/>
          <w:szCs w:val="22"/>
        </w:rPr>
        <w:t>Quntela</w:t>
      </w:r>
      <w:proofErr w:type="spellEnd"/>
      <w:r w:rsidRPr="006B43B7">
        <w:rPr>
          <w:rFonts w:ascii="Arial" w:hAnsi="Arial" w:cs="Arial"/>
          <w:sz w:val="22"/>
          <w:szCs w:val="22"/>
        </w:rPr>
        <w:t xml:space="preserve"> Garcia (</w:t>
      </w:r>
      <w:proofErr w:type="spellStart"/>
      <w:r w:rsidRPr="006B43B7">
        <w:rPr>
          <w:rFonts w:ascii="Arial" w:hAnsi="Arial" w:cs="Arial"/>
          <w:sz w:val="22"/>
          <w:szCs w:val="22"/>
        </w:rPr>
        <w:t>Fundacion</w:t>
      </w:r>
      <w:proofErr w:type="spellEnd"/>
      <w:r w:rsidRPr="006B43B7">
        <w:rPr>
          <w:rFonts w:ascii="Arial" w:hAnsi="Arial" w:cs="Arial"/>
          <w:sz w:val="22"/>
          <w:szCs w:val="22"/>
        </w:rPr>
        <w:t xml:space="preserve"> </w:t>
      </w:r>
      <w:proofErr w:type="spellStart"/>
      <w:r w:rsidRPr="006B43B7">
        <w:rPr>
          <w:rFonts w:ascii="Arial" w:hAnsi="Arial" w:cs="Arial"/>
          <w:sz w:val="22"/>
          <w:szCs w:val="22"/>
        </w:rPr>
        <w:t>Publica</w:t>
      </w:r>
      <w:proofErr w:type="spellEnd"/>
      <w:r w:rsidRPr="006B43B7">
        <w:rPr>
          <w:rFonts w:ascii="Arial" w:hAnsi="Arial" w:cs="Arial"/>
          <w:sz w:val="22"/>
          <w:szCs w:val="22"/>
        </w:rPr>
        <w:t xml:space="preserve"> </w:t>
      </w:r>
      <w:proofErr w:type="spellStart"/>
      <w:r w:rsidRPr="006B43B7">
        <w:rPr>
          <w:rFonts w:ascii="Arial" w:hAnsi="Arial" w:cs="Arial"/>
          <w:sz w:val="22"/>
          <w:szCs w:val="22"/>
        </w:rPr>
        <w:t>Galega</w:t>
      </w:r>
      <w:proofErr w:type="spellEnd"/>
      <w:r w:rsidRPr="006B43B7">
        <w:rPr>
          <w:rFonts w:ascii="Arial" w:hAnsi="Arial" w:cs="Arial"/>
          <w:sz w:val="22"/>
          <w:szCs w:val="22"/>
        </w:rPr>
        <w:t xml:space="preserve"> de </w:t>
      </w:r>
      <w:proofErr w:type="spellStart"/>
      <w:r w:rsidRPr="006B43B7">
        <w:rPr>
          <w:rFonts w:ascii="Arial" w:hAnsi="Arial" w:cs="Arial"/>
          <w:sz w:val="22"/>
          <w:szCs w:val="22"/>
        </w:rPr>
        <w:t>Medicina</w:t>
      </w:r>
      <w:proofErr w:type="spellEnd"/>
      <w:r w:rsidRPr="006B43B7">
        <w:rPr>
          <w:rFonts w:ascii="Arial" w:hAnsi="Arial" w:cs="Arial"/>
          <w:sz w:val="22"/>
          <w:szCs w:val="22"/>
        </w:rPr>
        <w:t xml:space="preserve"> </w:t>
      </w:r>
      <w:proofErr w:type="spellStart"/>
      <w:r w:rsidRPr="006B43B7">
        <w:rPr>
          <w:rFonts w:ascii="Arial" w:hAnsi="Arial" w:cs="Arial"/>
          <w:sz w:val="22"/>
          <w:szCs w:val="22"/>
        </w:rPr>
        <w:t>Xenomica</w:t>
      </w:r>
      <w:proofErr w:type="spellEnd"/>
      <w:r w:rsidRPr="006B43B7">
        <w:rPr>
          <w:rFonts w:ascii="Arial" w:hAnsi="Arial" w:cs="Arial"/>
          <w:sz w:val="22"/>
          <w:szCs w:val="22"/>
        </w:rPr>
        <w:t xml:space="preserve">, CIBERER, Genomic Medicine Group-University of Santiago de </w:t>
      </w:r>
      <w:proofErr w:type="spellStart"/>
      <w:r w:rsidRPr="006B43B7">
        <w:rPr>
          <w:rFonts w:ascii="Arial" w:hAnsi="Arial" w:cs="Arial"/>
          <w:sz w:val="22"/>
          <w:szCs w:val="22"/>
        </w:rPr>
        <w:t>Compostela</w:t>
      </w:r>
      <w:proofErr w:type="spellEnd"/>
      <w:r w:rsidRPr="006B43B7">
        <w:rPr>
          <w:rFonts w:ascii="Arial" w:hAnsi="Arial" w:cs="Arial"/>
          <w:sz w:val="22"/>
          <w:szCs w:val="22"/>
        </w:rPr>
        <w:t xml:space="preserve">, Hospital </w:t>
      </w:r>
      <w:proofErr w:type="spellStart"/>
      <w:r w:rsidRPr="006B43B7">
        <w:rPr>
          <w:rFonts w:ascii="Arial" w:hAnsi="Arial" w:cs="Arial"/>
          <w:sz w:val="22"/>
          <w:szCs w:val="22"/>
        </w:rPr>
        <w:t>Clinico</w:t>
      </w:r>
      <w:proofErr w:type="spellEnd"/>
      <w:r w:rsidRPr="006B43B7">
        <w:rPr>
          <w:rFonts w:ascii="Arial" w:hAnsi="Arial" w:cs="Arial"/>
          <w:sz w:val="22"/>
          <w:szCs w:val="22"/>
        </w:rPr>
        <w:t xml:space="preserve">, Santiago de </w:t>
      </w:r>
      <w:proofErr w:type="spellStart"/>
      <w:r w:rsidRPr="006B43B7">
        <w:rPr>
          <w:rFonts w:ascii="Arial" w:hAnsi="Arial" w:cs="Arial"/>
          <w:sz w:val="22"/>
          <w:szCs w:val="22"/>
        </w:rPr>
        <w:t>Compostela</w:t>
      </w:r>
      <w:proofErr w:type="spellEnd"/>
      <w:r w:rsidRPr="006B43B7">
        <w:rPr>
          <w:rFonts w:ascii="Arial" w:hAnsi="Arial" w:cs="Arial"/>
          <w:sz w:val="22"/>
          <w:szCs w:val="22"/>
        </w:rPr>
        <w:t xml:space="preserve">, Galicia, Spain); </w:t>
      </w:r>
      <w:proofErr w:type="spellStart"/>
      <w:r w:rsidRPr="006B43B7">
        <w:rPr>
          <w:rFonts w:ascii="Arial" w:hAnsi="Arial" w:cs="Arial"/>
          <w:sz w:val="22"/>
          <w:szCs w:val="22"/>
        </w:rPr>
        <w:t>Sergi</w:t>
      </w:r>
      <w:proofErr w:type="spellEnd"/>
      <w:r w:rsidRPr="006B43B7">
        <w:rPr>
          <w:rFonts w:ascii="Arial" w:hAnsi="Arial" w:cs="Arial"/>
          <w:sz w:val="22"/>
          <w:szCs w:val="22"/>
        </w:rPr>
        <w:t xml:space="preserve"> </w:t>
      </w:r>
      <w:proofErr w:type="spellStart"/>
      <w:r w:rsidRPr="006B43B7">
        <w:rPr>
          <w:rFonts w:ascii="Arial" w:hAnsi="Arial" w:cs="Arial"/>
          <w:sz w:val="22"/>
          <w:szCs w:val="22"/>
        </w:rPr>
        <w:t>Castellvi-Bel</w:t>
      </w:r>
      <w:proofErr w:type="spellEnd"/>
      <w:r w:rsidRPr="006B43B7">
        <w:rPr>
          <w:rFonts w:ascii="Arial" w:hAnsi="Arial" w:cs="Arial"/>
          <w:sz w:val="22"/>
          <w:szCs w:val="22"/>
        </w:rPr>
        <w:t xml:space="preserve"> (Department of Gastroenterology, </w:t>
      </w:r>
      <w:proofErr w:type="spellStart"/>
      <w:r w:rsidRPr="006B43B7">
        <w:rPr>
          <w:rFonts w:ascii="Arial" w:hAnsi="Arial" w:cs="Arial"/>
          <w:sz w:val="22"/>
          <w:szCs w:val="22"/>
        </w:rPr>
        <w:t>Institut</w:t>
      </w:r>
      <w:proofErr w:type="spellEnd"/>
      <w:r w:rsidRPr="006B43B7">
        <w:rPr>
          <w:rFonts w:ascii="Arial" w:hAnsi="Arial" w:cs="Arial"/>
          <w:sz w:val="22"/>
          <w:szCs w:val="22"/>
        </w:rPr>
        <w:t xml:space="preserve"> de </w:t>
      </w:r>
      <w:proofErr w:type="spellStart"/>
      <w:r w:rsidRPr="006B43B7">
        <w:rPr>
          <w:rFonts w:ascii="Arial" w:hAnsi="Arial" w:cs="Arial"/>
          <w:sz w:val="22"/>
          <w:szCs w:val="22"/>
        </w:rPr>
        <w:t>Malalties</w:t>
      </w:r>
      <w:proofErr w:type="spellEnd"/>
      <w:r w:rsidRPr="006B43B7">
        <w:rPr>
          <w:rFonts w:ascii="Arial" w:hAnsi="Arial" w:cs="Arial"/>
          <w:sz w:val="22"/>
          <w:szCs w:val="22"/>
        </w:rPr>
        <w:t xml:space="preserve"> Digestives </w:t>
      </w:r>
      <w:proofErr w:type="spellStart"/>
      <w:r w:rsidRPr="006B43B7">
        <w:rPr>
          <w:rFonts w:ascii="Arial" w:hAnsi="Arial" w:cs="Arial"/>
          <w:sz w:val="22"/>
          <w:szCs w:val="22"/>
        </w:rPr>
        <w:t>i</w:t>
      </w:r>
      <w:proofErr w:type="spellEnd"/>
      <w:r w:rsidRPr="006B43B7">
        <w:rPr>
          <w:rFonts w:ascii="Arial" w:hAnsi="Arial" w:cs="Arial"/>
          <w:sz w:val="22"/>
          <w:szCs w:val="22"/>
        </w:rPr>
        <w:t xml:space="preserve"> </w:t>
      </w:r>
      <w:proofErr w:type="spellStart"/>
      <w:r w:rsidRPr="006B43B7">
        <w:rPr>
          <w:rFonts w:ascii="Arial" w:hAnsi="Arial" w:cs="Arial"/>
          <w:sz w:val="22"/>
          <w:szCs w:val="22"/>
        </w:rPr>
        <w:t>Metabòliques</w:t>
      </w:r>
      <w:proofErr w:type="spellEnd"/>
      <w:r w:rsidRPr="006B43B7">
        <w:rPr>
          <w:rFonts w:ascii="Arial" w:hAnsi="Arial" w:cs="Arial"/>
          <w:sz w:val="22"/>
          <w:szCs w:val="22"/>
        </w:rPr>
        <w:t xml:space="preserve">, Hospital </w:t>
      </w:r>
      <w:proofErr w:type="spellStart"/>
      <w:r w:rsidRPr="006B43B7">
        <w:rPr>
          <w:rFonts w:ascii="Arial" w:hAnsi="Arial" w:cs="Arial"/>
          <w:sz w:val="22"/>
          <w:szCs w:val="22"/>
        </w:rPr>
        <w:t>Clínic</w:t>
      </w:r>
      <w:proofErr w:type="spellEnd"/>
      <w:r w:rsidRPr="006B43B7">
        <w:rPr>
          <w:rFonts w:ascii="Arial" w:hAnsi="Arial" w:cs="Arial"/>
          <w:sz w:val="22"/>
          <w:szCs w:val="22"/>
        </w:rPr>
        <w:t xml:space="preserve">, Centro de </w:t>
      </w:r>
      <w:proofErr w:type="spellStart"/>
      <w:r w:rsidRPr="006B43B7">
        <w:rPr>
          <w:rFonts w:ascii="Arial" w:hAnsi="Arial" w:cs="Arial"/>
          <w:sz w:val="22"/>
          <w:szCs w:val="22"/>
        </w:rPr>
        <w:t>Investigación</w:t>
      </w:r>
      <w:proofErr w:type="spellEnd"/>
      <w:r w:rsidRPr="006B43B7">
        <w:rPr>
          <w:rFonts w:ascii="Arial" w:hAnsi="Arial" w:cs="Arial"/>
          <w:sz w:val="22"/>
          <w:szCs w:val="22"/>
        </w:rPr>
        <w:t xml:space="preserve"> </w:t>
      </w:r>
      <w:proofErr w:type="spellStart"/>
      <w:r w:rsidRPr="006B43B7">
        <w:rPr>
          <w:rFonts w:ascii="Arial" w:hAnsi="Arial" w:cs="Arial"/>
          <w:sz w:val="22"/>
          <w:szCs w:val="22"/>
        </w:rPr>
        <w:t>Biomédica</w:t>
      </w:r>
      <w:proofErr w:type="spellEnd"/>
      <w:r w:rsidRPr="006B43B7">
        <w:rPr>
          <w:rFonts w:ascii="Arial" w:hAnsi="Arial" w:cs="Arial"/>
          <w:sz w:val="22"/>
          <w:szCs w:val="22"/>
        </w:rPr>
        <w:t xml:space="preserve"> en Red de </w:t>
      </w:r>
      <w:proofErr w:type="spellStart"/>
      <w:r w:rsidRPr="006B43B7">
        <w:rPr>
          <w:rFonts w:ascii="Arial" w:hAnsi="Arial" w:cs="Arial"/>
          <w:sz w:val="22"/>
          <w:szCs w:val="22"/>
        </w:rPr>
        <w:t>Enfermedades</w:t>
      </w:r>
      <w:proofErr w:type="spellEnd"/>
      <w:r w:rsidRPr="006B43B7">
        <w:rPr>
          <w:rFonts w:ascii="Arial" w:hAnsi="Arial" w:cs="Arial"/>
          <w:sz w:val="22"/>
          <w:szCs w:val="22"/>
        </w:rPr>
        <w:t xml:space="preserve"> </w:t>
      </w:r>
      <w:proofErr w:type="spellStart"/>
      <w:r w:rsidRPr="006B43B7">
        <w:rPr>
          <w:rFonts w:ascii="Arial" w:hAnsi="Arial" w:cs="Arial"/>
          <w:sz w:val="22"/>
          <w:szCs w:val="22"/>
        </w:rPr>
        <w:t>Hepáticas</w:t>
      </w:r>
      <w:proofErr w:type="spellEnd"/>
      <w:r w:rsidRPr="006B43B7">
        <w:rPr>
          <w:rFonts w:ascii="Arial" w:hAnsi="Arial" w:cs="Arial"/>
          <w:sz w:val="22"/>
          <w:szCs w:val="22"/>
        </w:rPr>
        <w:t xml:space="preserve"> y </w:t>
      </w:r>
      <w:proofErr w:type="spellStart"/>
      <w:r w:rsidRPr="006B43B7">
        <w:rPr>
          <w:rFonts w:ascii="Arial" w:hAnsi="Arial" w:cs="Arial"/>
          <w:sz w:val="22"/>
          <w:szCs w:val="22"/>
        </w:rPr>
        <w:t>Digestivas</w:t>
      </w:r>
      <w:proofErr w:type="spellEnd"/>
      <w:r w:rsidRPr="006B43B7">
        <w:rPr>
          <w:rFonts w:ascii="Arial" w:hAnsi="Arial" w:cs="Arial"/>
          <w:sz w:val="22"/>
          <w:szCs w:val="22"/>
        </w:rPr>
        <w:t xml:space="preserve">, IDIBAPS, University of Barcelona, Barcelona, Catalonia, Spain); Manuel Teixeira (Department of Genetics, Portuguese Oncology Institute, </w:t>
      </w:r>
      <w:proofErr w:type="spellStart"/>
      <w:r w:rsidRPr="006B43B7">
        <w:rPr>
          <w:rFonts w:ascii="Arial" w:hAnsi="Arial" w:cs="Arial"/>
          <w:sz w:val="22"/>
          <w:szCs w:val="22"/>
        </w:rPr>
        <w:t>Rua</w:t>
      </w:r>
      <w:proofErr w:type="spellEnd"/>
      <w:r w:rsidRPr="006B43B7">
        <w:rPr>
          <w:rFonts w:ascii="Arial" w:hAnsi="Arial" w:cs="Arial"/>
          <w:sz w:val="22"/>
          <w:szCs w:val="22"/>
        </w:rPr>
        <w:t xml:space="preserve"> Dr, </w:t>
      </w:r>
      <w:proofErr w:type="spellStart"/>
      <w:r w:rsidRPr="006B43B7">
        <w:rPr>
          <w:rFonts w:ascii="Arial" w:hAnsi="Arial" w:cs="Arial"/>
          <w:sz w:val="22"/>
          <w:szCs w:val="22"/>
        </w:rPr>
        <w:t>António</w:t>
      </w:r>
      <w:proofErr w:type="spellEnd"/>
      <w:r w:rsidRPr="006B43B7">
        <w:rPr>
          <w:rFonts w:ascii="Arial" w:hAnsi="Arial" w:cs="Arial"/>
          <w:sz w:val="22"/>
          <w:szCs w:val="22"/>
        </w:rPr>
        <w:t xml:space="preserve"> Bernardino de Almeida, Porto, Portugal).</w:t>
      </w:r>
    </w:p>
    <w:p w:rsidR="00950C5B" w:rsidRDefault="00950C5B" w:rsidP="00950C5B">
      <w:pPr>
        <w:rPr>
          <w:rFonts w:ascii="Arial" w:hAnsi="Arial" w:cs="Arial"/>
          <w:b/>
          <w:i/>
          <w:sz w:val="22"/>
          <w:szCs w:val="22"/>
        </w:rPr>
      </w:pPr>
    </w:p>
    <w:p w:rsidR="00950C5B" w:rsidRPr="006B43B7" w:rsidRDefault="00950C5B" w:rsidP="00950C5B">
      <w:pPr>
        <w:rPr>
          <w:rFonts w:ascii="Arial" w:hAnsi="Arial" w:cs="Arial"/>
          <w:sz w:val="22"/>
          <w:szCs w:val="22"/>
        </w:rPr>
      </w:pPr>
      <w:r w:rsidRPr="006B43B7">
        <w:rPr>
          <w:rFonts w:ascii="Arial" w:hAnsi="Arial" w:cs="Arial"/>
          <w:b/>
          <w:i/>
          <w:sz w:val="22"/>
          <w:szCs w:val="22"/>
        </w:rPr>
        <w:t xml:space="preserve">The NSECG Group comprises: </w:t>
      </w:r>
      <w:r w:rsidRPr="006B43B7">
        <w:rPr>
          <w:rFonts w:ascii="Arial" w:hAnsi="Arial" w:cs="Arial"/>
          <w:sz w:val="22"/>
          <w:szCs w:val="22"/>
        </w:rPr>
        <w:t>Ian Tomlinson (Oxford University); M Adams, A Al-</w:t>
      </w:r>
      <w:proofErr w:type="spellStart"/>
      <w:r w:rsidRPr="006B43B7">
        <w:rPr>
          <w:rFonts w:ascii="Arial" w:hAnsi="Arial" w:cs="Arial"/>
          <w:sz w:val="22"/>
          <w:szCs w:val="22"/>
        </w:rPr>
        <w:t>Samarraie</w:t>
      </w:r>
      <w:proofErr w:type="spellEnd"/>
      <w:r w:rsidRPr="006B43B7">
        <w:rPr>
          <w:rFonts w:ascii="Arial" w:hAnsi="Arial" w:cs="Arial"/>
          <w:sz w:val="22"/>
          <w:szCs w:val="22"/>
        </w:rPr>
        <w:t xml:space="preserve">, S Anwar, R </w:t>
      </w:r>
      <w:proofErr w:type="spellStart"/>
      <w:r w:rsidRPr="006B43B7">
        <w:rPr>
          <w:rFonts w:ascii="Arial" w:hAnsi="Arial" w:cs="Arial"/>
          <w:sz w:val="22"/>
          <w:szCs w:val="22"/>
        </w:rPr>
        <w:t>Athavale</w:t>
      </w:r>
      <w:proofErr w:type="spellEnd"/>
      <w:r w:rsidRPr="006B43B7">
        <w:rPr>
          <w:rFonts w:ascii="Arial" w:hAnsi="Arial" w:cs="Arial"/>
          <w:sz w:val="22"/>
          <w:szCs w:val="22"/>
        </w:rPr>
        <w:t xml:space="preserve">, S </w:t>
      </w:r>
      <w:proofErr w:type="spellStart"/>
      <w:r w:rsidRPr="006B43B7">
        <w:rPr>
          <w:rFonts w:ascii="Arial" w:hAnsi="Arial" w:cs="Arial"/>
          <w:sz w:val="22"/>
          <w:szCs w:val="22"/>
        </w:rPr>
        <w:t>Awad</w:t>
      </w:r>
      <w:proofErr w:type="spellEnd"/>
      <w:r w:rsidRPr="006B43B7">
        <w:rPr>
          <w:rFonts w:ascii="Arial" w:hAnsi="Arial" w:cs="Arial"/>
          <w:sz w:val="22"/>
          <w:szCs w:val="22"/>
        </w:rPr>
        <w:t xml:space="preserve">, A Bali, A Barnes, G </w:t>
      </w:r>
      <w:proofErr w:type="spellStart"/>
      <w:r w:rsidRPr="006B43B7">
        <w:rPr>
          <w:rFonts w:ascii="Arial" w:hAnsi="Arial" w:cs="Arial"/>
          <w:sz w:val="22"/>
          <w:szCs w:val="22"/>
        </w:rPr>
        <w:t>Cawdell</w:t>
      </w:r>
      <w:proofErr w:type="spellEnd"/>
      <w:r w:rsidRPr="006B43B7">
        <w:rPr>
          <w:rFonts w:ascii="Arial" w:hAnsi="Arial" w:cs="Arial"/>
          <w:sz w:val="22"/>
          <w:szCs w:val="22"/>
        </w:rPr>
        <w:t xml:space="preserve">, S Chan, K Chin,  P </w:t>
      </w:r>
      <w:proofErr w:type="spellStart"/>
      <w:r w:rsidRPr="006B43B7">
        <w:rPr>
          <w:rFonts w:ascii="Arial" w:hAnsi="Arial" w:cs="Arial"/>
          <w:sz w:val="22"/>
          <w:szCs w:val="22"/>
        </w:rPr>
        <w:t>Cornes</w:t>
      </w:r>
      <w:proofErr w:type="spellEnd"/>
      <w:r w:rsidRPr="006B43B7">
        <w:rPr>
          <w:rFonts w:ascii="Arial" w:hAnsi="Arial" w:cs="Arial"/>
          <w:sz w:val="22"/>
          <w:szCs w:val="22"/>
        </w:rPr>
        <w:t xml:space="preserve">, M Crawford, J </w:t>
      </w:r>
      <w:proofErr w:type="spellStart"/>
      <w:r w:rsidRPr="006B43B7">
        <w:rPr>
          <w:rFonts w:ascii="Arial" w:hAnsi="Arial" w:cs="Arial"/>
          <w:sz w:val="22"/>
          <w:szCs w:val="22"/>
        </w:rPr>
        <w:t>Cullimore</w:t>
      </w:r>
      <w:proofErr w:type="spellEnd"/>
      <w:r w:rsidRPr="006B43B7">
        <w:rPr>
          <w:rFonts w:ascii="Arial" w:hAnsi="Arial" w:cs="Arial"/>
          <w:sz w:val="22"/>
          <w:szCs w:val="22"/>
        </w:rPr>
        <w:t xml:space="preserve">, S </w:t>
      </w:r>
      <w:proofErr w:type="spellStart"/>
      <w:r w:rsidRPr="006B43B7">
        <w:rPr>
          <w:rFonts w:ascii="Arial" w:hAnsi="Arial" w:cs="Arial"/>
          <w:sz w:val="22"/>
          <w:szCs w:val="22"/>
        </w:rPr>
        <w:t>Ghaem-Maghami</w:t>
      </w:r>
      <w:proofErr w:type="spellEnd"/>
      <w:r w:rsidRPr="006B43B7">
        <w:rPr>
          <w:rFonts w:ascii="Arial" w:hAnsi="Arial" w:cs="Arial"/>
          <w:sz w:val="22"/>
          <w:szCs w:val="22"/>
        </w:rPr>
        <w:t xml:space="preserve">, R </w:t>
      </w:r>
      <w:proofErr w:type="spellStart"/>
      <w:r w:rsidRPr="006B43B7">
        <w:rPr>
          <w:rFonts w:ascii="Arial" w:hAnsi="Arial" w:cs="Arial"/>
          <w:sz w:val="22"/>
          <w:szCs w:val="22"/>
        </w:rPr>
        <w:t>Gornall</w:t>
      </w:r>
      <w:proofErr w:type="spellEnd"/>
      <w:r w:rsidRPr="006B43B7">
        <w:rPr>
          <w:rFonts w:ascii="Arial" w:hAnsi="Arial" w:cs="Arial"/>
          <w:sz w:val="22"/>
          <w:szCs w:val="22"/>
        </w:rPr>
        <w:t xml:space="preserve">, J Green, M Hall, M Harvey, J </w:t>
      </w:r>
      <w:proofErr w:type="spellStart"/>
      <w:r w:rsidRPr="006B43B7">
        <w:rPr>
          <w:rFonts w:ascii="Arial" w:hAnsi="Arial" w:cs="Arial"/>
          <w:sz w:val="22"/>
          <w:szCs w:val="22"/>
        </w:rPr>
        <w:t>Hawe</w:t>
      </w:r>
      <w:proofErr w:type="spellEnd"/>
      <w:r w:rsidRPr="006B43B7">
        <w:rPr>
          <w:rFonts w:ascii="Arial" w:hAnsi="Arial" w:cs="Arial"/>
          <w:sz w:val="22"/>
          <w:szCs w:val="22"/>
        </w:rPr>
        <w:t xml:space="preserve">, A Head, J Herod, M </w:t>
      </w:r>
      <w:proofErr w:type="spellStart"/>
      <w:r w:rsidRPr="006B43B7">
        <w:rPr>
          <w:rFonts w:ascii="Arial" w:hAnsi="Arial" w:cs="Arial"/>
          <w:sz w:val="22"/>
          <w:szCs w:val="22"/>
        </w:rPr>
        <w:t>Hingorani</w:t>
      </w:r>
      <w:proofErr w:type="spellEnd"/>
      <w:r w:rsidRPr="006B43B7">
        <w:rPr>
          <w:rFonts w:ascii="Arial" w:hAnsi="Arial" w:cs="Arial"/>
          <w:sz w:val="22"/>
          <w:szCs w:val="22"/>
        </w:rPr>
        <w:t xml:space="preserve">, M Hocking, C Holland, T </w:t>
      </w:r>
      <w:proofErr w:type="spellStart"/>
      <w:r w:rsidRPr="006B43B7">
        <w:rPr>
          <w:rFonts w:ascii="Arial" w:hAnsi="Arial" w:cs="Arial"/>
          <w:sz w:val="22"/>
          <w:szCs w:val="22"/>
        </w:rPr>
        <w:t>Hollingsworth,J</w:t>
      </w:r>
      <w:proofErr w:type="spellEnd"/>
      <w:r w:rsidRPr="006B43B7">
        <w:rPr>
          <w:rFonts w:ascii="Arial" w:hAnsi="Arial" w:cs="Arial"/>
          <w:sz w:val="22"/>
          <w:szCs w:val="22"/>
        </w:rPr>
        <w:t xml:space="preserve"> </w:t>
      </w:r>
      <w:proofErr w:type="spellStart"/>
      <w:r w:rsidRPr="006B43B7">
        <w:rPr>
          <w:rFonts w:ascii="Arial" w:hAnsi="Arial" w:cs="Arial"/>
          <w:sz w:val="22"/>
          <w:szCs w:val="22"/>
        </w:rPr>
        <w:t>Hollingworth</w:t>
      </w:r>
      <w:proofErr w:type="spellEnd"/>
      <w:r w:rsidRPr="006B43B7">
        <w:rPr>
          <w:rFonts w:ascii="Arial" w:hAnsi="Arial" w:cs="Arial"/>
          <w:sz w:val="22"/>
          <w:szCs w:val="22"/>
        </w:rPr>
        <w:t xml:space="preserve">, T </w:t>
      </w:r>
      <w:proofErr w:type="spellStart"/>
      <w:r w:rsidRPr="006B43B7">
        <w:rPr>
          <w:rFonts w:ascii="Arial" w:hAnsi="Arial" w:cs="Arial"/>
          <w:sz w:val="22"/>
          <w:szCs w:val="22"/>
        </w:rPr>
        <w:t>Ind</w:t>
      </w:r>
      <w:proofErr w:type="spellEnd"/>
      <w:r w:rsidRPr="006B43B7">
        <w:rPr>
          <w:rFonts w:ascii="Arial" w:hAnsi="Arial" w:cs="Arial"/>
          <w:sz w:val="22"/>
          <w:szCs w:val="22"/>
        </w:rPr>
        <w:t xml:space="preserve">, R Irvine, C Irwin, M </w:t>
      </w:r>
      <w:proofErr w:type="spellStart"/>
      <w:r w:rsidRPr="006B43B7">
        <w:rPr>
          <w:rFonts w:ascii="Arial" w:hAnsi="Arial" w:cs="Arial"/>
          <w:sz w:val="22"/>
          <w:szCs w:val="22"/>
        </w:rPr>
        <w:t>Katesmark</w:t>
      </w:r>
      <w:proofErr w:type="spellEnd"/>
      <w:r w:rsidRPr="006B43B7">
        <w:rPr>
          <w:rFonts w:ascii="Arial" w:hAnsi="Arial" w:cs="Arial"/>
          <w:sz w:val="22"/>
          <w:szCs w:val="22"/>
        </w:rPr>
        <w:t xml:space="preserve">, S Kehoe, G </w:t>
      </w:r>
      <w:proofErr w:type="spellStart"/>
      <w:r w:rsidRPr="006B43B7">
        <w:rPr>
          <w:rFonts w:ascii="Arial" w:hAnsi="Arial" w:cs="Arial"/>
          <w:sz w:val="22"/>
          <w:szCs w:val="22"/>
        </w:rPr>
        <w:t>Kheng</w:t>
      </w:r>
      <w:proofErr w:type="spellEnd"/>
      <w:r w:rsidRPr="006B43B7">
        <w:rPr>
          <w:rFonts w:ascii="Arial" w:hAnsi="Arial" w:cs="Arial"/>
          <w:sz w:val="22"/>
          <w:szCs w:val="22"/>
        </w:rPr>
        <w:t xml:space="preserve">-Chew, K </w:t>
      </w:r>
      <w:proofErr w:type="spellStart"/>
      <w:r w:rsidRPr="006B43B7">
        <w:rPr>
          <w:rFonts w:ascii="Arial" w:hAnsi="Arial" w:cs="Arial"/>
          <w:sz w:val="22"/>
          <w:szCs w:val="22"/>
        </w:rPr>
        <w:t>Lankester</w:t>
      </w:r>
      <w:proofErr w:type="spellEnd"/>
      <w:r w:rsidRPr="006B43B7">
        <w:rPr>
          <w:rFonts w:ascii="Arial" w:hAnsi="Arial" w:cs="Arial"/>
          <w:sz w:val="22"/>
          <w:szCs w:val="22"/>
        </w:rPr>
        <w:t xml:space="preserve">, A Linder, D </w:t>
      </w:r>
      <w:proofErr w:type="spellStart"/>
      <w:r w:rsidRPr="006B43B7">
        <w:rPr>
          <w:rFonts w:ascii="Arial" w:hAnsi="Arial" w:cs="Arial"/>
          <w:sz w:val="22"/>
          <w:szCs w:val="22"/>
        </w:rPr>
        <w:t>Luesley</w:t>
      </w:r>
      <w:proofErr w:type="spellEnd"/>
      <w:r w:rsidRPr="006B43B7">
        <w:rPr>
          <w:rFonts w:ascii="Arial" w:hAnsi="Arial" w:cs="Arial"/>
          <w:sz w:val="22"/>
          <w:szCs w:val="22"/>
        </w:rPr>
        <w:t>, C B-</w:t>
      </w:r>
      <w:proofErr w:type="spellStart"/>
      <w:r w:rsidRPr="006B43B7">
        <w:rPr>
          <w:rFonts w:ascii="Arial" w:hAnsi="Arial" w:cs="Arial"/>
          <w:sz w:val="22"/>
          <w:szCs w:val="22"/>
        </w:rPr>
        <w:t>Lynch,V</w:t>
      </w:r>
      <w:proofErr w:type="spellEnd"/>
      <w:r w:rsidRPr="006B43B7">
        <w:rPr>
          <w:rFonts w:ascii="Arial" w:hAnsi="Arial" w:cs="Arial"/>
          <w:sz w:val="22"/>
          <w:szCs w:val="22"/>
        </w:rPr>
        <w:t xml:space="preserve"> McFarlane, R </w:t>
      </w:r>
      <w:proofErr w:type="spellStart"/>
      <w:r w:rsidRPr="006B43B7">
        <w:rPr>
          <w:rFonts w:ascii="Arial" w:hAnsi="Arial" w:cs="Arial"/>
          <w:sz w:val="22"/>
          <w:szCs w:val="22"/>
        </w:rPr>
        <w:t>Naik</w:t>
      </w:r>
      <w:proofErr w:type="spellEnd"/>
      <w:r w:rsidRPr="006B43B7">
        <w:rPr>
          <w:rFonts w:ascii="Arial" w:hAnsi="Arial" w:cs="Arial"/>
          <w:sz w:val="22"/>
          <w:szCs w:val="22"/>
        </w:rPr>
        <w:t xml:space="preserve">, N Nicholas, D Nugent, S Oates, A </w:t>
      </w:r>
      <w:proofErr w:type="spellStart"/>
      <w:r w:rsidRPr="006B43B7">
        <w:rPr>
          <w:rFonts w:ascii="Arial" w:hAnsi="Arial" w:cs="Arial"/>
          <w:sz w:val="22"/>
          <w:szCs w:val="22"/>
        </w:rPr>
        <w:t>Oladipo</w:t>
      </w:r>
      <w:proofErr w:type="spellEnd"/>
      <w:r w:rsidRPr="006B43B7">
        <w:rPr>
          <w:rFonts w:ascii="Arial" w:hAnsi="Arial" w:cs="Arial"/>
          <w:sz w:val="22"/>
          <w:szCs w:val="22"/>
        </w:rPr>
        <w:t xml:space="preserve">, A Papadopoulos, S Pearson, D </w:t>
      </w:r>
      <w:proofErr w:type="spellStart"/>
      <w:r w:rsidRPr="006B43B7">
        <w:rPr>
          <w:rFonts w:ascii="Arial" w:hAnsi="Arial" w:cs="Arial"/>
          <w:sz w:val="22"/>
          <w:szCs w:val="22"/>
        </w:rPr>
        <w:t>Radstone</w:t>
      </w:r>
      <w:proofErr w:type="spellEnd"/>
      <w:r w:rsidRPr="006B43B7">
        <w:rPr>
          <w:rFonts w:ascii="Arial" w:hAnsi="Arial" w:cs="Arial"/>
          <w:sz w:val="22"/>
          <w:szCs w:val="22"/>
        </w:rPr>
        <w:t xml:space="preserve">, S </w:t>
      </w:r>
      <w:proofErr w:type="spellStart"/>
      <w:r w:rsidRPr="006B43B7">
        <w:rPr>
          <w:rFonts w:ascii="Arial" w:hAnsi="Arial" w:cs="Arial"/>
          <w:sz w:val="22"/>
          <w:szCs w:val="22"/>
        </w:rPr>
        <w:t>Raju</w:t>
      </w:r>
      <w:proofErr w:type="spellEnd"/>
      <w:r w:rsidRPr="006B43B7">
        <w:rPr>
          <w:rFonts w:ascii="Arial" w:hAnsi="Arial" w:cs="Arial"/>
          <w:sz w:val="22"/>
          <w:szCs w:val="22"/>
        </w:rPr>
        <w:t xml:space="preserve">, A </w:t>
      </w:r>
      <w:proofErr w:type="spellStart"/>
      <w:r w:rsidRPr="006B43B7">
        <w:rPr>
          <w:rFonts w:ascii="Arial" w:hAnsi="Arial" w:cs="Arial"/>
          <w:sz w:val="22"/>
          <w:szCs w:val="22"/>
        </w:rPr>
        <w:t>Rathmell</w:t>
      </w:r>
      <w:proofErr w:type="spellEnd"/>
      <w:r w:rsidRPr="006B43B7">
        <w:rPr>
          <w:rFonts w:ascii="Arial" w:hAnsi="Arial" w:cs="Arial"/>
          <w:sz w:val="22"/>
          <w:szCs w:val="22"/>
        </w:rPr>
        <w:t xml:space="preserve">, C Redman, M </w:t>
      </w:r>
      <w:proofErr w:type="spellStart"/>
      <w:r w:rsidRPr="006B43B7">
        <w:rPr>
          <w:rFonts w:ascii="Arial" w:hAnsi="Arial" w:cs="Arial"/>
          <w:sz w:val="22"/>
          <w:szCs w:val="22"/>
        </w:rPr>
        <w:t>Rymer</w:t>
      </w:r>
      <w:proofErr w:type="spellEnd"/>
      <w:r w:rsidRPr="006B43B7">
        <w:rPr>
          <w:rFonts w:ascii="Arial" w:hAnsi="Arial" w:cs="Arial"/>
          <w:sz w:val="22"/>
          <w:szCs w:val="22"/>
        </w:rPr>
        <w:t xml:space="preserve">, P </w:t>
      </w:r>
      <w:proofErr w:type="spellStart"/>
      <w:r w:rsidRPr="006B43B7">
        <w:rPr>
          <w:rFonts w:ascii="Arial" w:hAnsi="Arial" w:cs="Arial"/>
          <w:sz w:val="22"/>
          <w:szCs w:val="22"/>
        </w:rPr>
        <w:t>Sarhanis</w:t>
      </w:r>
      <w:proofErr w:type="spellEnd"/>
      <w:r w:rsidRPr="006B43B7">
        <w:rPr>
          <w:rFonts w:ascii="Arial" w:hAnsi="Arial" w:cs="Arial"/>
          <w:sz w:val="22"/>
          <w:szCs w:val="22"/>
        </w:rPr>
        <w:t xml:space="preserve">, G Sparrow, N Stuart, S </w:t>
      </w:r>
      <w:proofErr w:type="spellStart"/>
      <w:r w:rsidRPr="006B43B7">
        <w:rPr>
          <w:rFonts w:ascii="Arial" w:hAnsi="Arial" w:cs="Arial"/>
          <w:sz w:val="22"/>
          <w:szCs w:val="22"/>
        </w:rPr>
        <w:t>Sundar</w:t>
      </w:r>
      <w:proofErr w:type="spellEnd"/>
      <w:r w:rsidRPr="006B43B7">
        <w:rPr>
          <w:rFonts w:ascii="Arial" w:hAnsi="Arial" w:cs="Arial"/>
          <w:sz w:val="22"/>
          <w:szCs w:val="22"/>
        </w:rPr>
        <w:t xml:space="preserve">, A Thompson, S </w:t>
      </w:r>
      <w:proofErr w:type="spellStart"/>
      <w:r w:rsidRPr="006B43B7">
        <w:rPr>
          <w:rFonts w:ascii="Arial" w:hAnsi="Arial" w:cs="Arial"/>
          <w:sz w:val="22"/>
          <w:szCs w:val="22"/>
        </w:rPr>
        <w:t>Tinkler</w:t>
      </w:r>
      <w:proofErr w:type="spellEnd"/>
      <w:r w:rsidRPr="006B43B7">
        <w:rPr>
          <w:rFonts w:ascii="Arial" w:hAnsi="Arial" w:cs="Arial"/>
          <w:sz w:val="22"/>
          <w:szCs w:val="22"/>
        </w:rPr>
        <w:t xml:space="preserve">, S Trent, A </w:t>
      </w:r>
      <w:proofErr w:type="spellStart"/>
      <w:r w:rsidRPr="006B43B7">
        <w:rPr>
          <w:rFonts w:ascii="Arial" w:hAnsi="Arial" w:cs="Arial"/>
          <w:sz w:val="22"/>
          <w:szCs w:val="22"/>
        </w:rPr>
        <w:t>Tristram</w:t>
      </w:r>
      <w:proofErr w:type="spellEnd"/>
      <w:r w:rsidRPr="006B43B7">
        <w:rPr>
          <w:rFonts w:ascii="Arial" w:hAnsi="Arial" w:cs="Arial"/>
          <w:sz w:val="22"/>
          <w:szCs w:val="22"/>
        </w:rPr>
        <w:t xml:space="preserve">, N </w:t>
      </w:r>
      <w:proofErr w:type="spellStart"/>
      <w:r w:rsidRPr="006B43B7">
        <w:rPr>
          <w:rFonts w:ascii="Arial" w:hAnsi="Arial" w:cs="Arial"/>
          <w:sz w:val="22"/>
          <w:szCs w:val="22"/>
        </w:rPr>
        <w:t>Walji</w:t>
      </w:r>
      <w:proofErr w:type="spellEnd"/>
      <w:r w:rsidRPr="006B43B7">
        <w:rPr>
          <w:rFonts w:ascii="Arial" w:hAnsi="Arial" w:cs="Arial"/>
          <w:sz w:val="22"/>
          <w:szCs w:val="22"/>
        </w:rPr>
        <w:t xml:space="preserve">, R </w:t>
      </w:r>
      <w:proofErr w:type="spellStart"/>
      <w:r w:rsidRPr="006B43B7">
        <w:rPr>
          <w:rFonts w:ascii="Arial" w:hAnsi="Arial" w:cs="Arial"/>
          <w:sz w:val="22"/>
          <w:szCs w:val="22"/>
        </w:rPr>
        <w:t>Woolas</w:t>
      </w:r>
      <w:proofErr w:type="spellEnd"/>
      <w:r w:rsidRPr="006B43B7">
        <w:rPr>
          <w:rFonts w:ascii="Arial" w:hAnsi="Arial" w:cs="Arial"/>
          <w:sz w:val="22"/>
          <w:szCs w:val="22"/>
        </w:rPr>
        <w:t>.</w:t>
      </w:r>
    </w:p>
    <w:p w:rsidR="00950C5B" w:rsidRDefault="00950C5B" w:rsidP="00950C5B">
      <w:pPr>
        <w:pStyle w:val="BodyText2"/>
        <w:widowControl/>
        <w:overflowPunct/>
        <w:autoSpaceDE/>
        <w:adjustRightInd/>
        <w:spacing w:after="0" w:line="240" w:lineRule="auto"/>
        <w:rPr>
          <w:rFonts w:ascii="Arial" w:hAnsi="Arial" w:cs="Arial"/>
          <w:b/>
          <w:i/>
          <w:sz w:val="22"/>
          <w:szCs w:val="22"/>
          <w:lang w:val="pt-BR"/>
        </w:rPr>
      </w:pPr>
    </w:p>
    <w:p w:rsidR="00950C5B" w:rsidRPr="006B43B7" w:rsidRDefault="00950C5B" w:rsidP="00950C5B">
      <w:pPr>
        <w:pStyle w:val="BodyText2"/>
        <w:widowControl/>
        <w:overflowPunct/>
        <w:autoSpaceDE/>
        <w:adjustRightInd/>
        <w:spacing w:after="0" w:line="240" w:lineRule="auto"/>
        <w:rPr>
          <w:rFonts w:ascii="Arial" w:hAnsi="Arial" w:cs="Arial"/>
          <w:b/>
          <w:sz w:val="22"/>
          <w:szCs w:val="22"/>
          <w:lang w:val="pt-BR"/>
        </w:rPr>
      </w:pPr>
      <w:r w:rsidRPr="006B43B7">
        <w:rPr>
          <w:rFonts w:ascii="Arial" w:hAnsi="Arial" w:cs="Arial"/>
          <w:b/>
          <w:i/>
          <w:sz w:val="22"/>
          <w:szCs w:val="22"/>
          <w:lang w:val="pt-BR"/>
        </w:rPr>
        <w:t>RENDOCAS investigators include</w:t>
      </w:r>
      <w:r w:rsidRPr="006B43B7">
        <w:rPr>
          <w:rFonts w:ascii="Arial" w:hAnsi="Arial" w:cs="Arial"/>
          <w:sz w:val="22"/>
          <w:szCs w:val="22"/>
          <w:lang w:val="pt-BR"/>
        </w:rPr>
        <w:t>: Annika Lindblom, Gerasimos Tzortzatos, Miriam Mints, Emma Tham, Ofra Castro, Kristina Gemzell-Danielsson.</w:t>
      </w:r>
    </w:p>
    <w:p w:rsidR="00950C5B" w:rsidRPr="006B43B7" w:rsidRDefault="00950C5B" w:rsidP="00950C5B">
      <w:pPr>
        <w:rPr>
          <w:rFonts w:ascii="Arial" w:hAnsi="Arial" w:cs="Arial"/>
          <w:b/>
          <w:i/>
          <w:sz w:val="22"/>
          <w:szCs w:val="22"/>
          <w:lang w:val="en-AU"/>
        </w:rPr>
      </w:pPr>
    </w:p>
    <w:p w:rsidR="00950C5B" w:rsidRPr="006B43B7" w:rsidRDefault="00950C5B" w:rsidP="00950C5B">
      <w:pPr>
        <w:rPr>
          <w:rFonts w:ascii="Arial" w:hAnsi="Arial" w:cs="Arial"/>
          <w:bCs/>
          <w:sz w:val="22"/>
          <w:szCs w:val="22"/>
        </w:rPr>
      </w:pPr>
      <w:r w:rsidRPr="006B43B7">
        <w:rPr>
          <w:rFonts w:ascii="Arial" w:hAnsi="Arial" w:cs="Arial"/>
          <w:b/>
          <w:i/>
          <w:sz w:val="22"/>
          <w:szCs w:val="22"/>
        </w:rPr>
        <w:t>SEARCH collaborators include:</w:t>
      </w:r>
      <w:r w:rsidRPr="006B43B7">
        <w:rPr>
          <w:rFonts w:ascii="Arial" w:hAnsi="Arial" w:cs="Arial"/>
          <w:b/>
          <w:bCs/>
          <w:sz w:val="22"/>
          <w:szCs w:val="22"/>
        </w:rPr>
        <w:t xml:space="preserve"> </w:t>
      </w:r>
      <w:r w:rsidRPr="006B43B7">
        <w:rPr>
          <w:rFonts w:ascii="Arial" w:hAnsi="Arial" w:cs="Arial"/>
          <w:bCs/>
          <w:sz w:val="22"/>
          <w:szCs w:val="22"/>
        </w:rPr>
        <w:t>Helen Baker,</w:t>
      </w:r>
      <w:r w:rsidRPr="006B43B7">
        <w:rPr>
          <w:rFonts w:ascii="Arial" w:hAnsi="Arial" w:cs="Arial"/>
          <w:b/>
          <w:bCs/>
          <w:sz w:val="22"/>
          <w:szCs w:val="22"/>
        </w:rPr>
        <w:t xml:space="preserve"> </w:t>
      </w:r>
      <w:r w:rsidRPr="006B43B7">
        <w:rPr>
          <w:rFonts w:ascii="Arial" w:hAnsi="Arial" w:cs="Arial"/>
          <w:sz w:val="22"/>
          <w:szCs w:val="22"/>
        </w:rPr>
        <w:t xml:space="preserve">Caroline </w:t>
      </w:r>
      <w:proofErr w:type="spellStart"/>
      <w:r w:rsidRPr="006B43B7">
        <w:rPr>
          <w:rFonts w:ascii="Arial" w:hAnsi="Arial" w:cs="Arial"/>
          <w:sz w:val="22"/>
          <w:szCs w:val="22"/>
        </w:rPr>
        <w:t>Baynes</w:t>
      </w:r>
      <w:proofErr w:type="spellEnd"/>
      <w:r w:rsidRPr="006B43B7">
        <w:rPr>
          <w:rFonts w:ascii="Arial" w:hAnsi="Arial" w:cs="Arial"/>
          <w:sz w:val="22"/>
          <w:szCs w:val="22"/>
        </w:rPr>
        <w:t xml:space="preserve">, Don Conroy, </w:t>
      </w:r>
      <w:r w:rsidRPr="006B43B7">
        <w:rPr>
          <w:rFonts w:ascii="Arial" w:hAnsi="Arial" w:cs="Arial"/>
          <w:bCs/>
          <w:sz w:val="22"/>
          <w:szCs w:val="22"/>
        </w:rPr>
        <w:t xml:space="preserve">Bridget Curzon, Patricia Harrington, Sue Irvine, </w:t>
      </w:r>
      <w:r w:rsidRPr="006B43B7">
        <w:rPr>
          <w:rFonts w:ascii="Arial" w:hAnsi="Arial" w:cs="Arial"/>
          <w:sz w:val="22"/>
          <w:szCs w:val="22"/>
        </w:rPr>
        <w:t>Craig Luccarini</w:t>
      </w:r>
      <w:r w:rsidRPr="006B43B7">
        <w:rPr>
          <w:rFonts w:ascii="Arial" w:hAnsi="Arial" w:cs="Arial"/>
          <w:bCs/>
          <w:sz w:val="22"/>
          <w:szCs w:val="22"/>
        </w:rPr>
        <w:t xml:space="preserve">, Rebecca Mayes, Hannah </w:t>
      </w:r>
      <w:proofErr w:type="spellStart"/>
      <w:r w:rsidRPr="006B43B7">
        <w:rPr>
          <w:rFonts w:ascii="Arial" w:hAnsi="Arial" w:cs="Arial"/>
          <w:bCs/>
          <w:sz w:val="22"/>
          <w:szCs w:val="22"/>
        </w:rPr>
        <w:t>Munday</w:t>
      </w:r>
      <w:proofErr w:type="spellEnd"/>
      <w:r w:rsidRPr="006B43B7">
        <w:rPr>
          <w:rFonts w:ascii="Arial" w:hAnsi="Arial" w:cs="Arial"/>
          <w:bCs/>
          <w:sz w:val="22"/>
          <w:szCs w:val="22"/>
        </w:rPr>
        <w:t xml:space="preserve">, Barbara Perkins, Daisy </w:t>
      </w:r>
      <w:proofErr w:type="spellStart"/>
      <w:r w:rsidRPr="006B43B7">
        <w:rPr>
          <w:rFonts w:ascii="Arial" w:hAnsi="Arial" w:cs="Arial"/>
          <w:bCs/>
          <w:sz w:val="22"/>
          <w:szCs w:val="22"/>
        </w:rPr>
        <w:t>Pharoah</w:t>
      </w:r>
      <w:proofErr w:type="spellEnd"/>
      <w:r w:rsidRPr="006B43B7">
        <w:rPr>
          <w:rFonts w:ascii="Arial" w:hAnsi="Arial" w:cs="Arial"/>
          <w:bCs/>
          <w:sz w:val="22"/>
          <w:szCs w:val="22"/>
        </w:rPr>
        <w:t xml:space="preserve">, </w:t>
      </w:r>
      <w:proofErr w:type="spellStart"/>
      <w:r w:rsidRPr="006B43B7">
        <w:rPr>
          <w:rFonts w:ascii="Arial" w:hAnsi="Arial" w:cs="Arial"/>
          <w:bCs/>
          <w:sz w:val="22"/>
          <w:szCs w:val="22"/>
        </w:rPr>
        <w:t>Radka</w:t>
      </w:r>
      <w:proofErr w:type="spellEnd"/>
      <w:r w:rsidRPr="006B43B7">
        <w:rPr>
          <w:rFonts w:ascii="Arial" w:hAnsi="Arial" w:cs="Arial"/>
          <w:bCs/>
          <w:sz w:val="22"/>
          <w:szCs w:val="22"/>
        </w:rPr>
        <w:t xml:space="preserve"> Platte, Anne Stafford and Judy West.</w:t>
      </w:r>
    </w:p>
    <w:p w:rsidR="00950C5B" w:rsidRDefault="00950C5B" w:rsidP="00950C5B">
      <w:pPr>
        <w:pStyle w:val="Heading2"/>
        <w:rPr>
          <w:rFonts w:ascii="Arial" w:hAnsi="Arial"/>
          <w:sz w:val="22"/>
          <w:szCs w:val="22"/>
          <w:u w:val="single"/>
        </w:rPr>
      </w:pPr>
      <w:bookmarkStart w:id="8" w:name="_Toc230676873"/>
      <w:bookmarkStart w:id="9" w:name="_Toc291755397"/>
    </w:p>
    <w:p w:rsidR="00950C5B" w:rsidRPr="004211D8" w:rsidRDefault="00950C5B" w:rsidP="00950C5B"/>
    <w:p w:rsidR="00950C5B" w:rsidRPr="00C40C0A" w:rsidRDefault="00950C5B" w:rsidP="00950C5B">
      <w:pPr>
        <w:pStyle w:val="Heading2"/>
        <w:rPr>
          <w:rFonts w:ascii="Arial" w:hAnsi="Arial"/>
          <w:sz w:val="22"/>
          <w:szCs w:val="22"/>
          <w:u w:val="single"/>
        </w:rPr>
      </w:pPr>
      <w:bookmarkStart w:id="10" w:name="_Toc446602228"/>
      <w:r w:rsidRPr="00C40C0A">
        <w:rPr>
          <w:rFonts w:ascii="Arial" w:hAnsi="Arial"/>
          <w:sz w:val="22"/>
          <w:szCs w:val="22"/>
          <w:u w:val="single"/>
        </w:rPr>
        <w:lastRenderedPageBreak/>
        <w:t>BCAC and OCAC Study Collaborators (for control samples):</w:t>
      </w:r>
      <w:bookmarkEnd w:id="8"/>
      <w:bookmarkEnd w:id="9"/>
      <w:bookmarkEnd w:id="10"/>
    </w:p>
    <w:p w:rsidR="00950C5B" w:rsidRPr="006B43B7" w:rsidRDefault="00950C5B" w:rsidP="00B7229F">
      <w:pPr>
        <w:spacing w:beforeLines="1" w:afterLines="1"/>
        <w:rPr>
          <w:rFonts w:ascii="Arial" w:hAnsi="Arial" w:cs="Arial"/>
          <w:sz w:val="22"/>
          <w:szCs w:val="22"/>
        </w:rPr>
      </w:pPr>
    </w:p>
    <w:p w:rsidR="00950C5B" w:rsidRPr="006B43B7" w:rsidRDefault="00950C5B" w:rsidP="00B7229F">
      <w:pPr>
        <w:spacing w:beforeLines="1" w:afterLines="1"/>
        <w:rPr>
          <w:rFonts w:ascii="Arial" w:hAnsi="Arial" w:cs="Arial"/>
          <w:sz w:val="22"/>
          <w:szCs w:val="22"/>
          <w:lang w:val="en-GB"/>
        </w:rPr>
      </w:pPr>
      <w:r w:rsidRPr="006B43B7">
        <w:rPr>
          <w:rFonts w:ascii="Arial" w:hAnsi="Arial" w:cs="Arial"/>
          <w:b/>
          <w:bCs/>
          <w:i/>
          <w:sz w:val="22"/>
          <w:szCs w:val="22"/>
        </w:rPr>
        <w:t xml:space="preserve">The Australian Ovarian Cancer Study Group comprises: </w:t>
      </w:r>
      <w:r w:rsidRPr="006B43B7">
        <w:rPr>
          <w:rFonts w:ascii="Arial" w:hAnsi="Arial" w:cs="Arial"/>
          <w:sz w:val="22"/>
          <w:szCs w:val="22"/>
          <w:lang w:val="en-GB"/>
        </w:rPr>
        <w:t>R Stuart-Harris; NSW</w:t>
      </w:r>
      <w:r w:rsidRPr="006B43B7">
        <w:rPr>
          <w:rFonts w:ascii="Cambria Math" w:hAnsi="Cambria Math" w:cs="Cambria Math"/>
          <w:sz w:val="22"/>
          <w:szCs w:val="22"/>
          <w:lang w:val="en-GB"/>
        </w:rPr>
        <w:t>‐</w:t>
      </w:r>
      <w:r w:rsidRPr="006B43B7">
        <w:rPr>
          <w:rFonts w:ascii="Arial" w:hAnsi="Arial" w:cs="Arial"/>
          <w:sz w:val="22"/>
          <w:szCs w:val="22"/>
          <w:lang w:val="en-GB"/>
        </w:rPr>
        <w:t xml:space="preserve"> F Kirsten, J </w:t>
      </w:r>
      <w:proofErr w:type="spellStart"/>
      <w:r w:rsidRPr="006B43B7">
        <w:rPr>
          <w:rFonts w:ascii="Arial" w:hAnsi="Arial" w:cs="Arial"/>
          <w:sz w:val="22"/>
          <w:szCs w:val="22"/>
          <w:lang w:val="en-GB"/>
        </w:rPr>
        <w:t>Rutovitz</w:t>
      </w:r>
      <w:proofErr w:type="spellEnd"/>
      <w:r w:rsidRPr="006B43B7">
        <w:rPr>
          <w:rFonts w:ascii="Arial" w:hAnsi="Arial" w:cs="Arial"/>
          <w:sz w:val="22"/>
          <w:szCs w:val="22"/>
          <w:lang w:val="en-GB"/>
        </w:rPr>
        <w:t xml:space="preserve">, P </w:t>
      </w:r>
      <w:proofErr w:type="spellStart"/>
      <w:r w:rsidRPr="006B43B7">
        <w:rPr>
          <w:rFonts w:ascii="Arial" w:hAnsi="Arial" w:cs="Arial"/>
          <w:sz w:val="22"/>
          <w:szCs w:val="22"/>
          <w:lang w:val="en-GB"/>
        </w:rPr>
        <w:t>Clingan</w:t>
      </w:r>
      <w:proofErr w:type="spellEnd"/>
      <w:r w:rsidRPr="006B43B7">
        <w:rPr>
          <w:rFonts w:ascii="Arial" w:hAnsi="Arial" w:cs="Arial"/>
          <w:sz w:val="22"/>
          <w:szCs w:val="22"/>
          <w:lang w:val="en-GB"/>
        </w:rPr>
        <w:t xml:space="preserve">, A Glasgow, A </w:t>
      </w:r>
      <w:proofErr w:type="spellStart"/>
      <w:r w:rsidRPr="006B43B7">
        <w:rPr>
          <w:rFonts w:ascii="Arial" w:hAnsi="Arial" w:cs="Arial"/>
          <w:sz w:val="22"/>
          <w:szCs w:val="22"/>
          <w:lang w:val="en-GB"/>
        </w:rPr>
        <w:t>Proietto</w:t>
      </w:r>
      <w:proofErr w:type="spellEnd"/>
      <w:r w:rsidRPr="006B43B7">
        <w:rPr>
          <w:rFonts w:ascii="Arial" w:hAnsi="Arial" w:cs="Arial"/>
          <w:sz w:val="22"/>
          <w:szCs w:val="22"/>
          <w:lang w:val="en-GB"/>
        </w:rPr>
        <w:t xml:space="preserve">, S </w:t>
      </w:r>
      <w:proofErr w:type="spellStart"/>
      <w:r w:rsidRPr="006B43B7">
        <w:rPr>
          <w:rFonts w:ascii="Arial" w:hAnsi="Arial" w:cs="Arial"/>
          <w:sz w:val="22"/>
          <w:szCs w:val="22"/>
          <w:lang w:val="en-GB"/>
        </w:rPr>
        <w:t>Braye</w:t>
      </w:r>
      <w:proofErr w:type="spellEnd"/>
      <w:r w:rsidRPr="006B43B7">
        <w:rPr>
          <w:rFonts w:ascii="Arial" w:hAnsi="Arial" w:cs="Arial"/>
          <w:sz w:val="22"/>
          <w:szCs w:val="22"/>
          <w:lang w:val="en-GB"/>
        </w:rPr>
        <w:t xml:space="preserve">, G </w:t>
      </w:r>
      <w:proofErr w:type="spellStart"/>
      <w:r w:rsidRPr="006B43B7">
        <w:rPr>
          <w:rFonts w:ascii="Arial" w:hAnsi="Arial" w:cs="Arial"/>
          <w:sz w:val="22"/>
          <w:szCs w:val="22"/>
          <w:lang w:val="en-GB"/>
        </w:rPr>
        <w:t>Otton</w:t>
      </w:r>
      <w:proofErr w:type="spellEnd"/>
      <w:r w:rsidRPr="006B43B7">
        <w:rPr>
          <w:rFonts w:ascii="Arial" w:hAnsi="Arial" w:cs="Arial"/>
          <w:sz w:val="22"/>
          <w:szCs w:val="22"/>
          <w:lang w:val="en-GB"/>
        </w:rPr>
        <w:t xml:space="preserve">, J Shannon, T Bonaventura, J Stewart, S </w:t>
      </w:r>
      <w:proofErr w:type="spellStart"/>
      <w:r w:rsidRPr="006B43B7">
        <w:rPr>
          <w:rFonts w:ascii="Arial" w:hAnsi="Arial" w:cs="Arial"/>
          <w:sz w:val="22"/>
          <w:szCs w:val="22"/>
          <w:lang w:val="en-GB"/>
        </w:rPr>
        <w:t>Begbie</w:t>
      </w:r>
      <w:proofErr w:type="spellEnd"/>
      <w:r w:rsidRPr="006B43B7">
        <w:rPr>
          <w:rFonts w:ascii="Arial" w:hAnsi="Arial" w:cs="Arial"/>
          <w:sz w:val="22"/>
          <w:szCs w:val="22"/>
          <w:lang w:val="en-GB"/>
        </w:rPr>
        <w:t>, M Friedlander, D Bell, S Baron-</w:t>
      </w:r>
      <w:r w:rsidRPr="006B43B7">
        <w:rPr>
          <w:rFonts w:ascii="Arial" w:hAnsi="Arial" w:cs="Arial"/>
          <w:sz w:val="22"/>
          <w:szCs w:val="22"/>
          <w:lang w:val="en-GB"/>
        </w:rPr>
        <w:softHyphen/>
        <w:t xml:space="preserve">Hay, A Ferrier (deceased), G </w:t>
      </w:r>
      <w:proofErr w:type="spellStart"/>
      <w:r w:rsidRPr="006B43B7">
        <w:rPr>
          <w:rFonts w:ascii="Arial" w:hAnsi="Arial" w:cs="Arial"/>
          <w:sz w:val="22"/>
          <w:szCs w:val="22"/>
          <w:lang w:val="en-GB"/>
        </w:rPr>
        <w:t>Gard</w:t>
      </w:r>
      <w:proofErr w:type="spellEnd"/>
      <w:r w:rsidRPr="006B43B7">
        <w:rPr>
          <w:rFonts w:ascii="Arial" w:hAnsi="Arial" w:cs="Arial"/>
          <w:sz w:val="22"/>
          <w:szCs w:val="22"/>
          <w:lang w:val="en-GB"/>
        </w:rPr>
        <w:t xml:space="preserve">, D </w:t>
      </w:r>
      <w:proofErr w:type="spellStart"/>
      <w:r w:rsidRPr="006B43B7">
        <w:rPr>
          <w:rFonts w:ascii="Arial" w:hAnsi="Arial" w:cs="Arial"/>
          <w:sz w:val="22"/>
          <w:szCs w:val="22"/>
          <w:lang w:val="en-GB"/>
        </w:rPr>
        <w:t>Nevell</w:t>
      </w:r>
      <w:proofErr w:type="spellEnd"/>
      <w:r w:rsidRPr="006B43B7">
        <w:rPr>
          <w:rFonts w:ascii="Arial" w:hAnsi="Arial" w:cs="Arial"/>
          <w:sz w:val="22"/>
          <w:szCs w:val="22"/>
          <w:lang w:val="en-GB"/>
        </w:rPr>
        <w:t xml:space="preserve">, N </w:t>
      </w:r>
      <w:proofErr w:type="spellStart"/>
      <w:r w:rsidRPr="006B43B7">
        <w:rPr>
          <w:rFonts w:ascii="Arial" w:hAnsi="Arial" w:cs="Arial"/>
          <w:sz w:val="22"/>
          <w:szCs w:val="22"/>
          <w:lang w:val="en-GB"/>
        </w:rPr>
        <w:t>Pavlakis</w:t>
      </w:r>
      <w:proofErr w:type="spellEnd"/>
      <w:r w:rsidRPr="006B43B7">
        <w:rPr>
          <w:rFonts w:ascii="Arial" w:hAnsi="Arial" w:cs="Arial"/>
          <w:sz w:val="22"/>
          <w:szCs w:val="22"/>
          <w:lang w:val="en-GB"/>
        </w:rPr>
        <w:t xml:space="preserve">, S </w:t>
      </w:r>
      <w:proofErr w:type="spellStart"/>
      <w:r w:rsidRPr="006B43B7">
        <w:rPr>
          <w:rFonts w:ascii="Arial" w:hAnsi="Arial" w:cs="Arial"/>
          <w:sz w:val="22"/>
          <w:szCs w:val="22"/>
          <w:lang w:val="en-GB"/>
        </w:rPr>
        <w:t>Valmadre</w:t>
      </w:r>
      <w:proofErr w:type="spellEnd"/>
      <w:r w:rsidRPr="006B43B7">
        <w:rPr>
          <w:rFonts w:ascii="Arial" w:hAnsi="Arial" w:cs="Arial"/>
          <w:sz w:val="22"/>
          <w:szCs w:val="22"/>
          <w:lang w:val="en-GB"/>
        </w:rPr>
        <w:t xml:space="preserve">, B Young, C </w:t>
      </w:r>
      <w:proofErr w:type="spellStart"/>
      <w:r w:rsidRPr="006B43B7">
        <w:rPr>
          <w:rFonts w:ascii="Arial" w:hAnsi="Arial" w:cs="Arial"/>
          <w:sz w:val="22"/>
          <w:szCs w:val="22"/>
          <w:lang w:val="en-GB"/>
        </w:rPr>
        <w:t>Camaris</w:t>
      </w:r>
      <w:proofErr w:type="spellEnd"/>
      <w:r w:rsidRPr="006B43B7">
        <w:rPr>
          <w:rFonts w:ascii="Arial" w:hAnsi="Arial" w:cs="Arial"/>
          <w:sz w:val="22"/>
          <w:szCs w:val="22"/>
          <w:lang w:val="en-GB"/>
        </w:rPr>
        <w:t xml:space="preserve">, R Crouch, L Edwards, N Hacker, D Marsden, G Robertson, P Beale, J </w:t>
      </w:r>
      <w:proofErr w:type="spellStart"/>
      <w:r w:rsidRPr="006B43B7">
        <w:rPr>
          <w:rFonts w:ascii="Arial" w:hAnsi="Arial" w:cs="Arial"/>
          <w:sz w:val="22"/>
          <w:szCs w:val="22"/>
          <w:lang w:val="en-GB"/>
        </w:rPr>
        <w:t>Beith</w:t>
      </w:r>
      <w:proofErr w:type="spellEnd"/>
      <w:r w:rsidRPr="006B43B7">
        <w:rPr>
          <w:rFonts w:ascii="Arial" w:hAnsi="Arial" w:cs="Arial"/>
          <w:sz w:val="22"/>
          <w:szCs w:val="22"/>
          <w:lang w:val="en-GB"/>
        </w:rPr>
        <w:t xml:space="preserve">, J Carter, C Dalrymple, R Houghton, P Russell, L Anderson, M Links, J </w:t>
      </w:r>
      <w:proofErr w:type="spellStart"/>
      <w:r w:rsidRPr="006B43B7">
        <w:rPr>
          <w:rFonts w:ascii="Arial" w:hAnsi="Arial" w:cs="Arial"/>
          <w:sz w:val="22"/>
          <w:szCs w:val="22"/>
          <w:lang w:val="en-GB"/>
        </w:rPr>
        <w:t>Grygiel</w:t>
      </w:r>
      <w:proofErr w:type="spellEnd"/>
      <w:r w:rsidRPr="006B43B7">
        <w:rPr>
          <w:rFonts w:ascii="Arial" w:hAnsi="Arial" w:cs="Arial"/>
          <w:sz w:val="22"/>
          <w:szCs w:val="22"/>
          <w:lang w:val="en-GB"/>
        </w:rPr>
        <w:t xml:space="preserve">, J Hill, A Brand, K </w:t>
      </w:r>
      <w:proofErr w:type="spellStart"/>
      <w:r w:rsidRPr="006B43B7">
        <w:rPr>
          <w:rFonts w:ascii="Arial" w:hAnsi="Arial" w:cs="Arial"/>
          <w:sz w:val="22"/>
          <w:szCs w:val="22"/>
          <w:lang w:val="en-GB"/>
        </w:rPr>
        <w:t>Byth</w:t>
      </w:r>
      <w:proofErr w:type="spellEnd"/>
      <w:r w:rsidRPr="006B43B7">
        <w:rPr>
          <w:rFonts w:ascii="Arial" w:hAnsi="Arial" w:cs="Arial"/>
          <w:sz w:val="22"/>
          <w:szCs w:val="22"/>
          <w:lang w:val="en-GB"/>
        </w:rPr>
        <w:t xml:space="preserve">, R </w:t>
      </w:r>
      <w:proofErr w:type="spellStart"/>
      <w:r w:rsidRPr="006B43B7">
        <w:rPr>
          <w:rFonts w:ascii="Arial" w:hAnsi="Arial" w:cs="Arial"/>
          <w:sz w:val="22"/>
          <w:szCs w:val="22"/>
          <w:lang w:val="en-GB"/>
        </w:rPr>
        <w:t>Jaworski</w:t>
      </w:r>
      <w:proofErr w:type="spellEnd"/>
      <w:r w:rsidRPr="006B43B7">
        <w:rPr>
          <w:rFonts w:ascii="Arial" w:hAnsi="Arial" w:cs="Arial"/>
          <w:sz w:val="22"/>
          <w:szCs w:val="22"/>
          <w:lang w:val="en-GB"/>
        </w:rPr>
        <w:t xml:space="preserve">, P </w:t>
      </w:r>
      <w:proofErr w:type="spellStart"/>
      <w:r w:rsidRPr="006B43B7">
        <w:rPr>
          <w:rFonts w:ascii="Arial" w:hAnsi="Arial" w:cs="Arial"/>
          <w:sz w:val="22"/>
          <w:szCs w:val="22"/>
          <w:lang w:val="en-GB"/>
        </w:rPr>
        <w:t>Harnett</w:t>
      </w:r>
      <w:proofErr w:type="spellEnd"/>
      <w:r w:rsidRPr="006B43B7">
        <w:rPr>
          <w:rFonts w:ascii="Arial" w:hAnsi="Arial" w:cs="Arial"/>
          <w:sz w:val="22"/>
          <w:szCs w:val="22"/>
          <w:lang w:val="en-GB"/>
        </w:rPr>
        <w:t xml:space="preserve">, R Sharma, G Wain; QLD- D Purdie, D Whiteman, B Ward, D </w:t>
      </w:r>
      <w:proofErr w:type="spellStart"/>
      <w:r w:rsidRPr="006B43B7">
        <w:rPr>
          <w:rFonts w:ascii="Arial" w:hAnsi="Arial" w:cs="Arial"/>
          <w:sz w:val="22"/>
          <w:szCs w:val="22"/>
          <w:lang w:val="en-GB"/>
        </w:rPr>
        <w:t>Papadimos</w:t>
      </w:r>
      <w:proofErr w:type="spellEnd"/>
      <w:r w:rsidRPr="006B43B7">
        <w:rPr>
          <w:rFonts w:ascii="Arial" w:hAnsi="Arial" w:cs="Arial"/>
          <w:sz w:val="22"/>
          <w:szCs w:val="22"/>
          <w:lang w:val="en-GB"/>
        </w:rPr>
        <w:t xml:space="preserve">, A Crandon, M Cummings, K </w:t>
      </w:r>
      <w:proofErr w:type="spellStart"/>
      <w:r w:rsidRPr="006B43B7">
        <w:rPr>
          <w:rFonts w:ascii="Arial" w:hAnsi="Arial" w:cs="Arial"/>
          <w:sz w:val="22"/>
          <w:szCs w:val="22"/>
          <w:lang w:val="en-GB"/>
        </w:rPr>
        <w:t>Horwood</w:t>
      </w:r>
      <w:proofErr w:type="spellEnd"/>
      <w:r w:rsidRPr="006B43B7">
        <w:rPr>
          <w:rFonts w:ascii="Arial" w:hAnsi="Arial" w:cs="Arial"/>
          <w:sz w:val="22"/>
          <w:szCs w:val="22"/>
          <w:lang w:val="en-GB"/>
        </w:rPr>
        <w:t xml:space="preserve">. A </w:t>
      </w:r>
      <w:proofErr w:type="spellStart"/>
      <w:r w:rsidRPr="006B43B7">
        <w:rPr>
          <w:rFonts w:ascii="Arial" w:hAnsi="Arial" w:cs="Arial"/>
          <w:sz w:val="22"/>
          <w:szCs w:val="22"/>
          <w:lang w:val="en-GB"/>
        </w:rPr>
        <w:t>Obermair</w:t>
      </w:r>
      <w:proofErr w:type="spellEnd"/>
      <w:r w:rsidRPr="006B43B7">
        <w:rPr>
          <w:rFonts w:ascii="Arial" w:hAnsi="Arial" w:cs="Arial"/>
          <w:sz w:val="22"/>
          <w:szCs w:val="22"/>
          <w:lang w:val="en-GB"/>
        </w:rPr>
        <w:t xml:space="preserve">, L Perrin, D </w:t>
      </w:r>
      <w:proofErr w:type="spellStart"/>
      <w:r w:rsidRPr="006B43B7">
        <w:rPr>
          <w:rFonts w:ascii="Arial" w:hAnsi="Arial" w:cs="Arial"/>
          <w:sz w:val="22"/>
          <w:szCs w:val="22"/>
          <w:lang w:val="en-GB"/>
        </w:rPr>
        <w:t>Wyld</w:t>
      </w:r>
      <w:proofErr w:type="spellEnd"/>
      <w:r w:rsidRPr="006B43B7">
        <w:rPr>
          <w:rFonts w:ascii="Arial" w:hAnsi="Arial" w:cs="Arial"/>
          <w:sz w:val="22"/>
          <w:szCs w:val="22"/>
          <w:lang w:val="en-GB"/>
        </w:rPr>
        <w:t xml:space="preserve">, J </w:t>
      </w:r>
      <w:proofErr w:type="spellStart"/>
      <w:r w:rsidRPr="006B43B7">
        <w:rPr>
          <w:rFonts w:ascii="Arial" w:hAnsi="Arial" w:cs="Arial"/>
          <w:sz w:val="22"/>
          <w:szCs w:val="22"/>
          <w:lang w:val="en-GB"/>
        </w:rPr>
        <w:t>Nicklin</w:t>
      </w:r>
      <w:proofErr w:type="spellEnd"/>
      <w:r w:rsidRPr="006B43B7">
        <w:rPr>
          <w:rFonts w:ascii="Arial" w:hAnsi="Arial" w:cs="Arial"/>
          <w:sz w:val="22"/>
          <w:szCs w:val="22"/>
          <w:lang w:val="en-GB"/>
        </w:rPr>
        <w:t xml:space="preserve">; SA- M Davy, MK </w:t>
      </w:r>
      <w:proofErr w:type="spellStart"/>
      <w:r w:rsidRPr="006B43B7">
        <w:rPr>
          <w:rFonts w:ascii="Arial" w:hAnsi="Arial" w:cs="Arial"/>
          <w:sz w:val="22"/>
          <w:szCs w:val="22"/>
          <w:lang w:val="en-GB"/>
        </w:rPr>
        <w:t>Oehler</w:t>
      </w:r>
      <w:proofErr w:type="spellEnd"/>
      <w:r w:rsidRPr="006B43B7">
        <w:rPr>
          <w:rFonts w:ascii="Arial" w:hAnsi="Arial" w:cs="Arial"/>
          <w:sz w:val="22"/>
          <w:szCs w:val="22"/>
          <w:lang w:val="en-GB"/>
        </w:rPr>
        <w:t xml:space="preserve">, C Hall, T Dodd, T Healy, K Pittman, D Henderson, J Miller, J </w:t>
      </w:r>
      <w:proofErr w:type="spellStart"/>
      <w:r w:rsidRPr="006B43B7">
        <w:rPr>
          <w:rFonts w:ascii="Arial" w:hAnsi="Arial" w:cs="Arial"/>
          <w:sz w:val="22"/>
          <w:szCs w:val="22"/>
          <w:lang w:val="en-GB"/>
        </w:rPr>
        <w:t>Pierdes</w:t>
      </w:r>
      <w:proofErr w:type="spellEnd"/>
      <w:r w:rsidRPr="006B43B7">
        <w:rPr>
          <w:rFonts w:ascii="Arial" w:hAnsi="Arial" w:cs="Arial"/>
          <w:sz w:val="22"/>
          <w:szCs w:val="22"/>
          <w:lang w:val="en-GB"/>
        </w:rPr>
        <w:t xml:space="preserve">, A </w:t>
      </w:r>
      <w:proofErr w:type="spellStart"/>
      <w:r w:rsidRPr="006B43B7">
        <w:rPr>
          <w:rFonts w:ascii="Arial" w:hAnsi="Arial" w:cs="Arial"/>
          <w:sz w:val="22"/>
          <w:szCs w:val="22"/>
          <w:lang w:val="en-GB"/>
        </w:rPr>
        <w:t>Achan</w:t>
      </w:r>
      <w:proofErr w:type="spellEnd"/>
      <w:r w:rsidRPr="006B43B7">
        <w:rPr>
          <w:rFonts w:ascii="Arial" w:hAnsi="Arial" w:cs="Arial"/>
          <w:sz w:val="22"/>
          <w:szCs w:val="22"/>
          <w:lang w:val="en-GB"/>
        </w:rPr>
        <w:t xml:space="preserve">; TAS- P </w:t>
      </w:r>
      <w:proofErr w:type="spellStart"/>
      <w:r w:rsidRPr="006B43B7">
        <w:rPr>
          <w:rFonts w:ascii="Arial" w:hAnsi="Arial" w:cs="Arial"/>
          <w:sz w:val="22"/>
          <w:szCs w:val="22"/>
          <w:lang w:val="en-GB"/>
        </w:rPr>
        <w:t>Blomfield</w:t>
      </w:r>
      <w:proofErr w:type="spellEnd"/>
      <w:r w:rsidRPr="006B43B7">
        <w:rPr>
          <w:rFonts w:ascii="Arial" w:hAnsi="Arial" w:cs="Arial"/>
          <w:sz w:val="22"/>
          <w:szCs w:val="22"/>
          <w:lang w:val="en-GB"/>
        </w:rPr>
        <w:t xml:space="preserve">, D Challis, R McIntosh, A Parker; VIC- B Brown, R Rome, D Allen, P Grant, S Hyde, R Laurie M Robbie, D Healy, T </w:t>
      </w:r>
      <w:proofErr w:type="spellStart"/>
      <w:r w:rsidRPr="006B43B7">
        <w:rPr>
          <w:rFonts w:ascii="Arial" w:hAnsi="Arial" w:cs="Arial"/>
          <w:sz w:val="22"/>
          <w:szCs w:val="22"/>
          <w:lang w:val="en-GB"/>
        </w:rPr>
        <w:t>Jobling</w:t>
      </w:r>
      <w:proofErr w:type="spellEnd"/>
      <w:r w:rsidRPr="006B43B7">
        <w:rPr>
          <w:rFonts w:ascii="Arial" w:hAnsi="Arial" w:cs="Arial"/>
          <w:sz w:val="22"/>
          <w:szCs w:val="22"/>
          <w:lang w:val="en-GB"/>
        </w:rPr>
        <w:t xml:space="preserve">, T </w:t>
      </w:r>
      <w:proofErr w:type="spellStart"/>
      <w:r w:rsidRPr="006B43B7">
        <w:rPr>
          <w:rFonts w:ascii="Arial" w:hAnsi="Arial" w:cs="Arial"/>
          <w:sz w:val="22"/>
          <w:szCs w:val="22"/>
          <w:lang w:val="en-GB"/>
        </w:rPr>
        <w:t>Manolitsas</w:t>
      </w:r>
      <w:proofErr w:type="spellEnd"/>
      <w:r w:rsidRPr="006B43B7">
        <w:rPr>
          <w:rFonts w:ascii="Arial" w:hAnsi="Arial" w:cs="Arial"/>
          <w:sz w:val="22"/>
          <w:szCs w:val="22"/>
          <w:lang w:val="en-GB"/>
        </w:rPr>
        <w:t xml:space="preserve">, J </w:t>
      </w:r>
      <w:proofErr w:type="spellStart"/>
      <w:r w:rsidRPr="006B43B7">
        <w:rPr>
          <w:rFonts w:ascii="Arial" w:hAnsi="Arial" w:cs="Arial"/>
          <w:sz w:val="22"/>
          <w:szCs w:val="22"/>
          <w:lang w:val="en-GB"/>
        </w:rPr>
        <w:t>McNealage</w:t>
      </w:r>
      <w:proofErr w:type="spellEnd"/>
      <w:r w:rsidRPr="006B43B7">
        <w:rPr>
          <w:rFonts w:ascii="Arial" w:hAnsi="Arial" w:cs="Arial"/>
          <w:sz w:val="22"/>
          <w:szCs w:val="22"/>
          <w:lang w:val="en-GB"/>
        </w:rPr>
        <w:t xml:space="preserve">, P Rogers, B </w:t>
      </w:r>
      <w:proofErr w:type="spellStart"/>
      <w:r w:rsidRPr="006B43B7">
        <w:rPr>
          <w:rFonts w:ascii="Arial" w:hAnsi="Arial" w:cs="Arial"/>
          <w:sz w:val="22"/>
          <w:szCs w:val="22"/>
          <w:lang w:val="en-GB"/>
        </w:rPr>
        <w:t>Susil</w:t>
      </w:r>
      <w:proofErr w:type="spellEnd"/>
      <w:r w:rsidRPr="006B43B7">
        <w:rPr>
          <w:rFonts w:ascii="Arial" w:hAnsi="Arial" w:cs="Arial"/>
          <w:sz w:val="22"/>
          <w:szCs w:val="22"/>
          <w:lang w:val="en-GB"/>
        </w:rPr>
        <w:t xml:space="preserve">, E </w:t>
      </w:r>
      <w:proofErr w:type="spellStart"/>
      <w:r w:rsidRPr="006B43B7">
        <w:rPr>
          <w:rFonts w:ascii="Arial" w:hAnsi="Arial" w:cs="Arial"/>
          <w:sz w:val="22"/>
          <w:szCs w:val="22"/>
          <w:lang w:val="en-GB"/>
        </w:rPr>
        <w:t>Sumithran</w:t>
      </w:r>
      <w:proofErr w:type="spellEnd"/>
      <w:r w:rsidRPr="006B43B7">
        <w:rPr>
          <w:rFonts w:ascii="Arial" w:hAnsi="Arial" w:cs="Arial"/>
          <w:sz w:val="22"/>
          <w:szCs w:val="22"/>
          <w:lang w:val="en-GB"/>
        </w:rPr>
        <w:t xml:space="preserve">, I Simpson, I </w:t>
      </w:r>
      <w:proofErr w:type="spellStart"/>
      <w:r w:rsidRPr="006B43B7">
        <w:rPr>
          <w:rFonts w:ascii="Arial" w:hAnsi="Arial" w:cs="Arial"/>
          <w:sz w:val="22"/>
          <w:szCs w:val="22"/>
          <w:lang w:val="en-GB"/>
        </w:rPr>
        <w:t>Haviv</w:t>
      </w:r>
      <w:proofErr w:type="spellEnd"/>
      <w:r w:rsidRPr="006B43B7">
        <w:rPr>
          <w:rFonts w:ascii="Arial" w:hAnsi="Arial" w:cs="Arial"/>
          <w:sz w:val="22"/>
          <w:szCs w:val="22"/>
          <w:lang w:val="en-GB"/>
        </w:rPr>
        <w:t xml:space="preserve">, K Phillips, D </w:t>
      </w:r>
      <w:proofErr w:type="spellStart"/>
      <w:r w:rsidRPr="006B43B7">
        <w:rPr>
          <w:rFonts w:ascii="Arial" w:hAnsi="Arial" w:cs="Arial"/>
          <w:sz w:val="22"/>
          <w:szCs w:val="22"/>
          <w:lang w:val="en-GB"/>
        </w:rPr>
        <w:t>Rischin</w:t>
      </w:r>
      <w:proofErr w:type="spellEnd"/>
      <w:r w:rsidRPr="006B43B7">
        <w:rPr>
          <w:rFonts w:ascii="Arial" w:hAnsi="Arial" w:cs="Arial"/>
          <w:sz w:val="22"/>
          <w:szCs w:val="22"/>
          <w:lang w:val="en-GB"/>
        </w:rPr>
        <w:t xml:space="preserve">, S Fox, D Johnson, S Lade, P </w:t>
      </w:r>
      <w:proofErr w:type="spellStart"/>
      <w:r w:rsidRPr="006B43B7">
        <w:rPr>
          <w:rFonts w:ascii="Arial" w:hAnsi="Arial" w:cs="Arial"/>
          <w:sz w:val="22"/>
          <w:szCs w:val="22"/>
          <w:lang w:val="en-GB"/>
        </w:rPr>
        <w:t>Waring</w:t>
      </w:r>
      <w:proofErr w:type="spellEnd"/>
      <w:r w:rsidRPr="006B43B7">
        <w:rPr>
          <w:rFonts w:ascii="Arial" w:hAnsi="Arial" w:cs="Arial"/>
          <w:sz w:val="22"/>
          <w:szCs w:val="22"/>
          <w:lang w:val="en-GB"/>
        </w:rPr>
        <w:t xml:space="preserve">, M </w:t>
      </w:r>
      <w:proofErr w:type="spellStart"/>
      <w:r w:rsidRPr="006B43B7">
        <w:rPr>
          <w:rFonts w:ascii="Arial" w:hAnsi="Arial" w:cs="Arial"/>
          <w:sz w:val="22"/>
          <w:szCs w:val="22"/>
          <w:lang w:val="en-GB"/>
        </w:rPr>
        <w:t>Loughrey</w:t>
      </w:r>
      <w:proofErr w:type="spellEnd"/>
      <w:r w:rsidRPr="006B43B7">
        <w:rPr>
          <w:rFonts w:ascii="Arial" w:hAnsi="Arial" w:cs="Arial"/>
          <w:sz w:val="22"/>
          <w:szCs w:val="22"/>
          <w:lang w:val="en-GB"/>
        </w:rPr>
        <w:t xml:space="preserve">, N O’Callaghan, B Murray, L </w:t>
      </w:r>
      <w:proofErr w:type="spellStart"/>
      <w:r w:rsidRPr="006B43B7">
        <w:rPr>
          <w:rFonts w:ascii="Arial" w:hAnsi="Arial" w:cs="Arial"/>
          <w:sz w:val="22"/>
          <w:szCs w:val="22"/>
          <w:lang w:val="en-GB"/>
        </w:rPr>
        <w:t>Mileshkin</w:t>
      </w:r>
      <w:proofErr w:type="spellEnd"/>
      <w:r w:rsidRPr="006B43B7">
        <w:rPr>
          <w:rFonts w:ascii="Arial" w:hAnsi="Arial" w:cs="Arial"/>
          <w:sz w:val="22"/>
          <w:szCs w:val="22"/>
          <w:lang w:val="en-GB"/>
        </w:rPr>
        <w:t xml:space="preserve">, P Allan; V Billson, J </w:t>
      </w:r>
      <w:proofErr w:type="spellStart"/>
      <w:r w:rsidRPr="006B43B7">
        <w:rPr>
          <w:rFonts w:ascii="Arial" w:hAnsi="Arial" w:cs="Arial"/>
          <w:sz w:val="22"/>
          <w:szCs w:val="22"/>
          <w:lang w:val="en-GB"/>
        </w:rPr>
        <w:t>Pyman</w:t>
      </w:r>
      <w:proofErr w:type="spellEnd"/>
      <w:r w:rsidRPr="006B43B7">
        <w:rPr>
          <w:rFonts w:ascii="Arial" w:hAnsi="Arial" w:cs="Arial"/>
          <w:sz w:val="22"/>
          <w:szCs w:val="22"/>
          <w:lang w:val="en-GB"/>
        </w:rPr>
        <w:t xml:space="preserve">, D </w:t>
      </w:r>
      <w:proofErr w:type="spellStart"/>
      <w:r w:rsidRPr="006B43B7">
        <w:rPr>
          <w:rFonts w:ascii="Arial" w:hAnsi="Arial" w:cs="Arial"/>
          <w:sz w:val="22"/>
          <w:szCs w:val="22"/>
          <w:lang w:val="en-GB"/>
        </w:rPr>
        <w:t>Neesham</w:t>
      </w:r>
      <w:proofErr w:type="spellEnd"/>
      <w:r w:rsidRPr="006B43B7">
        <w:rPr>
          <w:rFonts w:ascii="Arial" w:hAnsi="Arial" w:cs="Arial"/>
          <w:sz w:val="22"/>
          <w:szCs w:val="22"/>
          <w:lang w:val="en-GB"/>
        </w:rPr>
        <w:t xml:space="preserve">, M Quinn, A Hamilton, C Underhill, R Bell, LF Ng, R Blum, V </w:t>
      </w:r>
      <w:proofErr w:type="spellStart"/>
      <w:r w:rsidRPr="006B43B7">
        <w:rPr>
          <w:rFonts w:ascii="Arial" w:hAnsi="Arial" w:cs="Arial"/>
          <w:sz w:val="22"/>
          <w:szCs w:val="22"/>
          <w:lang w:val="en-GB"/>
        </w:rPr>
        <w:t>Ganju</w:t>
      </w:r>
      <w:proofErr w:type="spellEnd"/>
      <w:r w:rsidRPr="006B43B7">
        <w:rPr>
          <w:rFonts w:ascii="Arial" w:hAnsi="Arial" w:cs="Arial"/>
          <w:sz w:val="22"/>
          <w:szCs w:val="22"/>
          <w:lang w:val="en-GB"/>
        </w:rPr>
        <w:t xml:space="preserve">; WA- I Hammond, A McCartney (deceased), C Stewart, Y Leung, M Buck, N </w:t>
      </w:r>
      <w:proofErr w:type="spellStart"/>
      <w:r w:rsidRPr="006B43B7">
        <w:rPr>
          <w:rFonts w:ascii="Arial" w:hAnsi="Arial" w:cs="Arial"/>
          <w:sz w:val="22"/>
          <w:szCs w:val="22"/>
          <w:lang w:val="en-GB"/>
        </w:rPr>
        <w:t>Zeps</w:t>
      </w:r>
      <w:proofErr w:type="spellEnd"/>
      <w:r w:rsidRPr="006B43B7">
        <w:rPr>
          <w:rFonts w:ascii="Arial" w:hAnsi="Arial" w:cs="Arial"/>
          <w:sz w:val="22"/>
          <w:szCs w:val="22"/>
          <w:lang w:val="en-GB"/>
        </w:rPr>
        <w:t xml:space="preserve"> (WARTN); AOCS Management Group- </w:t>
      </w:r>
      <w:r w:rsidRPr="006B43B7">
        <w:rPr>
          <w:rFonts w:ascii="Arial" w:hAnsi="Arial" w:cs="Arial"/>
          <w:sz w:val="22"/>
          <w:szCs w:val="22"/>
          <w:shd w:val="clear" w:color="auto" w:fill="FFFFFF"/>
        </w:rPr>
        <w:t xml:space="preserve">DDL Bowtell, AC Green, G </w:t>
      </w:r>
      <w:proofErr w:type="spellStart"/>
      <w:r w:rsidRPr="006B43B7">
        <w:rPr>
          <w:rFonts w:ascii="Arial" w:hAnsi="Arial" w:cs="Arial"/>
          <w:sz w:val="22"/>
          <w:szCs w:val="22"/>
          <w:shd w:val="clear" w:color="auto" w:fill="FFFFFF"/>
        </w:rPr>
        <w:t>Chenevix</w:t>
      </w:r>
      <w:proofErr w:type="spellEnd"/>
      <w:r w:rsidRPr="006B43B7">
        <w:rPr>
          <w:rFonts w:ascii="Arial" w:hAnsi="Arial" w:cs="Arial"/>
          <w:sz w:val="22"/>
          <w:szCs w:val="22"/>
          <w:shd w:val="clear" w:color="auto" w:fill="FFFFFF"/>
        </w:rPr>
        <w:t xml:space="preserve">-Trench, A </w:t>
      </w:r>
      <w:proofErr w:type="spellStart"/>
      <w:r w:rsidRPr="006B43B7">
        <w:rPr>
          <w:rFonts w:ascii="Arial" w:hAnsi="Arial" w:cs="Arial"/>
          <w:sz w:val="22"/>
          <w:szCs w:val="22"/>
          <w:shd w:val="clear" w:color="auto" w:fill="FFFFFF"/>
        </w:rPr>
        <w:t>deFazio</w:t>
      </w:r>
      <w:proofErr w:type="spellEnd"/>
      <w:r w:rsidRPr="006B43B7">
        <w:rPr>
          <w:rFonts w:ascii="Arial" w:hAnsi="Arial" w:cs="Arial"/>
          <w:sz w:val="22"/>
          <w:szCs w:val="22"/>
          <w:shd w:val="clear" w:color="auto" w:fill="FFFFFF"/>
        </w:rPr>
        <w:t xml:space="preserve">, D </w:t>
      </w:r>
      <w:proofErr w:type="spellStart"/>
      <w:r w:rsidRPr="006B43B7">
        <w:rPr>
          <w:rFonts w:ascii="Arial" w:hAnsi="Arial" w:cs="Arial"/>
          <w:sz w:val="22"/>
          <w:szCs w:val="22"/>
          <w:shd w:val="clear" w:color="auto" w:fill="FFFFFF"/>
        </w:rPr>
        <w:t>Gertig</w:t>
      </w:r>
      <w:proofErr w:type="spellEnd"/>
      <w:r w:rsidRPr="006B43B7">
        <w:rPr>
          <w:rFonts w:ascii="Arial" w:hAnsi="Arial" w:cs="Arial"/>
          <w:sz w:val="22"/>
          <w:szCs w:val="22"/>
          <w:shd w:val="clear" w:color="auto" w:fill="FFFFFF"/>
        </w:rPr>
        <w:t xml:space="preserve">, PM Webb. </w:t>
      </w:r>
    </w:p>
    <w:p w:rsidR="00950C5B" w:rsidRPr="006B43B7" w:rsidRDefault="00950C5B" w:rsidP="00950C5B">
      <w:pPr>
        <w:rPr>
          <w:rFonts w:ascii="Arial" w:hAnsi="Arial" w:cs="Arial"/>
          <w:b/>
          <w:i/>
          <w:sz w:val="22"/>
          <w:szCs w:val="22"/>
          <w:lang w:val="en-AU"/>
        </w:rPr>
      </w:pPr>
    </w:p>
    <w:p w:rsidR="00950C5B" w:rsidRPr="006B43B7" w:rsidRDefault="00950C5B" w:rsidP="00950C5B">
      <w:pPr>
        <w:rPr>
          <w:rFonts w:ascii="Arial" w:hAnsi="Arial" w:cs="Arial"/>
          <w:sz w:val="22"/>
          <w:szCs w:val="22"/>
          <w:lang w:val="en-GB"/>
        </w:rPr>
      </w:pPr>
      <w:r w:rsidRPr="006B43B7">
        <w:rPr>
          <w:rFonts w:ascii="Arial" w:hAnsi="Arial" w:cs="Arial"/>
          <w:b/>
          <w:i/>
          <w:sz w:val="22"/>
          <w:szCs w:val="22"/>
        </w:rPr>
        <w:t>BSUCH collaborator:</w:t>
      </w:r>
      <w:r w:rsidRPr="006B43B7">
        <w:rPr>
          <w:rFonts w:ascii="Arial" w:hAnsi="Arial" w:cs="Arial"/>
          <w:sz w:val="22"/>
          <w:szCs w:val="22"/>
        </w:rPr>
        <w:t xml:space="preserve"> </w:t>
      </w:r>
      <w:r w:rsidRPr="006B43B7">
        <w:rPr>
          <w:rFonts w:ascii="Arial" w:hAnsi="Arial" w:cs="Arial"/>
          <w:sz w:val="22"/>
          <w:szCs w:val="22"/>
          <w:lang w:val="en-GB"/>
        </w:rPr>
        <w:t xml:space="preserve">Peter </w:t>
      </w:r>
      <w:proofErr w:type="spellStart"/>
      <w:r w:rsidRPr="006B43B7">
        <w:rPr>
          <w:rFonts w:ascii="Arial" w:hAnsi="Arial" w:cs="Arial"/>
          <w:sz w:val="22"/>
          <w:szCs w:val="22"/>
          <w:lang w:val="en-GB"/>
        </w:rPr>
        <w:t>Bugert</w:t>
      </w:r>
      <w:proofErr w:type="spellEnd"/>
    </w:p>
    <w:p w:rsidR="00950C5B" w:rsidRDefault="00950C5B" w:rsidP="00950C5B">
      <w:pPr>
        <w:rPr>
          <w:rFonts w:ascii="Arial" w:hAnsi="Arial" w:cs="Arial"/>
          <w:b/>
          <w:i/>
          <w:sz w:val="22"/>
          <w:szCs w:val="22"/>
          <w:lang w:val="en-GB"/>
        </w:rPr>
      </w:pPr>
    </w:p>
    <w:p w:rsidR="00950C5B" w:rsidRPr="006B43B7" w:rsidRDefault="00950C5B" w:rsidP="00950C5B">
      <w:pPr>
        <w:rPr>
          <w:rFonts w:ascii="Arial" w:hAnsi="Arial" w:cs="Arial"/>
          <w:sz w:val="22"/>
          <w:szCs w:val="22"/>
          <w:lang w:val="en-GB"/>
        </w:rPr>
      </w:pPr>
      <w:r w:rsidRPr="006B43B7">
        <w:rPr>
          <w:rFonts w:ascii="Arial" w:hAnsi="Arial" w:cs="Arial"/>
          <w:b/>
          <w:i/>
          <w:sz w:val="22"/>
          <w:szCs w:val="22"/>
          <w:lang w:val="en-GB"/>
        </w:rPr>
        <w:t>ESTHER collaborators:</w:t>
      </w:r>
      <w:r w:rsidRPr="006B43B7">
        <w:rPr>
          <w:rFonts w:ascii="Arial" w:hAnsi="Arial" w:cs="Arial"/>
          <w:sz w:val="22"/>
          <w:szCs w:val="22"/>
          <w:lang w:val="en-GB"/>
        </w:rPr>
        <w:t xml:space="preserve"> Volker Arndt, </w:t>
      </w:r>
      <w:proofErr w:type="spellStart"/>
      <w:r w:rsidRPr="006B43B7">
        <w:rPr>
          <w:rFonts w:ascii="Arial" w:hAnsi="Arial" w:cs="Arial"/>
          <w:sz w:val="22"/>
          <w:szCs w:val="22"/>
          <w:lang w:val="en-GB"/>
        </w:rPr>
        <w:t>Heiko</w:t>
      </w:r>
      <w:proofErr w:type="spellEnd"/>
      <w:r w:rsidRPr="006B43B7">
        <w:rPr>
          <w:rFonts w:ascii="Arial" w:hAnsi="Arial" w:cs="Arial"/>
          <w:sz w:val="22"/>
          <w:szCs w:val="22"/>
          <w:lang w:val="en-GB"/>
        </w:rPr>
        <w:t xml:space="preserve"> </w:t>
      </w:r>
      <w:proofErr w:type="spellStart"/>
      <w:r w:rsidRPr="006B43B7">
        <w:rPr>
          <w:rFonts w:ascii="Arial" w:hAnsi="Arial" w:cs="Arial"/>
          <w:sz w:val="22"/>
          <w:szCs w:val="22"/>
          <w:lang w:val="en-GB"/>
        </w:rPr>
        <w:t>Müller</w:t>
      </w:r>
      <w:proofErr w:type="spellEnd"/>
      <w:r w:rsidRPr="006B43B7">
        <w:rPr>
          <w:rFonts w:ascii="Arial" w:hAnsi="Arial" w:cs="Arial"/>
          <w:sz w:val="22"/>
          <w:szCs w:val="22"/>
          <w:lang w:val="en-GB"/>
        </w:rPr>
        <w:t xml:space="preserve">, Christa </w:t>
      </w:r>
      <w:proofErr w:type="spellStart"/>
      <w:r w:rsidRPr="006B43B7">
        <w:rPr>
          <w:rFonts w:ascii="Arial" w:hAnsi="Arial" w:cs="Arial"/>
          <w:sz w:val="22"/>
          <w:szCs w:val="22"/>
          <w:lang w:val="en-GB"/>
        </w:rPr>
        <w:t>Stegmaier</w:t>
      </w:r>
      <w:proofErr w:type="spellEnd"/>
    </w:p>
    <w:p w:rsidR="00950C5B" w:rsidRDefault="00950C5B" w:rsidP="00950C5B">
      <w:pPr>
        <w:rPr>
          <w:rFonts w:ascii="Arial" w:hAnsi="Arial" w:cs="Arial"/>
          <w:b/>
          <w:i/>
          <w:sz w:val="22"/>
          <w:szCs w:val="22"/>
        </w:rPr>
      </w:pPr>
    </w:p>
    <w:p w:rsidR="00950C5B" w:rsidRPr="006B43B7" w:rsidRDefault="00950C5B" w:rsidP="00950C5B">
      <w:pPr>
        <w:rPr>
          <w:rFonts w:ascii="Arial" w:hAnsi="Arial" w:cs="Arial"/>
          <w:sz w:val="22"/>
          <w:szCs w:val="22"/>
          <w:lang w:val="en-AU"/>
        </w:rPr>
      </w:pPr>
      <w:r w:rsidRPr="006B43B7">
        <w:rPr>
          <w:rFonts w:ascii="Arial" w:hAnsi="Arial" w:cs="Arial"/>
          <w:b/>
          <w:i/>
          <w:sz w:val="22"/>
          <w:szCs w:val="22"/>
        </w:rPr>
        <w:t>GENICA Network collaborators</w:t>
      </w:r>
      <w:r w:rsidRPr="006B43B7">
        <w:rPr>
          <w:rFonts w:ascii="Arial" w:hAnsi="Arial" w:cs="Arial"/>
          <w:sz w:val="22"/>
          <w:szCs w:val="22"/>
        </w:rPr>
        <w:t xml:space="preserve">: Wing-Yee Lo, Christina </w:t>
      </w:r>
      <w:proofErr w:type="spellStart"/>
      <w:r w:rsidRPr="006B43B7">
        <w:rPr>
          <w:rFonts w:ascii="Arial" w:hAnsi="Arial" w:cs="Arial"/>
          <w:sz w:val="22"/>
          <w:szCs w:val="22"/>
        </w:rPr>
        <w:t>Justenhoven</w:t>
      </w:r>
      <w:proofErr w:type="spellEnd"/>
      <w:r w:rsidRPr="006B43B7">
        <w:rPr>
          <w:rFonts w:ascii="Arial" w:hAnsi="Arial" w:cs="Arial"/>
          <w:sz w:val="22"/>
          <w:szCs w:val="22"/>
        </w:rPr>
        <w:t xml:space="preserve">, Ute </w:t>
      </w:r>
      <w:proofErr w:type="spellStart"/>
      <w:r w:rsidRPr="006B43B7">
        <w:rPr>
          <w:rFonts w:ascii="Arial" w:hAnsi="Arial" w:cs="Arial"/>
          <w:sz w:val="22"/>
          <w:szCs w:val="22"/>
        </w:rPr>
        <w:t>Hamann</w:t>
      </w:r>
      <w:proofErr w:type="spellEnd"/>
      <w:r w:rsidRPr="006B43B7">
        <w:rPr>
          <w:rFonts w:ascii="Arial" w:hAnsi="Arial" w:cs="Arial"/>
          <w:sz w:val="22"/>
          <w:szCs w:val="22"/>
        </w:rPr>
        <w:t xml:space="preserve">, Thomas </w:t>
      </w:r>
      <w:proofErr w:type="spellStart"/>
      <w:r w:rsidRPr="006B43B7">
        <w:rPr>
          <w:rFonts w:ascii="Arial" w:hAnsi="Arial" w:cs="Arial"/>
          <w:sz w:val="22"/>
          <w:szCs w:val="22"/>
        </w:rPr>
        <w:t>Brüning</w:t>
      </w:r>
      <w:proofErr w:type="spellEnd"/>
      <w:r w:rsidRPr="006B43B7">
        <w:rPr>
          <w:rFonts w:ascii="Arial" w:hAnsi="Arial" w:cs="Arial"/>
          <w:sz w:val="22"/>
          <w:szCs w:val="22"/>
        </w:rPr>
        <w:t xml:space="preserve">, </w:t>
      </w:r>
      <w:proofErr w:type="spellStart"/>
      <w:r w:rsidRPr="006B43B7">
        <w:rPr>
          <w:rFonts w:ascii="Arial" w:hAnsi="Arial" w:cs="Arial"/>
          <w:sz w:val="22"/>
          <w:szCs w:val="22"/>
        </w:rPr>
        <w:t>Beate</w:t>
      </w:r>
      <w:proofErr w:type="spellEnd"/>
      <w:r w:rsidRPr="006B43B7">
        <w:rPr>
          <w:rFonts w:ascii="Arial" w:hAnsi="Arial" w:cs="Arial"/>
          <w:sz w:val="22"/>
          <w:szCs w:val="22"/>
        </w:rPr>
        <w:t xml:space="preserve"> </w:t>
      </w:r>
      <w:proofErr w:type="spellStart"/>
      <w:r w:rsidRPr="006B43B7">
        <w:rPr>
          <w:rFonts w:ascii="Arial" w:hAnsi="Arial" w:cs="Arial"/>
          <w:sz w:val="22"/>
          <w:szCs w:val="22"/>
        </w:rPr>
        <w:t>Pesch</w:t>
      </w:r>
      <w:proofErr w:type="spellEnd"/>
      <w:r w:rsidRPr="006B43B7">
        <w:rPr>
          <w:rFonts w:ascii="Arial" w:hAnsi="Arial" w:cs="Arial"/>
          <w:sz w:val="22"/>
          <w:szCs w:val="22"/>
        </w:rPr>
        <w:t>, Yon-</w:t>
      </w:r>
      <w:proofErr w:type="spellStart"/>
      <w:r w:rsidRPr="006B43B7">
        <w:rPr>
          <w:rFonts w:ascii="Arial" w:hAnsi="Arial" w:cs="Arial"/>
          <w:sz w:val="22"/>
          <w:szCs w:val="22"/>
        </w:rPr>
        <w:t>Dschun</w:t>
      </w:r>
      <w:proofErr w:type="spellEnd"/>
      <w:r w:rsidRPr="006B43B7">
        <w:rPr>
          <w:rFonts w:ascii="Arial" w:hAnsi="Arial" w:cs="Arial"/>
          <w:sz w:val="22"/>
          <w:szCs w:val="22"/>
        </w:rPr>
        <w:t xml:space="preserve"> </w:t>
      </w:r>
      <w:proofErr w:type="spellStart"/>
      <w:r w:rsidRPr="006B43B7">
        <w:rPr>
          <w:rFonts w:ascii="Arial" w:hAnsi="Arial" w:cs="Arial"/>
          <w:sz w:val="22"/>
          <w:szCs w:val="22"/>
        </w:rPr>
        <w:t>Ko</w:t>
      </w:r>
      <w:proofErr w:type="spellEnd"/>
      <w:r w:rsidRPr="006B43B7">
        <w:rPr>
          <w:rFonts w:ascii="Arial" w:hAnsi="Arial" w:cs="Arial"/>
          <w:sz w:val="22"/>
          <w:szCs w:val="22"/>
        </w:rPr>
        <w:t xml:space="preserve">, Sylvia </w:t>
      </w:r>
      <w:proofErr w:type="spellStart"/>
      <w:r w:rsidRPr="006B43B7">
        <w:rPr>
          <w:rFonts w:ascii="Arial" w:hAnsi="Arial" w:cs="Arial"/>
          <w:sz w:val="22"/>
          <w:szCs w:val="22"/>
        </w:rPr>
        <w:t>Rabstein</w:t>
      </w:r>
      <w:proofErr w:type="spellEnd"/>
      <w:r w:rsidRPr="006B43B7">
        <w:rPr>
          <w:rFonts w:ascii="Arial" w:hAnsi="Arial" w:cs="Arial"/>
          <w:sz w:val="22"/>
          <w:szCs w:val="22"/>
        </w:rPr>
        <w:t xml:space="preserve">, Anne </w:t>
      </w:r>
      <w:proofErr w:type="spellStart"/>
      <w:r w:rsidRPr="006B43B7">
        <w:rPr>
          <w:rFonts w:ascii="Arial" w:hAnsi="Arial" w:cs="Arial"/>
          <w:sz w:val="22"/>
          <w:szCs w:val="22"/>
        </w:rPr>
        <w:t>Lotz</w:t>
      </w:r>
      <w:proofErr w:type="spellEnd"/>
      <w:r w:rsidRPr="006B43B7">
        <w:rPr>
          <w:rFonts w:ascii="Arial" w:hAnsi="Arial" w:cs="Arial"/>
          <w:sz w:val="22"/>
          <w:szCs w:val="22"/>
        </w:rPr>
        <w:t xml:space="preserve">, Christina </w:t>
      </w:r>
      <w:proofErr w:type="spellStart"/>
      <w:r w:rsidRPr="006B43B7">
        <w:rPr>
          <w:rFonts w:ascii="Arial" w:hAnsi="Arial" w:cs="Arial"/>
          <w:sz w:val="22"/>
          <w:szCs w:val="22"/>
        </w:rPr>
        <w:t>Baisch</w:t>
      </w:r>
      <w:proofErr w:type="spellEnd"/>
      <w:r w:rsidRPr="006B43B7">
        <w:rPr>
          <w:rFonts w:ascii="Arial" w:hAnsi="Arial" w:cs="Arial"/>
          <w:sz w:val="22"/>
          <w:szCs w:val="22"/>
        </w:rPr>
        <w:t xml:space="preserve">, Hans-Peter Fischer, Volker </w:t>
      </w:r>
      <w:proofErr w:type="spellStart"/>
      <w:r w:rsidRPr="006B43B7">
        <w:rPr>
          <w:rFonts w:ascii="Arial" w:hAnsi="Arial" w:cs="Arial"/>
          <w:sz w:val="22"/>
          <w:szCs w:val="22"/>
        </w:rPr>
        <w:t>Harth</w:t>
      </w:r>
      <w:proofErr w:type="spellEnd"/>
      <w:r w:rsidRPr="006B43B7">
        <w:rPr>
          <w:rFonts w:ascii="Arial" w:hAnsi="Arial" w:cs="Arial"/>
          <w:sz w:val="22"/>
          <w:szCs w:val="22"/>
        </w:rPr>
        <w:t>.</w:t>
      </w:r>
    </w:p>
    <w:p w:rsidR="00950C5B" w:rsidRPr="006B43B7" w:rsidRDefault="00950C5B" w:rsidP="00950C5B">
      <w:pPr>
        <w:rPr>
          <w:rFonts w:ascii="Arial" w:hAnsi="Arial" w:cs="Arial"/>
          <w:b/>
          <w:bCs/>
          <w:sz w:val="22"/>
          <w:szCs w:val="22"/>
          <w:u w:val="single"/>
        </w:rPr>
      </w:pPr>
    </w:p>
    <w:p w:rsidR="00950C5B" w:rsidRPr="006B43B7" w:rsidRDefault="00950C5B" w:rsidP="00950C5B">
      <w:pPr>
        <w:rPr>
          <w:rFonts w:ascii="Arial" w:hAnsi="Arial" w:cs="Arial"/>
          <w:b/>
          <w:bCs/>
          <w:iCs/>
          <w:sz w:val="22"/>
          <w:szCs w:val="22"/>
          <w:u w:val="single"/>
        </w:rPr>
      </w:pPr>
      <w:bookmarkStart w:id="11" w:name="_Toc291755398"/>
      <w:bookmarkStart w:id="12" w:name="_Toc230676874"/>
    </w:p>
    <w:p w:rsidR="00950C5B" w:rsidRDefault="00950C5B" w:rsidP="00950C5B">
      <w:pPr>
        <w:widowControl/>
        <w:overflowPunct/>
        <w:autoSpaceDE/>
        <w:autoSpaceDN/>
        <w:adjustRightInd/>
        <w:textAlignment w:val="auto"/>
        <w:rPr>
          <w:rFonts w:ascii="Arial" w:hAnsi="Arial" w:cs="Arial"/>
          <w:b/>
          <w:bCs/>
          <w:iCs/>
          <w:sz w:val="22"/>
          <w:szCs w:val="22"/>
          <w:u w:val="single"/>
          <w:lang w:val="en-AU" w:eastAsia="en-AU"/>
        </w:rPr>
      </w:pPr>
      <w:r>
        <w:rPr>
          <w:rFonts w:ascii="Arial" w:hAnsi="Arial"/>
          <w:sz w:val="22"/>
          <w:szCs w:val="22"/>
          <w:u w:val="single"/>
          <w:lang w:val="en-AU" w:eastAsia="en-AU"/>
        </w:rPr>
        <w:br w:type="page"/>
      </w:r>
    </w:p>
    <w:p w:rsidR="00950C5B" w:rsidRPr="00C40C0A" w:rsidRDefault="00950C5B" w:rsidP="00950C5B">
      <w:pPr>
        <w:pStyle w:val="Heading2"/>
        <w:rPr>
          <w:rFonts w:ascii="Arial" w:hAnsi="Arial"/>
          <w:sz w:val="22"/>
          <w:szCs w:val="22"/>
          <w:u w:val="single"/>
          <w:lang w:val="en-AU" w:eastAsia="en-AU"/>
        </w:rPr>
      </w:pPr>
      <w:bookmarkStart w:id="13" w:name="_Toc446602229"/>
      <w:r w:rsidRPr="00C40C0A">
        <w:rPr>
          <w:rFonts w:ascii="Arial" w:hAnsi="Arial"/>
          <w:sz w:val="22"/>
          <w:szCs w:val="22"/>
          <w:u w:val="single"/>
          <w:lang w:val="en-AU" w:eastAsia="en-AU"/>
        </w:rPr>
        <w:lastRenderedPageBreak/>
        <w:t>Supplementary Acknowledgements</w:t>
      </w:r>
      <w:bookmarkEnd w:id="11"/>
      <w:bookmarkEnd w:id="12"/>
      <w:bookmarkEnd w:id="13"/>
      <w:r w:rsidRPr="00C40C0A">
        <w:rPr>
          <w:rFonts w:ascii="Arial" w:hAnsi="Arial"/>
          <w:sz w:val="22"/>
          <w:szCs w:val="22"/>
          <w:u w:val="single"/>
          <w:lang w:val="en-AU" w:eastAsia="en-AU"/>
        </w:rPr>
        <w:t xml:space="preserve"> </w:t>
      </w:r>
    </w:p>
    <w:p w:rsidR="00950C5B" w:rsidRPr="006B43B7" w:rsidRDefault="00950C5B" w:rsidP="00950C5B">
      <w:pPr>
        <w:rPr>
          <w:rFonts w:ascii="Arial" w:hAnsi="Arial" w:cs="Arial"/>
          <w:sz w:val="22"/>
          <w:szCs w:val="22"/>
          <w:lang w:val="en-AU" w:eastAsia="en-AU"/>
        </w:rPr>
      </w:pPr>
    </w:p>
    <w:p w:rsidR="00950C5B" w:rsidRPr="006B43B7" w:rsidRDefault="00950C5B" w:rsidP="00950C5B">
      <w:pPr>
        <w:rPr>
          <w:rFonts w:ascii="Arial" w:hAnsi="Arial" w:cs="Arial"/>
          <w:sz w:val="22"/>
          <w:szCs w:val="22"/>
        </w:rPr>
      </w:pPr>
      <w:r w:rsidRPr="006B43B7">
        <w:rPr>
          <w:rFonts w:ascii="Arial" w:hAnsi="Arial" w:cs="Arial"/>
          <w:sz w:val="22"/>
          <w:szCs w:val="22"/>
        </w:rPr>
        <w:t xml:space="preserve">The authors thank the many individuals who participated in this study and the numerous institutions and their staff who have supported recruitment. </w:t>
      </w:r>
    </w:p>
    <w:p w:rsidR="00950C5B" w:rsidRDefault="00950C5B" w:rsidP="00950C5B">
      <w:pPr>
        <w:rPr>
          <w:rFonts w:ascii="Arial" w:hAnsi="Arial" w:cs="Arial"/>
          <w:sz w:val="22"/>
          <w:szCs w:val="22"/>
        </w:rPr>
      </w:pPr>
    </w:p>
    <w:p w:rsidR="00950C5B" w:rsidRPr="006B43B7" w:rsidRDefault="00950C5B" w:rsidP="00950C5B">
      <w:pPr>
        <w:rPr>
          <w:rFonts w:ascii="Arial" w:hAnsi="Arial" w:cs="Arial"/>
          <w:sz w:val="22"/>
          <w:szCs w:val="22"/>
        </w:rPr>
      </w:pPr>
      <w:r w:rsidRPr="006B43B7">
        <w:rPr>
          <w:rFonts w:ascii="Arial" w:hAnsi="Arial" w:cs="Arial"/>
          <w:sz w:val="22"/>
          <w:szCs w:val="22"/>
        </w:rPr>
        <w:t>ANECS thanks members of the Molecular Cancer Epidemiology and Cancer G</w:t>
      </w:r>
      <w:r w:rsidR="00A441B0">
        <w:rPr>
          <w:rFonts w:ascii="Arial" w:hAnsi="Arial" w:cs="Arial"/>
          <w:sz w:val="22"/>
          <w:szCs w:val="22"/>
        </w:rPr>
        <w:t>enetic laboratories at QIMR Berg</w:t>
      </w:r>
      <w:r w:rsidRPr="006B43B7">
        <w:rPr>
          <w:rFonts w:ascii="Arial" w:hAnsi="Arial" w:cs="Arial"/>
          <w:sz w:val="22"/>
          <w:szCs w:val="22"/>
        </w:rPr>
        <w:t xml:space="preserve">hofer Medical Research Institute for technical assistance, and the ANECS research team for assistance with the collection of risk factor information and blood samples.  ANECS also gratefully acknowledges the cooperation of the following institutions: NSW: John Hunter Hospital, Liverpool Hospital, Mater </w:t>
      </w:r>
      <w:proofErr w:type="spellStart"/>
      <w:r w:rsidRPr="006B43B7">
        <w:rPr>
          <w:rFonts w:ascii="Arial" w:hAnsi="Arial" w:cs="Arial"/>
          <w:sz w:val="22"/>
          <w:szCs w:val="22"/>
        </w:rPr>
        <w:t>Misericordiae</w:t>
      </w:r>
      <w:proofErr w:type="spellEnd"/>
      <w:r w:rsidRPr="006B43B7">
        <w:rPr>
          <w:rFonts w:ascii="Arial" w:hAnsi="Arial" w:cs="Arial"/>
          <w:sz w:val="22"/>
          <w:szCs w:val="22"/>
        </w:rPr>
        <w:t xml:space="preserve"> Hospital (Sydney), Mater </w:t>
      </w:r>
      <w:proofErr w:type="spellStart"/>
      <w:r w:rsidRPr="006B43B7">
        <w:rPr>
          <w:rFonts w:ascii="Arial" w:hAnsi="Arial" w:cs="Arial"/>
          <w:sz w:val="22"/>
          <w:szCs w:val="22"/>
        </w:rPr>
        <w:t>Misericordiae</w:t>
      </w:r>
      <w:proofErr w:type="spellEnd"/>
      <w:r w:rsidRPr="006B43B7">
        <w:rPr>
          <w:rFonts w:ascii="Arial" w:hAnsi="Arial" w:cs="Arial"/>
          <w:sz w:val="22"/>
          <w:szCs w:val="22"/>
        </w:rPr>
        <w:t xml:space="preserve"> Hospital (Newcastle), Newcastle Private Hospital, North Shore Private Hospital, Royal Hospital for Women, Royal Prince Alfred Hospital, Royal North Shore Hospital, Royal Prince Alfred Hospital, St George Hospital; </w:t>
      </w:r>
      <w:proofErr w:type="spellStart"/>
      <w:r w:rsidRPr="006B43B7">
        <w:rPr>
          <w:rFonts w:ascii="Arial" w:hAnsi="Arial" w:cs="Arial"/>
          <w:sz w:val="22"/>
          <w:szCs w:val="22"/>
        </w:rPr>
        <w:t>Westmead</w:t>
      </w:r>
      <w:proofErr w:type="spellEnd"/>
      <w:r w:rsidRPr="006B43B7">
        <w:rPr>
          <w:rFonts w:ascii="Arial" w:hAnsi="Arial" w:cs="Arial"/>
          <w:sz w:val="22"/>
          <w:szCs w:val="22"/>
        </w:rPr>
        <w:t xml:space="preserve"> Hospital, </w:t>
      </w:r>
      <w:proofErr w:type="spellStart"/>
      <w:r w:rsidRPr="006B43B7">
        <w:rPr>
          <w:rFonts w:ascii="Arial" w:hAnsi="Arial" w:cs="Arial"/>
          <w:sz w:val="22"/>
          <w:szCs w:val="22"/>
        </w:rPr>
        <w:t>Westmead</w:t>
      </w:r>
      <w:proofErr w:type="spellEnd"/>
      <w:r w:rsidRPr="006B43B7">
        <w:rPr>
          <w:rFonts w:ascii="Arial" w:hAnsi="Arial" w:cs="Arial"/>
          <w:sz w:val="22"/>
          <w:szCs w:val="22"/>
        </w:rPr>
        <w:t xml:space="preserve"> Private Hospital; </w:t>
      </w:r>
      <w:proofErr w:type="spellStart"/>
      <w:r w:rsidRPr="006B43B7">
        <w:rPr>
          <w:rFonts w:ascii="Arial" w:hAnsi="Arial" w:cs="Arial"/>
          <w:sz w:val="22"/>
          <w:szCs w:val="22"/>
        </w:rPr>
        <w:t>Qld</w:t>
      </w:r>
      <w:proofErr w:type="spellEnd"/>
      <w:r w:rsidRPr="006B43B7">
        <w:rPr>
          <w:rFonts w:ascii="Arial" w:hAnsi="Arial" w:cs="Arial"/>
          <w:sz w:val="22"/>
          <w:szCs w:val="22"/>
        </w:rPr>
        <w:t xml:space="preserve">: Brisbane Private Hospital, </w:t>
      </w:r>
      <w:proofErr w:type="spellStart"/>
      <w:r w:rsidRPr="006B43B7">
        <w:rPr>
          <w:rFonts w:ascii="Arial" w:hAnsi="Arial" w:cs="Arial"/>
          <w:sz w:val="22"/>
          <w:szCs w:val="22"/>
        </w:rPr>
        <w:t>Greenslopes</w:t>
      </w:r>
      <w:proofErr w:type="spellEnd"/>
      <w:r w:rsidRPr="006B43B7">
        <w:rPr>
          <w:rFonts w:ascii="Arial" w:hAnsi="Arial" w:cs="Arial"/>
          <w:sz w:val="22"/>
          <w:szCs w:val="22"/>
        </w:rPr>
        <w:t xml:space="preserve"> Hospital, Mater </w:t>
      </w:r>
      <w:proofErr w:type="spellStart"/>
      <w:r w:rsidRPr="006B43B7">
        <w:rPr>
          <w:rFonts w:ascii="Arial" w:hAnsi="Arial" w:cs="Arial"/>
          <w:sz w:val="22"/>
          <w:szCs w:val="22"/>
        </w:rPr>
        <w:t>Misericordiae</w:t>
      </w:r>
      <w:proofErr w:type="spellEnd"/>
      <w:r w:rsidRPr="006B43B7">
        <w:rPr>
          <w:rFonts w:ascii="Arial" w:hAnsi="Arial" w:cs="Arial"/>
          <w:sz w:val="22"/>
          <w:szCs w:val="22"/>
        </w:rPr>
        <w:t xml:space="preserve"> Hospitals, Royal Brisbane and Women's Hospital, Wesley Hospital, Queensland Cancer Registry;  SA: Adelaide Pathology Partners, Burnside Hospital, Calvary Hospital, Flinders Medical Centre, Queen Elizabeth Hospital, Royal Adelaide Hospital, South Australian Cancer Registry;  </w:t>
      </w:r>
      <w:proofErr w:type="spellStart"/>
      <w:r w:rsidRPr="006B43B7">
        <w:rPr>
          <w:rFonts w:ascii="Arial" w:hAnsi="Arial" w:cs="Arial"/>
          <w:sz w:val="22"/>
          <w:szCs w:val="22"/>
        </w:rPr>
        <w:t>Tas</w:t>
      </w:r>
      <w:proofErr w:type="spellEnd"/>
      <w:r w:rsidRPr="006B43B7">
        <w:rPr>
          <w:rFonts w:ascii="Arial" w:hAnsi="Arial" w:cs="Arial"/>
          <w:sz w:val="22"/>
          <w:szCs w:val="22"/>
        </w:rPr>
        <w:t xml:space="preserve">: Launceston Hospital, North West Regional Hospitals, Royal Hobart Hospital; Vic: Freemasons Hospital, Melbourne Pathology Services, Mercy Hospital for Women, Royal Women's Hospital, Victorian Cancer Registry; WA: King Edward Memorial Hospital, St John of God Hospitals </w:t>
      </w:r>
      <w:proofErr w:type="spellStart"/>
      <w:r w:rsidRPr="006B43B7">
        <w:rPr>
          <w:rFonts w:ascii="Arial" w:hAnsi="Arial" w:cs="Arial"/>
          <w:sz w:val="22"/>
          <w:szCs w:val="22"/>
        </w:rPr>
        <w:t>Subiaco</w:t>
      </w:r>
      <w:proofErr w:type="spellEnd"/>
      <w:r w:rsidRPr="006B43B7">
        <w:rPr>
          <w:rFonts w:ascii="Arial" w:hAnsi="Arial" w:cs="Arial"/>
          <w:sz w:val="22"/>
          <w:szCs w:val="22"/>
        </w:rPr>
        <w:t xml:space="preserve"> &amp; Murdoch, Western Australian Cancer Registry.</w:t>
      </w:r>
    </w:p>
    <w:p w:rsidR="00950C5B" w:rsidRPr="006B43B7" w:rsidRDefault="00950C5B" w:rsidP="00950C5B">
      <w:pPr>
        <w:rPr>
          <w:rFonts w:ascii="Arial" w:hAnsi="Arial" w:cs="Arial"/>
          <w:sz w:val="22"/>
          <w:szCs w:val="22"/>
        </w:rPr>
      </w:pPr>
      <w:r w:rsidRPr="006B43B7">
        <w:rPr>
          <w:rFonts w:ascii="Arial" w:hAnsi="Arial" w:cs="Arial"/>
          <w:sz w:val="22"/>
          <w:szCs w:val="22"/>
        </w:rPr>
        <w:t>SEARCH thanks the SEARCH research team for recruitment, and also acknowledges the assistance of the Eastern Cancer Registration and Information Centre for subject recruitment.</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BECS thanks Reiner </w:t>
      </w:r>
      <w:proofErr w:type="spellStart"/>
      <w:r w:rsidRPr="006B43B7">
        <w:rPr>
          <w:rFonts w:ascii="Arial" w:hAnsi="Arial" w:cs="Arial"/>
          <w:sz w:val="22"/>
          <w:szCs w:val="22"/>
        </w:rPr>
        <w:t>Strick</w:t>
      </w:r>
      <w:proofErr w:type="spellEnd"/>
      <w:r w:rsidRPr="006B43B7">
        <w:rPr>
          <w:rFonts w:ascii="Arial" w:hAnsi="Arial" w:cs="Arial"/>
          <w:sz w:val="22"/>
          <w:szCs w:val="22"/>
        </w:rPr>
        <w:t xml:space="preserve">, </w:t>
      </w:r>
      <w:proofErr w:type="spellStart"/>
      <w:r w:rsidRPr="006B43B7">
        <w:rPr>
          <w:rFonts w:ascii="Arial" w:hAnsi="Arial" w:cs="Arial"/>
          <w:sz w:val="22"/>
          <w:szCs w:val="22"/>
        </w:rPr>
        <w:t>Silke</w:t>
      </w:r>
      <w:proofErr w:type="spellEnd"/>
      <w:r w:rsidRPr="006B43B7">
        <w:rPr>
          <w:rFonts w:ascii="Arial" w:hAnsi="Arial" w:cs="Arial"/>
          <w:sz w:val="22"/>
          <w:szCs w:val="22"/>
        </w:rPr>
        <w:t xml:space="preserve"> </w:t>
      </w:r>
      <w:proofErr w:type="spellStart"/>
      <w:r w:rsidRPr="006B43B7">
        <w:rPr>
          <w:rFonts w:ascii="Arial" w:hAnsi="Arial" w:cs="Arial"/>
          <w:sz w:val="22"/>
          <w:szCs w:val="22"/>
        </w:rPr>
        <w:t>Landrith</w:t>
      </w:r>
      <w:proofErr w:type="spellEnd"/>
      <w:r w:rsidRPr="006B43B7">
        <w:rPr>
          <w:rFonts w:ascii="Arial" w:hAnsi="Arial" w:cs="Arial"/>
          <w:sz w:val="22"/>
          <w:szCs w:val="22"/>
        </w:rPr>
        <w:t xml:space="preserve"> and Sonja </w:t>
      </w:r>
      <w:proofErr w:type="spellStart"/>
      <w:r w:rsidRPr="006B43B7">
        <w:rPr>
          <w:rFonts w:ascii="Arial" w:hAnsi="Arial" w:cs="Arial"/>
          <w:sz w:val="22"/>
          <w:szCs w:val="22"/>
        </w:rPr>
        <w:t>Oeser</w:t>
      </w:r>
      <w:proofErr w:type="spellEnd"/>
      <w:r w:rsidRPr="006B43B7">
        <w:rPr>
          <w:rFonts w:ascii="Arial" w:hAnsi="Arial" w:cs="Arial"/>
          <w:sz w:val="22"/>
          <w:szCs w:val="22"/>
        </w:rPr>
        <w:t xml:space="preserve"> for their logistic support during the study.</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CAHRES (formerly known as SASBAC) thanks Li </w:t>
      </w:r>
      <w:proofErr w:type="spellStart"/>
      <w:r w:rsidRPr="006B43B7">
        <w:rPr>
          <w:rFonts w:ascii="Arial" w:hAnsi="Arial" w:cs="Arial"/>
          <w:sz w:val="22"/>
          <w:szCs w:val="22"/>
        </w:rPr>
        <w:t>Yuqing</w:t>
      </w:r>
      <w:proofErr w:type="spellEnd"/>
      <w:r w:rsidRPr="006B43B7">
        <w:rPr>
          <w:rFonts w:ascii="Arial" w:hAnsi="Arial" w:cs="Arial"/>
          <w:sz w:val="22"/>
          <w:szCs w:val="22"/>
        </w:rPr>
        <w:t xml:space="preserve"> from the Genome Institute of Singapore for contributions to this study, and also acknowledges previous input to SASBAC resource creation by Anna </w:t>
      </w:r>
      <w:proofErr w:type="spellStart"/>
      <w:r w:rsidRPr="006B43B7">
        <w:rPr>
          <w:rFonts w:ascii="Arial" w:hAnsi="Arial" w:cs="Arial"/>
          <w:sz w:val="22"/>
          <w:szCs w:val="22"/>
        </w:rPr>
        <w:t>Christensson</w:t>
      </w:r>
      <w:proofErr w:type="spellEnd"/>
      <w:r w:rsidRPr="006B43B7">
        <w:rPr>
          <w:rFonts w:ascii="Arial" w:hAnsi="Arial" w:cs="Arial"/>
          <w:sz w:val="22"/>
          <w:szCs w:val="22"/>
        </w:rPr>
        <w:t xml:space="preserve">, </w:t>
      </w:r>
      <w:proofErr w:type="spellStart"/>
      <w:r w:rsidRPr="006B43B7">
        <w:rPr>
          <w:rFonts w:ascii="Arial" w:hAnsi="Arial" w:cs="Arial"/>
          <w:sz w:val="22"/>
          <w:szCs w:val="22"/>
        </w:rPr>
        <w:t>Boel</w:t>
      </w:r>
      <w:proofErr w:type="spellEnd"/>
      <w:r w:rsidRPr="006B43B7">
        <w:rPr>
          <w:rFonts w:ascii="Arial" w:hAnsi="Arial" w:cs="Arial"/>
          <w:sz w:val="22"/>
          <w:szCs w:val="22"/>
        </w:rPr>
        <w:t xml:space="preserve"> </w:t>
      </w:r>
      <w:proofErr w:type="spellStart"/>
      <w:r w:rsidRPr="006B43B7">
        <w:rPr>
          <w:rFonts w:ascii="Arial" w:hAnsi="Arial" w:cs="Arial"/>
          <w:sz w:val="22"/>
          <w:szCs w:val="22"/>
        </w:rPr>
        <w:t>Bissmarck</w:t>
      </w:r>
      <w:proofErr w:type="spellEnd"/>
      <w:r w:rsidRPr="006B43B7">
        <w:rPr>
          <w:rFonts w:ascii="Arial" w:hAnsi="Arial" w:cs="Arial"/>
          <w:sz w:val="22"/>
          <w:szCs w:val="22"/>
        </w:rPr>
        <w:t xml:space="preserve">, </w:t>
      </w:r>
      <w:proofErr w:type="spellStart"/>
      <w:r w:rsidRPr="006B43B7">
        <w:rPr>
          <w:rFonts w:ascii="Arial" w:hAnsi="Arial" w:cs="Arial"/>
          <w:sz w:val="22"/>
          <w:szCs w:val="22"/>
        </w:rPr>
        <w:t>Kirsimari</w:t>
      </w:r>
      <w:proofErr w:type="spellEnd"/>
      <w:r w:rsidRPr="006B43B7">
        <w:rPr>
          <w:rFonts w:ascii="Arial" w:hAnsi="Arial" w:cs="Arial"/>
          <w:sz w:val="22"/>
          <w:szCs w:val="22"/>
        </w:rPr>
        <w:t xml:space="preserve"> </w:t>
      </w:r>
      <w:proofErr w:type="spellStart"/>
      <w:r w:rsidRPr="006B43B7">
        <w:rPr>
          <w:rFonts w:ascii="Arial" w:hAnsi="Arial" w:cs="Arial"/>
          <w:sz w:val="22"/>
          <w:szCs w:val="22"/>
        </w:rPr>
        <w:t>Aaltonen</w:t>
      </w:r>
      <w:proofErr w:type="spellEnd"/>
      <w:r w:rsidRPr="006B43B7">
        <w:rPr>
          <w:rFonts w:ascii="Arial" w:hAnsi="Arial" w:cs="Arial"/>
          <w:sz w:val="22"/>
          <w:szCs w:val="22"/>
        </w:rPr>
        <w:t xml:space="preserve">, Karl von Smitten, Nina </w:t>
      </w:r>
      <w:proofErr w:type="spellStart"/>
      <w:r w:rsidRPr="006B43B7">
        <w:rPr>
          <w:rFonts w:ascii="Arial" w:hAnsi="Arial" w:cs="Arial"/>
          <w:sz w:val="22"/>
          <w:szCs w:val="22"/>
        </w:rPr>
        <w:t>Puolakka</w:t>
      </w:r>
      <w:proofErr w:type="spellEnd"/>
      <w:r w:rsidRPr="006B43B7">
        <w:rPr>
          <w:rFonts w:ascii="Arial" w:hAnsi="Arial" w:cs="Arial"/>
          <w:sz w:val="22"/>
          <w:szCs w:val="22"/>
        </w:rPr>
        <w:t xml:space="preserve">, </w:t>
      </w:r>
      <w:proofErr w:type="spellStart"/>
      <w:r w:rsidRPr="006B43B7">
        <w:rPr>
          <w:rFonts w:ascii="Arial" w:hAnsi="Arial" w:cs="Arial"/>
          <w:sz w:val="22"/>
          <w:szCs w:val="22"/>
        </w:rPr>
        <w:t>Christer</w:t>
      </w:r>
      <w:proofErr w:type="spellEnd"/>
      <w:r w:rsidRPr="006B43B7">
        <w:rPr>
          <w:rFonts w:ascii="Arial" w:hAnsi="Arial" w:cs="Arial"/>
          <w:sz w:val="22"/>
          <w:szCs w:val="22"/>
        </w:rPr>
        <w:t xml:space="preserve"> </w:t>
      </w:r>
      <w:proofErr w:type="spellStart"/>
      <w:r w:rsidRPr="006B43B7">
        <w:rPr>
          <w:rFonts w:ascii="Arial" w:hAnsi="Arial" w:cs="Arial"/>
          <w:sz w:val="22"/>
          <w:szCs w:val="22"/>
        </w:rPr>
        <w:t>Halldén</w:t>
      </w:r>
      <w:proofErr w:type="spellEnd"/>
      <w:r w:rsidRPr="006B43B7">
        <w:rPr>
          <w:rFonts w:ascii="Arial" w:hAnsi="Arial" w:cs="Arial"/>
          <w:sz w:val="22"/>
          <w:szCs w:val="22"/>
        </w:rPr>
        <w:t xml:space="preserve">, Lim Siew Lan and Irene Chen, Lena U. Rosenberg, </w:t>
      </w:r>
      <w:proofErr w:type="spellStart"/>
      <w:r w:rsidRPr="006B43B7">
        <w:rPr>
          <w:rFonts w:ascii="Arial" w:hAnsi="Arial" w:cs="Arial"/>
          <w:sz w:val="22"/>
          <w:szCs w:val="22"/>
        </w:rPr>
        <w:t>Mattias</w:t>
      </w:r>
      <w:proofErr w:type="spellEnd"/>
      <w:r w:rsidRPr="006B43B7">
        <w:rPr>
          <w:rFonts w:ascii="Arial" w:hAnsi="Arial" w:cs="Arial"/>
          <w:sz w:val="22"/>
          <w:szCs w:val="22"/>
        </w:rPr>
        <w:t xml:space="preserve"> </w:t>
      </w:r>
      <w:proofErr w:type="spellStart"/>
      <w:r w:rsidRPr="006B43B7">
        <w:rPr>
          <w:rFonts w:ascii="Arial" w:hAnsi="Arial" w:cs="Arial"/>
          <w:sz w:val="22"/>
          <w:szCs w:val="22"/>
        </w:rPr>
        <w:t>Hammarström</w:t>
      </w:r>
      <w:proofErr w:type="spellEnd"/>
      <w:r w:rsidRPr="006B43B7">
        <w:rPr>
          <w:rFonts w:ascii="Arial" w:hAnsi="Arial" w:cs="Arial"/>
          <w:sz w:val="22"/>
          <w:szCs w:val="22"/>
        </w:rPr>
        <w:t xml:space="preserve">, and </w:t>
      </w:r>
      <w:proofErr w:type="spellStart"/>
      <w:r w:rsidRPr="006B43B7">
        <w:rPr>
          <w:rFonts w:ascii="Arial" w:hAnsi="Arial" w:cs="Arial"/>
          <w:sz w:val="22"/>
          <w:szCs w:val="22"/>
        </w:rPr>
        <w:t>Eija</w:t>
      </w:r>
      <w:proofErr w:type="spellEnd"/>
      <w:r w:rsidRPr="006B43B7">
        <w:rPr>
          <w:rFonts w:ascii="Arial" w:hAnsi="Arial" w:cs="Arial"/>
          <w:sz w:val="22"/>
          <w:szCs w:val="22"/>
        </w:rPr>
        <w:t xml:space="preserve"> </w:t>
      </w:r>
      <w:proofErr w:type="spellStart"/>
      <w:r w:rsidRPr="006B43B7">
        <w:rPr>
          <w:rFonts w:ascii="Arial" w:hAnsi="Arial" w:cs="Arial"/>
          <w:sz w:val="22"/>
          <w:szCs w:val="22"/>
        </w:rPr>
        <w:t>Flygare</w:t>
      </w:r>
      <w:proofErr w:type="spellEnd"/>
      <w:r w:rsidRPr="006B43B7">
        <w:rPr>
          <w:rFonts w:ascii="Arial" w:hAnsi="Arial" w:cs="Arial"/>
          <w:sz w:val="22"/>
          <w:szCs w:val="22"/>
        </w:rPr>
        <w:t>.</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HJECS thanks </w:t>
      </w:r>
      <w:proofErr w:type="spellStart"/>
      <w:r w:rsidRPr="006B43B7">
        <w:rPr>
          <w:rFonts w:ascii="Arial" w:hAnsi="Arial" w:cs="Arial"/>
          <w:sz w:val="22"/>
          <w:szCs w:val="22"/>
        </w:rPr>
        <w:t>Wen</w:t>
      </w:r>
      <w:proofErr w:type="spellEnd"/>
      <w:r w:rsidRPr="006B43B7">
        <w:rPr>
          <w:rFonts w:ascii="Arial" w:hAnsi="Arial" w:cs="Arial"/>
          <w:sz w:val="22"/>
          <w:szCs w:val="22"/>
        </w:rPr>
        <w:t xml:space="preserve"> </w:t>
      </w:r>
      <w:proofErr w:type="spellStart"/>
      <w:r w:rsidRPr="006B43B7">
        <w:rPr>
          <w:rFonts w:ascii="Arial" w:hAnsi="Arial" w:cs="Arial"/>
          <w:sz w:val="22"/>
          <w:szCs w:val="22"/>
        </w:rPr>
        <w:t>Zheng</w:t>
      </w:r>
      <w:proofErr w:type="spellEnd"/>
      <w:r w:rsidRPr="006B43B7">
        <w:rPr>
          <w:rFonts w:ascii="Arial" w:hAnsi="Arial" w:cs="Arial"/>
          <w:sz w:val="22"/>
          <w:szCs w:val="22"/>
        </w:rPr>
        <w:t xml:space="preserve">, Hermann </w:t>
      </w:r>
      <w:proofErr w:type="spellStart"/>
      <w:r w:rsidRPr="006B43B7">
        <w:rPr>
          <w:rFonts w:ascii="Arial" w:hAnsi="Arial" w:cs="Arial"/>
          <w:sz w:val="22"/>
          <w:szCs w:val="22"/>
        </w:rPr>
        <w:t>Hertel</w:t>
      </w:r>
      <w:proofErr w:type="spellEnd"/>
      <w:r w:rsidRPr="006B43B7">
        <w:rPr>
          <w:rFonts w:ascii="Arial" w:hAnsi="Arial" w:cs="Arial"/>
          <w:sz w:val="22"/>
          <w:szCs w:val="22"/>
        </w:rPr>
        <w:t xml:space="preserve">, and </w:t>
      </w:r>
      <w:proofErr w:type="spellStart"/>
      <w:r w:rsidRPr="006B43B7">
        <w:rPr>
          <w:rFonts w:ascii="Arial" w:hAnsi="Arial" w:cs="Arial"/>
          <w:sz w:val="22"/>
          <w:szCs w:val="22"/>
        </w:rPr>
        <w:t>Tjoung</w:t>
      </w:r>
      <w:proofErr w:type="spellEnd"/>
      <w:r w:rsidRPr="006B43B7">
        <w:rPr>
          <w:rFonts w:ascii="Arial" w:hAnsi="Arial" w:cs="Arial"/>
          <w:sz w:val="22"/>
          <w:szCs w:val="22"/>
        </w:rPr>
        <w:t>-Won Park-Simon at Hannover Medical School for their contribution to sample recruitment.</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LES gratefully acknowledges Helena </w:t>
      </w:r>
      <w:proofErr w:type="spellStart"/>
      <w:r w:rsidRPr="006B43B7">
        <w:rPr>
          <w:rFonts w:ascii="Arial" w:hAnsi="Arial" w:cs="Arial"/>
          <w:sz w:val="22"/>
          <w:szCs w:val="22"/>
        </w:rPr>
        <w:t>Soenen</w:t>
      </w:r>
      <w:proofErr w:type="spellEnd"/>
      <w:r w:rsidRPr="006B43B7">
        <w:rPr>
          <w:rFonts w:ascii="Arial" w:hAnsi="Arial" w:cs="Arial"/>
          <w:sz w:val="22"/>
          <w:szCs w:val="22"/>
        </w:rPr>
        <w:t xml:space="preserve">, </w:t>
      </w:r>
      <w:proofErr w:type="spellStart"/>
      <w:r w:rsidRPr="006B43B7">
        <w:rPr>
          <w:rFonts w:ascii="Arial" w:hAnsi="Arial" w:cs="Arial"/>
          <w:sz w:val="22"/>
          <w:szCs w:val="22"/>
        </w:rPr>
        <w:t>Gilian</w:t>
      </w:r>
      <w:proofErr w:type="spellEnd"/>
      <w:r w:rsidRPr="006B43B7">
        <w:rPr>
          <w:rFonts w:ascii="Arial" w:hAnsi="Arial" w:cs="Arial"/>
          <w:sz w:val="22"/>
          <w:szCs w:val="22"/>
        </w:rPr>
        <w:t xml:space="preserve"> </w:t>
      </w:r>
      <w:proofErr w:type="spellStart"/>
      <w:r w:rsidRPr="006B43B7">
        <w:rPr>
          <w:rFonts w:ascii="Arial" w:hAnsi="Arial" w:cs="Arial"/>
          <w:sz w:val="22"/>
          <w:szCs w:val="22"/>
        </w:rPr>
        <w:t>Peuteman</w:t>
      </w:r>
      <w:proofErr w:type="spellEnd"/>
      <w:r w:rsidRPr="006B43B7">
        <w:rPr>
          <w:rFonts w:ascii="Arial" w:hAnsi="Arial" w:cs="Arial"/>
          <w:sz w:val="22"/>
          <w:szCs w:val="22"/>
        </w:rPr>
        <w:t xml:space="preserve"> and </w:t>
      </w:r>
      <w:proofErr w:type="spellStart"/>
      <w:r w:rsidRPr="006B43B7">
        <w:rPr>
          <w:rFonts w:ascii="Arial" w:hAnsi="Arial" w:cs="Arial"/>
          <w:sz w:val="22"/>
          <w:szCs w:val="22"/>
        </w:rPr>
        <w:t>Dominiek</w:t>
      </w:r>
      <w:proofErr w:type="spellEnd"/>
      <w:r w:rsidRPr="006B43B7">
        <w:rPr>
          <w:rFonts w:ascii="Arial" w:hAnsi="Arial" w:cs="Arial"/>
          <w:sz w:val="22"/>
          <w:szCs w:val="22"/>
        </w:rPr>
        <w:t xml:space="preserve"> </w:t>
      </w:r>
      <w:proofErr w:type="spellStart"/>
      <w:r w:rsidRPr="006B43B7">
        <w:rPr>
          <w:rFonts w:ascii="Arial" w:hAnsi="Arial" w:cs="Arial"/>
          <w:sz w:val="22"/>
          <w:szCs w:val="22"/>
        </w:rPr>
        <w:t>Smeets</w:t>
      </w:r>
      <w:proofErr w:type="spellEnd"/>
      <w:r w:rsidRPr="006B43B7">
        <w:rPr>
          <w:rFonts w:ascii="Arial" w:hAnsi="Arial" w:cs="Arial"/>
          <w:sz w:val="22"/>
          <w:szCs w:val="22"/>
        </w:rPr>
        <w:t xml:space="preserve"> for their technical assistance.  </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MECS thanks Tom Sellers, Catherine Phelan, Andrew </w:t>
      </w:r>
      <w:proofErr w:type="spellStart"/>
      <w:r w:rsidRPr="006B43B7">
        <w:rPr>
          <w:rFonts w:ascii="Arial" w:hAnsi="Arial" w:cs="Arial"/>
          <w:sz w:val="22"/>
          <w:szCs w:val="22"/>
        </w:rPr>
        <w:t>Berchuck</w:t>
      </w:r>
      <w:proofErr w:type="spellEnd"/>
      <w:r w:rsidRPr="006B43B7">
        <w:rPr>
          <w:rFonts w:ascii="Arial" w:hAnsi="Arial" w:cs="Arial"/>
          <w:sz w:val="22"/>
          <w:szCs w:val="22"/>
        </w:rPr>
        <w:t xml:space="preserve">, and Kimberly </w:t>
      </w:r>
      <w:proofErr w:type="spellStart"/>
      <w:r w:rsidRPr="006B43B7">
        <w:rPr>
          <w:rFonts w:ascii="Arial" w:hAnsi="Arial" w:cs="Arial"/>
          <w:sz w:val="22"/>
          <w:szCs w:val="22"/>
        </w:rPr>
        <w:t>Kalli</w:t>
      </w:r>
      <w:proofErr w:type="spellEnd"/>
      <w:r w:rsidRPr="006B43B7">
        <w:rPr>
          <w:rFonts w:ascii="Arial" w:hAnsi="Arial" w:cs="Arial"/>
          <w:sz w:val="22"/>
          <w:szCs w:val="22"/>
        </w:rPr>
        <w:t xml:space="preserve">, Amanda von Bismarck, Luisa </w:t>
      </w:r>
      <w:proofErr w:type="spellStart"/>
      <w:r w:rsidRPr="006B43B7">
        <w:rPr>
          <w:rFonts w:ascii="Arial" w:hAnsi="Arial" w:cs="Arial"/>
          <w:sz w:val="22"/>
          <w:szCs w:val="22"/>
        </w:rPr>
        <w:t>Freyer</w:t>
      </w:r>
      <w:proofErr w:type="spellEnd"/>
      <w:r w:rsidRPr="006B43B7">
        <w:rPr>
          <w:rFonts w:ascii="Arial" w:hAnsi="Arial" w:cs="Arial"/>
          <w:sz w:val="22"/>
          <w:szCs w:val="22"/>
        </w:rPr>
        <w:t xml:space="preserve"> and Lisa </w:t>
      </w:r>
      <w:proofErr w:type="spellStart"/>
      <w:r w:rsidRPr="006B43B7">
        <w:rPr>
          <w:rFonts w:ascii="Arial" w:hAnsi="Arial" w:cs="Arial"/>
          <w:sz w:val="22"/>
          <w:szCs w:val="22"/>
        </w:rPr>
        <w:t>Rogmann</w:t>
      </w:r>
      <w:proofErr w:type="spellEnd"/>
      <w:r w:rsidRPr="006B43B7">
        <w:rPr>
          <w:rFonts w:ascii="Arial" w:hAnsi="Arial" w:cs="Arial"/>
          <w:sz w:val="22"/>
          <w:szCs w:val="22"/>
        </w:rPr>
        <w:t>.</w:t>
      </w:r>
    </w:p>
    <w:p w:rsidR="00950C5B" w:rsidRPr="006B43B7" w:rsidRDefault="00950C5B" w:rsidP="00950C5B">
      <w:pPr>
        <w:rPr>
          <w:rFonts w:ascii="Arial" w:hAnsi="Arial" w:cs="Arial"/>
          <w:sz w:val="22"/>
          <w:szCs w:val="22"/>
          <w:lang w:val="en-GB"/>
        </w:rPr>
      </w:pPr>
      <w:proofErr w:type="spellStart"/>
      <w:r w:rsidRPr="006B43B7">
        <w:rPr>
          <w:rFonts w:ascii="Arial" w:hAnsi="Arial" w:cs="Arial"/>
          <w:sz w:val="22"/>
          <w:szCs w:val="22"/>
        </w:rPr>
        <w:t>MoMaTEC</w:t>
      </w:r>
      <w:proofErr w:type="spellEnd"/>
      <w:r w:rsidRPr="006B43B7">
        <w:rPr>
          <w:rFonts w:ascii="Arial" w:hAnsi="Arial" w:cs="Arial"/>
          <w:sz w:val="22"/>
          <w:szCs w:val="22"/>
        </w:rPr>
        <w:t xml:space="preserve"> </w:t>
      </w:r>
      <w:r w:rsidRPr="006B43B7">
        <w:rPr>
          <w:rFonts w:ascii="Arial" w:hAnsi="Arial" w:cs="Arial"/>
          <w:sz w:val="22"/>
          <w:szCs w:val="22"/>
          <w:lang w:val="en-GB"/>
        </w:rPr>
        <w:t xml:space="preserve">thanks Britt </w:t>
      </w:r>
      <w:proofErr w:type="spellStart"/>
      <w:r w:rsidRPr="006B43B7">
        <w:rPr>
          <w:rFonts w:ascii="Arial" w:hAnsi="Arial" w:cs="Arial"/>
          <w:sz w:val="22"/>
          <w:szCs w:val="22"/>
          <w:lang w:val="en-GB"/>
        </w:rPr>
        <w:t>Edvardsen</w:t>
      </w:r>
      <w:proofErr w:type="spellEnd"/>
      <w:r w:rsidRPr="006B43B7">
        <w:rPr>
          <w:rFonts w:ascii="Arial" w:hAnsi="Arial" w:cs="Arial"/>
          <w:sz w:val="22"/>
          <w:szCs w:val="22"/>
          <w:lang w:val="en-GB"/>
        </w:rPr>
        <w:t xml:space="preserve">, </w:t>
      </w:r>
      <w:proofErr w:type="spellStart"/>
      <w:r w:rsidRPr="006B43B7">
        <w:rPr>
          <w:rFonts w:ascii="Arial" w:hAnsi="Arial" w:cs="Arial"/>
          <w:sz w:val="22"/>
          <w:szCs w:val="22"/>
          <w:lang w:val="en-GB"/>
        </w:rPr>
        <w:t>Ingjerd</w:t>
      </w:r>
      <w:proofErr w:type="spellEnd"/>
      <w:r w:rsidRPr="006B43B7">
        <w:rPr>
          <w:rFonts w:ascii="Arial" w:hAnsi="Arial" w:cs="Arial"/>
          <w:sz w:val="22"/>
          <w:szCs w:val="22"/>
          <w:lang w:val="en-GB"/>
        </w:rPr>
        <w:t xml:space="preserve"> </w:t>
      </w:r>
      <w:proofErr w:type="spellStart"/>
      <w:r w:rsidRPr="006B43B7">
        <w:rPr>
          <w:rFonts w:ascii="Arial" w:hAnsi="Arial" w:cs="Arial"/>
          <w:sz w:val="22"/>
          <w:szCs w:val="22"/>
          <w:lang w:val="en-GB"/>
        </w:rPr>
        <w:t>Bergo</w:t>
      </w:r>
      <w:proofErr w:type="spellEnd"/>
      <w:r w:rsidRPr="006B43B7">
        <w:rPr>
          <w:rFonts w:ascii="Arial" w:hAnsi="Arial" w:cs="Arial"/>
          <w:sz w:val="22"/>
          <w:szCs w:val="22"/>
          <w:lang w:val="en-GB"/>
        </w:rPr>
        <w:t xml:space="preserve"> and Mari </w:t>
      </w:r>
      <w:proofErr w:type="spellStart"/>
      <w:r w:rsidRPr="006B43B7">
        <w:rPr>
          <w:rFonts w:ascii="Arial" w:hAnsi="Arial" w:cs="Arial"/>
          <w:sz w:val="22"/>
          <w:szCs w:val="22"/>
          <w:lang w:val="en-GB"/>
        </w:rPr>
        <w:t>Kyllsø</w:t>
      </w:r>
      <w:proofErr w:type="spellEnd"/>
      <w:r w:rsidRPr="006B43B7">
        <w:rPr>
          <w:rFonts w:ascii="Arial" w:hAnsi="Arial" w:cs="Arial"/>
          <w:sz w:val="22"/>
          <w:szCs w:val="22"/>
          <w:lang w:val="en-GB"/>
        </w:rPr>
        <w:t xml:space="preserve"> Halle</w:t>
      </w:r>
      <w:r w:rsidRPr="006B43B7">
        <w:rPr>
          <w:rFonts w:ascii="Arial" w:hAnsi="Arial" w:cs="Arial"/>
          <w:color w:val="000000"/>
          <w:sz w:val="22"/>
          <w:szCs w:val="22"/>
          <w:lang w:val="en-GB"/>
        </w:rPr>
        <w:t xml:space="preserve"> f</w:t>
      </w:r>
      <w:r w:rsidRPr="006B43B7">
        <w:rPr>
          <w:rFonts w:ascii="Arial" w:hAnsi="Arial" w:cs="Arial"/>
          <w:sz w:val="22"/>
          <w:szCs w:val="22"/>
          <w:lang w:val="en-GB"/>
        </w:rPr>
        <w:t xml:space="preserve">or technical assistance and </w:t>
      </w:r>
      <w:proofErr w:type="spellStart"/>
      <w:r w:rsidRPr="006B43B7">
        <w:rPr>
          <w:rFonts w:ascii="Arial" w:hAnsi="Arial" w:cs="Arial"/>
          <w:sz w:val="22"/>
          <w:szCs w:val="22"/>
          <w:lang w:val="en-GB" w:eastAsia="nb-NO"/>
        </w:rPr>
        <w:t>Inger</w:t>
      </w:r>
      <w:proofErr w:type="spellEnd"/>
      <w:r w:rsidRPr="006B43B7">
        <w:rPr>
          <w:rFonts w:ascii="Arial" w:hAnsi="Arial" w:cs="Arial"/>
          <w:sz w:val="22"/>
          <w:szCs w:val="22"/>
          <w:lang w:val="en-GB" w:eastAsia="nb-NO"/>
        </w:rPr>
        <w:t xml:space="preserve"> Marie </w:t>
      </w:r>
      <w:proofErr w:type="spellStart"/>
      <w:r w:rsidRPr="006B43B7">
        <w:rPr>
          <w:rFonts w:ascii="Arial" w:hAnsi="Arial" w:cs="Arial"/>
          <w:sz w:val="22"/>
          <w:szCs w:val="22"/>
          <w:lang w:val="en-GB" w:eastAsia="nb-NO"/>
        </w:rPr>
        <w:t>Aksnes</w:t>
      </w:r>
      <w:proofErr w:type="spellEnd"/>
      <w:r w:rsidRPr="006B43B7">
        <w:rPr>
          <w:rFonts w:ascii="Arial" w:hAnsi="Arial" w:cs="Arial"/>
          <w:sz w:val="22"/>
          <w:szCs w:val="22"/>
          <w:lang w:val="en-GB"/>
        </w:rPr>
        <w:t xml:space="preserve"> and </w:t>
      </w:r>
      <w:r w:rsidRPr="006B43B7">
        <w:rPr>
          <w:rFonts w:ascii="Arial" w:hAnsi="Arial" w:cs="Arial"/>
          <w:sz w:val="22"/>
          <w:szCs w:val="22"/>
          <w:lang w:val="en-GB" w:eastAsia="nb-NO"/>
        </w:rPr>
        <w:t xml:space="preserve">Tor </w:t>
      </w:r>
      <w:proofErr w:type="spellStart"/>
      <w:r w:rsidRPr="006B43B7">
        <w:rPr>
          <w:rFonts w:ascii="Arial" w:hAnsi="Arial" w:cs="Arial"/>
          <w:sz w:val="22"/>
          <w:szCs w:val="22"/>
          <w:lang w:val="en-GB" w:eastAsia="nb-NO"/>
        </w:rPr>
        <w:t>Audun</w:t>
      </w:r>
      <w:proofErr w:type="spellEnd"/>
      <w:r w:rsidRPr="006B43B7">
        <w:rPr>
          <w:rFonts w:ascii="Arial" w:hAnsi="Arial" w:cs="Arial"/>
          <w:sz w:val="22"/>
          <w:szCs w:val="22"/>
          <w:lang w:val="en-GB" w:eastAsia="nb-NO"/>
        </w:rPr>
        <w:t xml:space="preserve"> </w:t>
      </w:r>
      <w:proofErr w:type="spellStart"/>
      <w:r w:rsidRPr="006B43B7">
        <w:rPr>
          <w:rFonts w:ascii="Arial" w:hAnsi="Arial" w:cs="Arial"/>
          <w:sz w:val="22"/>
          <w:szCs w:val="22"/>
          <w:lang w:val="en-GB" w:eastAsia="nb-NO"/>
        </w:rPr>
        <w:t>Hervig</w:t>
      </w:r>
      <w:proofErr w:type="spellEnd"/>
      <w:r w:rsidRPr="006B43B7">
        <w:rPr>
          <w:rFonts w:ascii="Arial" w:hAnsi="Arial" w:cs="Arial"/>
          <w:sz w:val="22"/>
          <w:szCs w:val="22"/>
          <w:lang w:val="en-GB" w:eastAsia="nb-NO"/>
        </w:rPr>
        <w:t xml:space="preserve"> </w:t>
      </w:r>
      <w:r w:rsidRPr="006B43B7">
        <w:rPr>
          <w:rFonts w:ascii="Arial" w:hAnsi="Arial" w:cs="Arial"/>
          <w:sz w:val="22"/>
          <w:szCs w:val="22"/>
          <w:lang w:val="en-GB"/>
        </w:rPr>
        <w:t xml:space="preserve">at the </w:t>
      </w:r>
      <w:r w:rsidRPr="006B43B7">
        <w:rPr>
          <w:rFonts w:ascii="Arial" w:hAnsi="Arial" w:cs="Arial"/>
          <w:sz w:val="22"/>
          <w:szCs w:val="22"/>
          <w:lang w:eastAsia="nb-NO"/>
        </w:rPr>
        <w:t xml:space="preserve">Blood bank, </w:t>
      </w:r>
      <w:proofErr w:type="spellStart"/>
      <w:r w:rsidRPr="006B43B7">
        <w:rPr>
          <w:rFonts w:ascii="Arial" w:hAnsi="Arial" w:cs="Arial"/>
          <w:sz w:val="22"/>
          <w:szCs w:val="22"/>
          <w:lang w:eastAsia="nb-NO"/>
        </w:rPr>
        <w:t>Haukeland</w:t>
      </w:r>
      <w:proofErr w:type="spellEnd"/>
      <w:r w:rsidRPr="006B43B7">
        <w:rPr>
          <w:rFonts w:ascii="Arial" w:hAnsi="Arial" w:cs="Arial"/>
          <w:sz w:val="22"/>
          <w:szCs w:val="22"/>
          <w:lang w:eastAsia="nb-NO"/>
        </w:rPr>
        <w:t xml:space="preserve"> University Hospital for assistance with control recruitment</w:t>
      </w:r>
      <w:r w:rsidRPr="006B43B7">
        <w:rPr>
          <w:rFonts w:ascii="Arial" w:hAnsi="Arial" w:cs="Arial"/>
          <w:sz w:val="22"/>
          <w:szCs w:val="22"/>
          <w:lang w:val="en-GB"/>
        </w:rPr>
        <w:t>.</w:t>
      </w:r>
    </w:p>
    <w:p w:rsidR="00950C5B" w:rsidRPr="006B43B7" w:rsidRDefault="00950C5B" w:rsidP="00950C5B">
      <w:pPr>
        <w:rPr>
          <w:rFonts w:ascii="Arial" w:hAnsi="Arial" w:cs="Arial"/>
          <w:sz w:val="22"/>
          <w:szCs w:val="22"/>
          <w:lang w:val="en-AU"/>
        </w:rPr>
      </w:pPr>
      <w:r w:rsidRPr="006B43B7">
        <w:rPr>
          <w:rFonts w:ascii="Arial" w:hAnsi="Arial" w:cs="Arial"/>
          <w:sz w:val="22"/>
          <w:szCs w:val="22"/>
        </w:rPr>
        <w:t>NECS thanks staff at the University of Newcastle and the Hunter Medical Research Institute.</w:t>
      </w:r>
    </w:p>
    <w:p w:rsidR="00950C5B" w:rsidRPr="006B43B7" w:rsidRDefault="00950C5B" w:rsidP="00950C5B">
      <w:pPr>
        <w:rPr>
          <w:rFonts w:ascii="Arial" w:hAnsi="Arial" w:cs="Arial"/>
          <w:sz w:val="22"/>
          <w:szCs w:val="22"/>
        </w:rPr>
      </w:pPr>
      <w:r w:rsidRPr="006B43B7">
        <w:rPr>
          <w:rFonts w:ascii="Arial" w:hAnsi="Arial" w:cs="Arial"/>
          <w:sz w:val="22"/>
          <w:szCs w:val="22"/>
        </w:rPr>
        <w:t>NSECG thank Ella Barclay and Lynn Martin for their contribution, and acknowledge the invaluable help of the National Cancer Research Network with the collection of study participants.</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QIMR Berghofer thanks Margie Wright, Lisa </w:t>
      </w:r>
      <w:proofErr w:type="spellStart"/>
      <w:r w:rsidRPr="006B43B7">
        <w:rPr>
          <w:rFonts w:ascii="Arial" w:hAnsi="Arial" w:cs="Arial"/>
          <w:sz w:val="22"/>
          <w:szCs w:val="22"/>
        </w:rPr>
        <w:t>Bowdler</w:t>
      </w:r>
      <w:proofErr w:type="spellEnd"/>
      <w:r w:rsidRPr="006B43B7">
        <w:rPr>
          <w:rFonts w:ascii="Arial" w:hAnsi="Arial" w:cs="Arial"/>
          <w:sz w:val="22"/>
          <w:szCs w:val="22"/>
        </w:rPr>
        <w:t xml:space="preserve">, Sara Smith, Megan Campbell and Scott Gordon for control sample collection and data processing, </w:t>
      </w:r>
      <w:proofErr w:type="spellStart"/>
      <w:r w:rsidRPr="006B43B7">
        <w:rPr>
          <w:rFonts w:ascii="Arial" w:hAnsi="Arial" w:cs="Arial"/>
          <w:sz w:val="22"/>
          <w:szCs w:val="22"/>
        </w:rPr>
        <w:t>Kerenaftali</w:t>
      </w:r>
      <w:proofErr w:type="spellEnd"/>
      <w:r w:rsidRPr="006B43B7">
        <w:rPr>
          <w:rFonts w:ascii="Arial" w:hAnsi="Arial" w:cs="Arial"/>
          <w:sz w:val="22"/>
          <w:szCs w:val="22"/>
        </w:rPr>
        <w:t xml:space="preserve"> Klein for statistical advice and Brendan Ryan for assistance with the figures.</w:t>
      </w:r>
    </w:p>
    <w:p w:rsidR="00950C5B" w:rsidRPr="006B43B7" w:rsidRDefault="00950C5B" w:rsidP="00950C5B">
      <w:pPr>
        <w:rPr>
          <w:rFonts w:ascii="Arial" w:hAnsi="Arial" w:cs="Arial"/>
          <w:sz w:val="22"/>
          <w:szCs w:val="22"/>
        </w:rPr>
      </w:pPr>
      <w:r w:rsidRPr="006B43B7">
        <w:rPr>
          <w:rFonts w:ascii="Arial" w:hAnsi="Arial" w:cs="Arial"/>
          <w:sz w:val="22"/>
          <w:szCs w:val="22"/>
        </w:rPr>
        <w:t xml:space="preserve">RENDOCAS thanks </w:t>
      </w:r>
      <w:proofErr w:type="spellStart"/>
      <w:r w:rsidRPr="006B43B7">
        <w:rPr>
          <w:rFonts w:ascii="Arial" w:hAnsi="Arial" w:cs="Arial"/>
          <w:sz w:val="22"/>
          <w:szCs w:val="22"/>
        </w:rPr>
        <w:t>Berith</w:t>
      </w:r>
      <w:proofErr w:type="spellEnd"/>
      <w:r w:rsidRPr="006B43B7">
        <w:rPr>
          <w:rFonts w:ascii="Arial" w:hAnsi="Arial" w:cs="Arial"/>
          <w:sz w:val="22"/>
          <w:szCs w:val="22"/>
        </w:rPr>
        <w:t xml:space="preserve"> </w:t>
      </w:r>
      <w:proofErr w:type="spellStart"/>
      <w:r w:rsidRPr="006B43B7">
        <w:rPr>
          <w:rFonts w:ascii="Arial" w:hAnsi="Arial" w:cs="Arial"/>
          <w:sz w:val="22"/>
          <w:szCs w:val="22"/>
        </w:rPr>
        <w:t>Wejderot</w:t>
      </w:r>
      <w:proofErr w:type="spellEnd"/>
      <w:r w:rsidRPr="006B43B7">
        <w:rPr>
          <w:rFonts w:ascii="Arial" w:hAnsi="Arial" w:cs="Arial"/>
          <w:sz w:val="22"/>
          <w:szCs w:val="22"/>
        </w:rPr>
        <w:t xml:space="preserve">, Sigrid </w:t>
      </w:r>
      <w:proofErr w:type="spellStart"/>
      <w:r w:rsidRPr="006B43B7">
        <w:rPr>
          <w:rFonts w:ascii="Arial" w:hAnsi="Arial" w:cs="Arial"/>
          <w:sz w:val="22"/>
          <w:szCs w:val="22"/>
        </w:rPr>
        <w:t>Sahlen</w:t>
      </w:r>
      <w:proofErr w:type="spellEnd"/>
      <w:r w:rsidRPr="006B43B7">
        <w:rPr>
          <w:rFonts w:ascii="Arial" w:hAnsi="Arial" w:cs="Arial"/>
          <w:sz w:val="22"/>
          <w:szCs w:val="22"/>
        </w:rPr>
        <w:t xml:space="preserve">, Tao Liu, Margareta </w:t>
      </w:r>
      <w:proofErr w:type="spellStart"/>
      <w:r w:rsidRPr="006B43B7">
        <w:rPr>
          <w:rFonts w:ascii="Arial" w:hAnsi="Arial" w:cs="Arial"/>
          <w:sz w:val="22"/>
          <w:szCs w:val="22"/>
        </w:rPr>
        <w:t>Ström</w:t>
      </w:r>
      <w:proofErr w:type="spellEnd"/>
      <w:r w:rsidRPr="006B43B7">
        <w:rPr>
          <w:rFonts w:ascii="Arial" w:hAnsi="Arial" w:cs="Arial"/>
          <w:sz w:val="22"/>
          <w:szCs w:val="22"/>
        </w:rPr>
        <w:t xml:space="preserve">, Maria </w:t>
      </w:r>
      <w:proofErr w:type="spellStart"/>
      <w:r w:rsidRPr="006B43B7">
        <w:rPr>
          <w:rFonts w:ascii="Arial" w:hAnsi="Arial" w:cs="Arial"/>
          <w:sz w:val="22"/>
          <w:szCs w:val="22"/>
        </w:rPr>
        <w:t>Karlsson</w:t>
      </w:r>
      <w:proofErr w:type="spellEnd"/>
      <w:r w:rsidRPr="006B43B7">
        <w:rPr>
          <w:rFonts w:ascii="Arial" w:hAnsi="Arial" w:cs="Arial"/>
          <w:sz w:val="22"/>
          <w:szCs w:val="22"/>
        </w:rPr>
        <w:t xml:space="preserve">, and </w:t>
      </w:r>
      <w:proofErr w:type="spellStart"/>
      <w:r w:rsidRPr="006B43B7">
        <w:rPr>
          <w:rFonts w:ascii="Arial" w:hAnsi="Arial" w:cs="Arial"/>
          <w:sz w:val="22"/>
          <w:szCs w:val="22"/>
        </w:rPr>
        <w:t>Birgitta</w:t>
      </w:r>
      <w:proofErr w:type="spellEnd"/>
      <w:r w:rsidRPr="006B43B7">
        <w:rPr>
          <w:rFonts w:ascii="Arial" w:hAnsi="Arial" w:cs="Arial"/>
          <w:sz w:val="22"/>
          <w:szCs w:val="22"/>
        </w:rPr>
        <w:t xml:space="preserve"> </w:t>
      </w:r>
      <w:proofErr w:type="spellStart"/>
      <w:r w:rsidRPr="006B43B7">
        <w:rPr>
          <w:rFonts w:ascii="Arial" w:hAnsi="Arial" w:cs="Arial"/>
          <w:sz w:val="22"/>
          <w:szCs w:val="22"/>
        </w:rPr>
        <w:t>Byström</w:t>
      </w:r>
      <w:proofErr w:type="spellEnd"/>
      <w:r w:rsidRPr="006B43B7">
        <w:rPr>
          <w:rFonts w:ascii="Arial" w:hAnsi="Arial" w:cs="Arial"/>
          <w:sz w:val="22"/>
          <w:szCs w:val="22"/>
        </w:rPr>
        <w:t xml:space="preserve"> for their contribution to the study. </w:t>
      </w:r>
    </w:p>
    <w:p w:rsidR="00950C5B" w:rsidRPr="006B43B7" w:rsidRDefault="00950C5B" w:rsidP="00950C5B">
      <w:pPr>
        <w:tabs>
          <w:tab w:val="center" w:pos="5400"/>
        </w:tabs>
        <w:rPr>
          <w:rFonts w:ascii="Arial" w:hAnsi="Arial" w:cs="Arial"/>
          <w:sz w:val="22"/>
          <w:szCs w:val="22"/>
          <w:lang w:val="en-GB"/>
        </w:rPr>
      </w:pPr>
      <w:r w:rsidRPr="006B43B7">
        <w:rPr>
          <w:rFonts w:ascii="Arial" w:hAnsi="Arial" w:cs="Arial"/>
          <w:sz w:val="22"/>
          <w:szCs w:val="22"/>
        </w:rPr>
        <w:t xml:space="preserve">BSUCH thanks </w:t>
      </w:r>
      <w:r w:rsidRPr="006B43B7">
        <w:rPr>
          <w:rFonts w:ascii="Arial" w:hAnsi="Arial" w:cs="Arial"/>
          <w:sz w:val="22"/>
          <w:szCs w:val="22"/>
          <w:lang w:val="en-GB"/>
        </w:rPr>
        <w:t xml:space="preserve">the Medical Faculty, Mannheim, the </w:t>
      </w:r>
      <w:proofErr w:type="spellStart"/>
      <w:r w:rsidRPr="006B43B7">
        <w:rPr>
          <w:rFonts w:ascii="Arial" w:hAnsi="Arial" w:cs="Arial"/>
          <w:sz w:val="22"/>
          <w:szCs w:val="22"/>
          <w:lang w:val="en-GB"/>
        </w:rPr>
        <w:t>Diemtmar</w:t>
      </w:r>
      <w:proofErr w:type="spellEnd"/>
      <w:r w:rsidRPr="006B43B7">
        <w:rPr>
          <w:rFonts w:ascii="Arial" w:hAnsi="Arial" w:cs="Arial"/>
          <w:sz w:val="22"/>
          <w:szCs w:val="22"/>
          <w:lang w:val="en-GB"/>
        </w:rPr>
        <w:t xml:space="preserve"> </w:t>
      </w:r>
      <w:proofErr w:type="spellStart"/>
      <w:r w:rsidRPr="006B43B7">
        <w:rPr>
          <w:rFonts w:ascii="Arial" w:hAnsi="Arial" w:cs="Arial"/>
          <w:sz w:val="22"/>
          <w:szCs w:val="22"/>
          <w:lang w:val="en-GB"/>
        </w:rPr>
        <w:t>Hopp</w:t>
      </w:r>
      <w:proofErr w:type="spellEnd"/>
      <w:r w:rsidRPr="006B43B7">
        <w:rPr>
          <w:rFonts w:ascii="Arial" w:hAnsi="Arial" w:cs="Arial"/>
          <w:sz w:val="22"/>
          <w:szCs w:val="22"/>
          <w:lang w:val="en-GB"/>
        </w:rPr>
        <w:t xml:space="preserve"> Foundation and the German Cancer Research </w:t>
      </w:r>
      <w:proofErr w:type="spellStart"/>
      <w:r w:rsidRPr="006B43B7">
        <w:rPr>
          <w:rFonts w:ascii="Arial" w:hAnsi="Arial" w:cs="Arial"/>
          <w:sz w:val="22"/>
          <w:szCs w:val="22"/>
          <w:lang w:val="en-GB"/>
        </w:rPr>
        <w:t>Center</w:t>
      </w:r>
      <w:proofErr w:type="spellEnd"/>
      <w:r w:rsidRPr="006B43B7">
        <w:rPr>
          <w:rFonts w:ascii="Arial" w:hAnsi="Arial" w:cs="Arial"/>
          <w:sz w:val="22"/>
          <w:szCs w:val="22"/>
          <w:lang w:val="en-GB"/>
        </w:rPr>
        <w:t>.</w:t>
      </w:r>
    </w:p>
    <w:p w:rsidR="00950C5B" w:rsidRPr="006B43B7" w:rsidRDefault="00950C5B" w:rsidP="00950C5B">
      <w:pPr>
        <w:tabs>
          <w:tab w:val="center" w:pos="5400"/>
        </w:tabs>
        <w:rPr>
          <w:rFonts w:ascii="Arial" w:hAnsi="Arial" w:cs="Arial"/>
          <w:sz w:val="22"/>
          <w:szCs w:val="22"/>
          <w:lang w:val="en-GB"/>
        </w:rPr>
      </w:pPr>
      <w:r w:rsidRPr="006B43B7">
        <w:rPr>
          <w:rFonts w:ascii="Arial" w:hAnsi="Arial" w:cs="Arial"/>
          <w:sz w:val="22"/>
          <w:szCs w:val="22"/>
          <w:lang w:val="en-GB"/>
        </w:rPr>
        <w:t>MCCS was made possible by the contribution of many people, including the original investigators and the diligent team who recruited the participants and who continue working on follow up. We would like to express our gratitude to the many thousands of Melbourne residents who continue to participate in the study.</w:t>
      </w:r>
    </w:p>
    <w:p w:rsidR="00950C5B" w:rsidRPr="006B43B7" w:rsidRDefault="00950C5B" w:rsidP="00950C5B">
      <w:pPr>
        <w:rPr>
          <w:rFonts w:ascii="Arial" w:hAnsi="Arial" w:cs="Arial"/>
          <w:sz w:val="22"/>
          <w:szCs w:val="22"/>
          <w:lang w:val="en-GB"/>
        </w:rPr>
      </w:pPr>
      <w:r w:rsidRPr="006B43B7">
        <w:rPr>
          <w:rFonts w:ascii="Arial" w:hAnsi="Arial" w:cs="Arial"/>
          <w:sz w:val="22"/>
          <w:szCs w:val="22"/>
          <w:lang w:val="en-GB"/>
        </w:rPr>
        <w:lastRenderedPageBreak/>
        <w:t xml:space="preserve">The UKBGS thank Breakthrough Breast Cancer and the Institute of Cancer Research for support and funding, and the Study participants, Study staff, and the doctors, nurses and other health care staff and data providers who have contributed to the Study. The ICR </w:t>
      </w:r>
      <w:r w:rsidRPr="006B43B7">
        <w:rPr>
          <w:rFonts w:ascii="Arial" w:hAnsi="Arial" w:cs="Arial"/>
          <w:sz w:val="22"/>
          <w:szCs w:val="22"/>
        </w:rPr>
        <w:t>acknowledges NHS funding to the NIHR Biomedical Research Centre.</w:t>
      </w:r>
    </w:p>
    <w:p w:rsidR="00950C5B" w:rsidRPr="006B43B7" w:rsidRDefault="00950C5B" w:rsidP="00950C5B">
      <w:pPr>
        <w:rPr>
          <w:rFonts w:ascii="Arial" w:hAnsi="Arial" w:cs="Arial"/>
          <w:color w:val="000000"/>
          <w:sz w:val="22"/>
          <w:szCs w:val="22"/>
          <w:lang w:val="en-GB"/>
        </w:rPr>
      </w:pPr>
      <w:r w:rsidRPr="006B43B7">
        <w:rPr>
          <w:rFonts w:ascii="Arial" w:hAnsi="Arial" w:cs="Arial"/>
          <w:sz w:val="22"/>
          <w:szCs w:val="22"/>
        </w:rPr>
        <w:t xml:space="preserve">In addition, the </w:t>
      </w:r>
      <w:proofErr w:type="spellStart"/>
      <w:r w:rsidRPr="006B43B7">
        <w:rPr>
          <w:rFonts w:ascii="Arial" w:hAnsi="Arial" w:cs="Arial"/>
          <w:sz w:val="22"/>
          <w:szCs w:val="22"/>
        </w:rPr>
        <w:t>iCOGS</w:t>
      </w:r>
      <w:proofErr w:type="spellEnd"/>
      <w:r w:rsidRPr="006B43B7">
        <w:rPr>
          <w:rFonts w:ascii="Arial" w:hAnsi="Arial" w:cs="Arial"/>
          <w:sz w:val="22"/>
          <w:szCs w:val="22"/>
        </w:rPr>
        <w:t xml:space="preserve"> study would not have been possible without the contributions of: Andrew </w:t>
      </w:r>
      <w:proofErr w:type="spellStart"/>
      <w:r w:rsidRPr="006B43B7">
        <w:rPr>
          <w:rFonts w:ascii="Arial" w:hAnsi="Arial" w:cs="Arial"/>
          <w:sz w:val="22"/>
          <w:szCs w:val="22"/>
        </w:rPr>
        <w:t>Berchuck</w:t>
      </w:r>
      <w:proofErr w:type="spellEnd"/>
      <w:r w:rsidRPr="006B43B7">
        <w:rPr>
          <w:rFonts w:ascii="Arial" w:hAnsi="Arial" w:cs="Arial"/>
          <w:sz w:val="22"/>
          <w:szCs w:val="22"/>
        </w:rPr>
        <w:t xml:space="preserve"> (OCAC), </w:t>
      </w:r>
      <w:r w:rsidRPr="006B43B7">
        <w:rPr>
          <w:rFonts w:ascii="Arial" w:hAnsi="Arial" w:cs="Arial"/>
          <w:color w:val="000000"/>
          <w:sz w:val="22"/>
          <w:szCs w:val="22"/>
          <w:lang w:val="en-GB"/>
        </w:rPr>
        <w:t xml:space="preserve">Rosalind A. </w:t>
      </w:r>
      <w:proofErr w:type="spellStart"/>
      <w:r w:rsidRPr="006B43B7">
        <w:rPr>
          <w:rFonts w:ascii="Arial" w:hAnsi="Arial" w:cs="Arial"/>
          <w:color w:val="000000"/>
          <w:sz w:val="22"/>
          <w:szCs w:val="22"/>
          <w:lang w:val="en-GB"/>
        </w:rPr>
        <w:t>Eeles</w:t>
      </w:r>
      <w:proofErr w:type="spellEnd"/>
      <w:r w:rsidRPr="006B43B7">
        <w:rPr>
          <w:rFonts w:ascii="Arial" w:hAnsi="Arial" w:cs="Arial"/>
          <w:color w:val="000000"/>
          <w:sz w:val="22"/>
          <w:szCs w:val="22"/>
          <w:lang w:val="en-GB"/>
        </w:rPr>
        <w:t xml:space="preserve">, Ali </w:t>
      </w:r>
      <w:proofErr w:type="spellStart"/>
      <w:r w:rsidRPr="006B43B7">
        <w:rPr>
          <w:rFonts w:ascii="Arial" w:hAnsi="Arial" w:cs="Arial"/>
          <w:color w:val="000000"/>
          <w:sz w:val="22"/>
          <w:szCs w:val="22"/>
          <w:lang w:val="en-GB"/>
        </w:rPr>
        <w:t>Amin</w:t>
      </w:r>
      <w:proofErr w:type="spellEnd"/>
      <w:r w:rsidRPr="006B43B7">
        <w:rPr>
          <w:rFonts w:ascii="Arial" w:hAnsi="Arial" w:cs="Arial"/>
          <w:color w:val="000000"/>
          <w:sz w:val="22"/>
          <w:szCs w:val="22"/>
          <w:lang w:val="en-GB"/>
        </w:rPr>
        <w:t xml:space="preserve"> Al </w:t>
      </w:r>
      <w:proofErr w:type="spellStart"/>
      <w:r w:rsidRPr="006B43B7">
        <w:rPr>
          <w:rFonts w:ascii="Arial" w:hAnsi="Arial" w:cs="Arial"/>
          <w:color w:val="000000"/>
          <w:sz w:val="22"/>
          <w:szCs w:val="22"/>
          <w:lang w:val="en-GB"/>
        </w:rPr>
        <w:t>Olama</w:t>
      </w:r>
      <w:proofErr w:type="spellEnd"/>
      <w:r w:rsidRPr="006B43B7">
        <w:rPr>
          <w:rFonts w:ascii="Arial" w:hAnsi="Arial" w:cs="Arial"/>
          <w:color w:val="000000"/>
          <w:sz w:val="22"/>
          <w:szCs w:val="22"/>
          <w:lang w:val="en-GB"/>
        </w:rPr>
        <w:t xml:space="preserve">, </w:t>
      </w:r>
      <w:proofErr w:type="spellStart"/>
      <w:r w:rsidRPr="006B43B7">
        <w:rPr>
          <w:rFonts w:ascii="Arial" w:hAnsi="Arial" w:cs="Arial"/>
          <w:color w:val="000000"/>
          <w:sz w:val="22"/>
          <w:szCs w:val="22"/>
          <w:lang w:val="en-GB"/>
        </w:rPr>
        <w:t>Zsofia</w:t>
      </w:r>
      <w:proofErr w:type="spellEnd"/>
      <w:r w:rsidRPr="006B43B7">
        <w:rPr>
          <w:rFonts w:ascii="Arial" w:hAnsi="Arial" w:cs="Arial"/>
          <w:color w:val="000000"/>
          <w:sz w:val="22"/>
          <w:szCs w:val="22"/>
          <w:lang w:val="en-GB"/>
        </w:rPr>
        <w:t xml:space="preserve">  </w:t>
      </w:r>
      <w:proofErr w:type="spellStart"/>
      <w:r w:rsidRPr="006B43B7">
        <w:rPr>
          <w:rFonts w:ascii="Arial" w:hAnsi="Arial" w:cs="Arial"/>
          <w:color w:val="000000"/>
          <w:sz w:val="22"/>
          <w:szCs w:val="22"/>
          <w:lang w:val="en-GB"/>
        </w:rPr>
        <w:t>Kote-Jarai</w:t>
      </w:r>
      <w:proofErr w:type="spellEnd"/>
      <w:r w:rsidRPr="006B43B7">
        <w:rPr>
          <w:rFonts w:ascii="Arial" w:hAnsi="Arial" w:cs="Arial"/>
          <w:color w:val="000000"/>
          <w:sz w:val="22"/>
          <w:szCs w:val="22"/>
          <w:lang w:val="en-GB"/>
        </w:rPr>
        <w:t xml:space="preserve"> , Sara </w:t>
      </w:r>
      <w:proofErr w:type="spellStart"/>
      <w:r w:rsidRPr="006B43B7">
        <w:rPr>
          <w:rFonts w:ascii="Arial" w:hAnsi="Arial" w:cs="Arial"/>
          <w:color w:val="000000"/>
          <w:sz w:val="22"/>
          <w:szCs w:val="22"/>
          <w:lang w:val="en-GB"/>
        </w:rPr>
        <w:t>Benlloch</w:t>
      </w:r>
      <w:proofErr w:type="spellEnd"/>
      <w:r w:rsidRPr="006B43B7">
        <w:rPr>
          <w:rFonts w:ascii="Arial" w:hAnsi="Arial" w:cs="Arial"/>
          <w:color w:val="000000"/>
          <w:sz w:val="22"/>
          <w:szCs w:val="22"/>
          <w:lang w:val="en-GB"/>
        </w:rPr>
        <w:t xml:space="preserve"> </w:t>
      </w:r>
      <w:r w:rsidRPr="006B43B7">
        <w:rPr>
          <w:rFonts w:ascii="Arial" w:hAnsi="Arial" w:cs="Arial"/>
          <w:sz w:val="22"/>
          <w:szCs w:val="22"/>
        </w:rPr>
        <w:t xml:space="preserve">(PRACTICAL), Georgia </w:t>
      </w:r>
      <w:proofErr w:type="spellStart"/>
      <w:r w:rsidRPr="006B43B7">
        <w:rPr>
          <w:rFonts w:ascii="Arial" w:hAnsi="Arial" w:cs="Arial"/>
          <w:sz w:val="22"/>
          <w:szCs w:val="22"/>
        </w:rPr>
        <w:t>Chenevix</w:t>
      </w:r>
      <w:proofErr w:type="spellEnd"/>
      <w:r w:rsidRPr="006B43B7">
        <w:rPr>
          <w:rFonts w:ascii="Arial" w:hAnsi="Arial" w:cs="Arial"/>
          <w:sz w:val="22"/>
          <w:szCs w:val="22"/>
        </w:rPr>
        <w:t xml:space="preserve">-Trench, </w:t>
      </w:r>
      <w:proofErr w:type="spellStart"/>
      <w:r w:rsidRPr="006B43B7">
        <w:rPr>
          <w:rFonts w:ascii="Arial" w:hAnsi="Arial" w:cs="Arial"/>
          <w:sz w:val="22"/>
          <w:szCs w:val="22"/>
        </w:rPr>
        <w:t>Antonis</w:t>
      </w:r>
      <w:proofErr w:type="spellEnd"/>
      <w:r w:rsidRPr="006B43B7">
        <w:rPr>
          <w:rFonts w:ascii="Arial" w:hAnsi="Arial" w:cs="Arial"/>
          <w:sz w:val="22"/>
          <w:szCs w:val="22"/>
        </w:rPr>
        <w:t xml:space="preserve"> Antoniou, Lesley </w:t>
      </w:r>
      <w:proofErr w:type="spellStart"/>
      <w:r w:rsidRPr="006B43B7">
        <w:rPr>
          <w:rFonts w:ascii="Arial" w:hAnsi="Arial" w:cs="Arial"/>
          <w:sz w:val="22"/>
          <w:szCs w:val="22"/>
        </w:rPr>
        <w:t>McGuffog</w:t>
      </w:r>
      <w:proofErr w:type="spellEnd"/>
      <w:r w:rsidRPr="006B43B7">
        <w:rPr>
          <w:rFonts w:ascii="Arial" w:hAnsi="Arial" w:cs="Arial"/>
          <w:sz w:val="22"/>
          <w:szCs w:val="22"/>
        </w:rPr>
        <w:t xml:space="preserve">, Fergus Couch and Ken </w:t>
      </w:r>
      <w:proofErr w:type="spellStart"/>
      <w:r w:rsidRPr="006B43B7">
        <w:rPr>
          <w:rFonts w:ascii="Arial" w:hAnsi="Arial" w:cs="Arial"/>
          <w:sz w:val="22"/>
          <w:szCs w:val="22"/>
        </w:rPr>
        <w:t>Offit</w:t>
      </w:r>
      <w:proofErr w:type="spellEnd"/>
      <w:r w:rsidRPr="006B43B7">
        <w:rPr>
          <w:rFonts w:ascii="Arial" w:hAnsi="Arial" w:cs="Arial"/>
          <w:sz w:val="22"/>
          <w:szCs w:val="22"/>
        </w:rPr>
        <w:t xml:space="preserve"> (CIMBA), Andrew Lee, and Ed Dicks, Craig </w:t>
      </w:r>
      <w:proofErr w:type="spellStart"/>
      <w:r w:rsidRPr="006B43B7">
        <w:rPr>
          <w:rFonts w:ascii="Arial" w:hAnsi="Arial" w:cs="Arial"/>
          <w:sz w:val="22"/>
          <w:szCs w:val="22"/>
        </w:rPr>
        <w:t>Luccarini</w:t>
      </w:r>
      <w:proofErr w:type="spellEnd"/>
      <w:r w:rsidRPr="006B43B7">
        <w:rPr>
          <w:rFonts w:ascii="Arial" w:hAnsi="Arial" w:cs="Arial"/>
          <w:sz w:val="22"/>
          <w:szCs w:val="22"/>
        </w:rPr>
        <w:t xml:space="preserve"> and the staff of the Centre for Cancer Genetic Epidemiology Laboratory (Cambridge), Javier Benitez, Anna Gonzalez-</w:t>
      </w:r>
      <w:proofErr w:type="spellStart"/>
      <w:r w:rsidRPr="006B43B7">
        <w:rPr>
          <w:rFonts w:ascii="Arial" w:hAnsi="Arial" w:cs="Arial"/>
          <w:sz w:val="22"/>
          <w:szCs w:val="22"/>
        </w:rPr>
        <w:t>Neira</w:t>
      </w:r>
      <w:proofErr w:type="spellEnd"/>
      <w:r w:rsidRPr="006B43B7">
        <w:rPr>
          <w:rFonts w:ascii="Arial" w:hAnsi="Arial" w:cs="Arial"/>
          <w:sz w:val="22"/>
          <w:szCs w:val="22"/>
        </w:rPr>
        <w:t xml:space="preserve"> and the staff of the CNIO genotyping unit, Jacques </w:t>
      </w:r>
      <w:proofErr w:type="spellStart"/>
      <w:r w:rsidRPr="006B43B7">
        <w:rPr>
          <w:rFonts w:ascii="Arial" w:hAnsi="Arial" w:cs="Arial"/>
          <w:sz w:val="22"/>
          <w:szCs w:val="22"/>
        </w:rPr>
        <w:t>Simard</w:t>
      </w:r>
      <w:proofErr w:type="spellEnd"/>
      <w:r w:rsidRPr="006B43B7">
        <w:rPr>
          <w:rFonts w:ascii="Arial" w:hAnsi="Arial" w:cs="Arial"/>
          <w:sz w:val="22"/>
          <w:szCs w:val="22"/>
        </w:rPr>
        <w:t xml:space="preserve"> and Daniel C. </w:t>
      </w:r>
      <w:proofErr w:type="spellStart"/>
      <w:r w:rsidRPr="006B43B7">
        <w:rPr>
          <w:rFonts w:ascii="Arial" w:hAnsi="Arial" w:cs="Arial"/>
          <w:sz w:val="22"/>
          <w:szCs w:val="22"/>
        </w:rPr>
        <w:t>Tessier</w:t>
      </w:r>
      <w:proofErr w:type="spellEnd"/>
      <w:r w:rsidRPr="006B43B7">
        <w:rPr>
          <w:rFonts w:ascii="Arial" w:hAnsi="Arial" w:cs="Arial"/>
          <w:sz w:val="22"/>
          <w:szCs w:val="22"/>
        </w:rPr>
        <w:t xml:space="preserve">, Francois </w:t>
      </w:r>
      <w:proofErr w:type="spellStart"/>
      <w:r w:rsidRPr="006B43B7">
        <w:rPr>
          <w:rFonts w:ascii="Arial" w:hAnsi="Arial" w:cs="Arial"/>
          <w:sz w:val="22"/>
          <w:szCs w:val="22"/>
        </w:rPr>
        <w:t>Bacot</w:t>
      </w:r>
      <w:proofErr w:type="spellEnd"/>
      <w:r w:rsidRPr="006B43B7">
        <w:rPr>
          <w:rFonts w:ascii="Arial" w:hAnsi="Arial" w:cs="Arial"/>
          <w:sz w:val="22"/>
          <w:szCs w:val="22"/>
        </w:rPr>
        <w:t xml:space="preserve">, Daniel Vincent, Sylvie </w:t>
      </w:r>
      <w:proofErr w:type="spellStart"/>
      <w:r w:rsidRPr="006B43B7">
        <w:rPr>
          <w:rFonts w:ascii="Arial" w:hAnsi="Arial" w:cs="Arial"/>
          <w:sz w:val="22"/>
          <w:szCs w:val="22"/>
        </w:rPr>
        <w:t>LaBoissière</w:t>
      </w:r>
      <w:proofErr w:type="spellEnd"/>
      <w:r w:rsidRPr="006B43B7">
        <w:rPr>
          <w:rFonts w:ascii="Arial" w:hAnsi="Arial" w:cs="Arial"/>
          <w:sz w:val="22"/>
          <w:szCs w:val="22"/>
        </w:rPr>
        <w:t xml:space="preserve"> and Frederic </w:t>
      </w:r>
      <w:proofErr w:type="spellStart"/>
      <w:r w:rsidRPr="006B43B7">
        <w:rPr>
          <w:rFonts w:ascii="Arial" w:hAnsi="Arial" w:cs="Arial"/>
          <w:sz w:val="22"/>
          <w:szCs w:val="22"/>
        </w:rPr>
        <w:t>Robidoux</w:t>
      </w:r>
      <w:proofErr w:type="spellEnd"/>
      <w:r w:rsidRPr="006B43B7">
        <w:rPr>
          <w:rFonts w:ascii="Arial" w:hAnsi="Arial" w:cs="Arial"/>
          <w:sz w:val="22"/>
          <w:szCs w:val="22"/>
        </w:rPr>
        <w:t xml:space="preserve"> and the staff of the McGill University and </w:t>
      </w:r>
      <w:proofErr w:type="spellStart"/>
      <w:r w:rsidRPr="006B43B7">
        <w:rPr>
          <w:rFonts w:ascii="Arial" w:hAnsi="Arial" w:cs="Arial"/>
          <w:sz w:val="22"/>
          <w:szCs w:val="22"/>
        </w:rPr>
        <w:t>Génome</w:t>
      </w:r>
      <w:proofErr w:type="spellEnd"/>
      <w:r w:rsidRPr="006B43B7">
        <w:rPr>
          <w:rFonts w:ascii="Arial" w:hAnsi="Arial" w:cs="Arial"/>
          <w:sz w:val="22"/>
          <w:szCs w:val="22"/>
        </w:rPr>
        <w:t xml:space="preserve"> Québec Innovation Centre, </w:t>
      </w:r>
      <w:proofErr w:type="spellStart"/>
      <w:r w:rsidRPr="006B43B7">
        <w:rPr>
          <w:rFonts w:ascii="Arial" w:hAnsi="Arial" w:cs="Arial"/>
          <w:sz w:val="22"/>
          <w:szCs w:val="22"/>
        </w:rPr>
        <w:t>Stig</w:t>
      </w:r>
      <w:proofErr w:type="spellEnd"/>
      <w:r w:rsidRPr="006B43B7">
        <w:rPr>
          <w:rFonts w:ascii="Arial" w:hAnsi="Arial" w:cs="Arial"/>
          <w:sz w:val="22"/>
          <w:szCs w:val="22"/>
        </w:rPr>
        <w:t xml:space="preserve"> E. </w:t>
      </w:r>
      <w:proofErr w:type="spellStart"/>
      <w:r w:rsidRPr="006B43B7">
        <w:rPr>
          <w:rFonts w:ascii="Arial" w:hAnsi="Arial" w:cs="Arial"/>
          <w:sz w:val="22"/>
          <w:szCs w:val="22"/>
        </w:rPr>
        <w:t>Bojesen</w:t>
      </w:r>
      <w:proofErr w:type="spellEnd"/>
      <w:r w:rsidRPr="006B43B7">
        <w:rPr>
          <w:rFonts w:ascii="Arial" w:hAnsi="Arial" w:cs="Arial"/>
          <w:sz w:val="22"/>
          <w:szCs w:val="22"/>
        </w:rPr>
        <w:t xml:space="preserve">, </w:t>
      </w:r>
      <w:proofErr w:type="spellStart"/>
      <w:r w:rsidRPr="006B43B7">
        <w:rPr>
          <w:rFonts w:ascii="Arial" w:hAnsi="Arial" w:cs="Arial"/>
          <w:sz w:val="22"/>
          <w:szCs w:val="22"/>
        </w:rPr>
        <w:t>Sune</w:t>
      </w:r>
      <w:proofErr w:type="spellEnd"/>
      <w:r w:rsidRPr="006B43B7">
        <w:rPr>
          <w:rFonts w:ascii="Arial" w:hAnsi="Arial" w:cs="Arial"/>
          <w:sz w:val="22"/>
          <w:szCs w:val="22"/>
        </w:rPr>
        <w:t xml:space="preserve"> F. Nielsen, </w:t>
      </w:r>
      <w:proofErr w:type="spellStart"/>
      <w:r w:rsidRPr="006B43B7">
        <w:rPr>
          <w:rFonts w:ascii="Arial" w:hAnsi="Arial" w:cs="Arial"/>
          <w:sz w:val="22"/>
          <w:szCs w:val="22"/>
        </w:rPr>
        <w:t>Borge</w:t>
      </w:r>
      <w:proofErr w:type="spellEnd"/>
      <w:r w:rsidRPr="006B43B7">
        <w:rPr>
          <w:rFonts w:ascii="Arial" w:hAnsi="Arial" w:cs="Arial"/>
          <w:sz w:val="22"/>
          <w:szCs w:val="22"/>
        </w:rPr>
        <w:t xml:space="preserve"> G. </w:t>
      </w:r>
      <w:proofErr w:type="spellStart"/>
      <w:r w:rsidRPr="006B43B7">
        <w:rPr>
          <w:rFonts w:ascii="Arial" w:hAnsi="Arial" w:cs="Arial"/>
          <w:sz w:val="22"/>
          <w:szCs w:val="22"/>
        </w:rPr>
        <w:t>Nordestgaard</w:t>
      </w:r>
      <w:proofErr w:type="spellEnd"/>
      <w:r w:rsidRPr="006B43B7">
        <w:rPr>
          <w:rFonts w:ascii="Arial" w:hAnsi="Arial" w:cs="Arial"/>
          <w:sz w:val="22"/>
          <w:szCs w:val="22"/>
        </w:rPr>
        <w:t xml:space="preserve">, and the staff of the Copenhagen DNA laboratory, Sharon A. </w:t>
      </w:r>
      <w:proofErr w:type="spellStart"/>
      <w:r w:rsidRPr="006B43B7">
        <w:rPr>
          <w:rFonts w:ascii="Arial" w:hAnsi="Arial" w:cs="Arial"/>
          <w:sz w:val="22"/>
          <w:szCs w:val="22"/>
        </w:rPr>
        <w:t>Windebank</w:t>
      </w:r>
      <w:proofErr w:type="spellEnd"/>
      <w:r w:rsidRPr="006B43B7">
        <w:rPr>
          <w:rFonts w:ascii="Arial" w:hAnsi="Arial" w:cs="Arial"/>
          <w:sz w:val="22"/>
          <w:szCs w:val="22"/>
        </w:rPr>
        <w:t xml:space="preserve">, Christopher A. </w:t>
      </w:r>
      <w:proofErr w:type="spellStart"/>
      <w:r w:rsidRPr="006B43B7">
        <w:rPr>
          <w:rFonts w:ascii="Arial" w:hAnsi="Arial" w:cs="Arial"/>
          <w:sz w:val="22"/>
          <w:szCs w:val="22"/>
        </w:rPr>
        <w:t>Hilker</w:t>
      </w:r>
      <w:proofErr w:type="spellEnd"/>
      <w:r w:rsidRPr="006B43B7">
        <w:rPr>
          <w:rFonts w:ascii="Arial" w:hAnsi="Arial" w:cs="Arial"/>
          <w:sz w:val="22"/>
          <w:szCs w:val="22"/>
        </w:rPr>
        <w:t>, Jeffrey Meyer and the staff of Mayo Clinic Genotyping Core Facility.</w:t>
      </w:r>
    </w:p>
    <w:p w:rsidR="00950C5B" w:rsidRPr="006B43B7" w:rsidRDefault="00950C5B" w:rsidP="00950C5B">
      <w:pPr>
        <w:rPr>
          <w:rFonts w:ascii="Arial" w:hAnsi="Arial" w:cs="Arial"/>
          <w:sz w:val="22"/>
          <w:szCs w:val="22"/>
          <w:lang w:val="en-GB"/>
        </w:rPr>
      </w:pPr>
    </w:p>
    <w:p w:rsidR="00950C5B" w:rsidRPr="006B43B7" w:rsidRDefault="00950C5B" w:rsidP="00950C5B">
      <w:pPr>
        <w:pStyle w:val="Heading2"/>
        <w:rPr>
          <w:rFonts w:ascii="Arial" w:hAnsi="Arial"/>
          <w:sz w:val="22"/>
          <w:szCs w:val="22"/>
        </w:rPr>
      </w:pPr>
      <w:bookmarkStart w:id="14" w:name="_Toc291755399"/>
      <w:bookmarkStart w:id="15" w:name="_Toc230676875"/>
      <w:bookmarkStart w:id="16" w:name="_Toc446602230"/>
      <w:r w:rsidRPr="006B43B7">
        <w:rPr>
          <w:rFonts w:ascii="Arial" w:hAnsi="Arial"/>
          <w:sz w:val="22"/>
          <w:szCs w:val="22"/>
        </w:rPr>
        <w:t>Acknowledgments of Funding to BCAC/OCAC control groups</w:t>
      </w:r>
      <w:bookmarkEnd w:id="14"/>
      <w:bookmarkEnd w:id="15"/>
      <w:bookmarkEnd w:id="16"/>
      <w:r w:rsidRPr="006B43B7">
        <w:rPr>
          <w:rFonts w:ascii="Arial" w:hAnsi="Arial"/>
          <w:sz w:val="22"/>
          <w:szCs w:val="22"/>
        </w:rPr>
        <w:t xml:space="preserve"> </w:t>
      </w:r>
    </w:p>
    <w:p w:rsidR="00950C5B" w:rsidRPr="006B43B7" w:rsidRDefault="00950C5B" w:rsidP="00950C5B">
      <w:pPr>
        <w:rPr>
          <w:rFonts w:ascii="Arial" w:hAnsi="Arial" w:cs="Arial"/>
          <w:sz w:val="22"/>
          <w:szCs w:val="22"/>
          <w:lang w:val="en-GB"/>
        </w:rPr>
      </w:pPr>
    </w:p>
    <w:p w:rsidR="00950C5B" w:rsidRPr="006B43B7" w:rsidRDefault="00950C5B" w:rsidP="00950C5B">
      <w:pPr>
        <w:rPr>
          <w:rFonts w:ascii="Arial" w:hAnsi="Arial" w:cs="Arial"/>
          <w:sz w:val="22"/>
          <w:szCs w:val="22"/>
          <w:lang w:val="en-GB"/>
        </w:rPr>
      </w:pPr>
      <w:r w:rsidRPr="006B43B7">
        <w:rPr>
          <w:rFonts w:ascii="Arial" w:hAnsi="Arial" w:cs="Arial"/>
          <w:sz w:val="22"/>
          <w:szCs w:val="22"/>
          <w:lang w:val="en-GB"/>
        </w:rPr>
        <w:t>The ESTHER study was funded by the Baden-Württemberg state Ministry of Science, Research and Arts (Stuttgart, Germany), the Federal Ministry of Education and Research (Berlin, Germany) and the Federal Ministry of Family Affairs, Senior Citizens, Women and Youth (Berlin, Germany).</w:t>
      </w:r>
      <w:r>
        <w:rPr>
          <w:rFonts w:ascii="Arial" w:hAnsi="Arial" w:cs="Arial"/>
          <w:sz w:val="22"/>
          <w:szCs w:val="22"/>
          <w:lang w:val="en-GB"/>
        </w:rPr>
        <w:t xml:space="preserve"> </w:t>
      </w:r>
    </w:p>
    <w:p w:rsidR="00950C5B" w:rsidRPr="006B43B7" w:rsidRDefault="00950C5B" w:rsidP="00950C5B">
      <w:pPr>
        <w:tabs>
          <w:tab w:val="center" w:pos="5400"/>
        </w:tabs>
        <w:rPr>
          <w:rFonts w:ascii="Arial" w:hAnsi="Arial" w:cs="Arial"/>
          <w:sz w:val="22"/>
          <w:szCs w:val="22"/>
          <w:lang w:val="en-AU"/>
        </w:rPr>
      </w:pPr>
      <w:r w:rsidRPr="006B43B7">
        <w:rPr>
          <w:rFonts w:ascii="Arial" w:hAnsi="Arial" w:cs="Arial"/>
          <w:sz w:val="22"/>
          <w:szCs w:val="22"/>
        </w:rPr>
        <w:t xml:space="preserve">The GENICA was funded by the Federal Ministry of Education and Research (BMBF) Germany grants 01KW9975/5, 01KW9976/8, 01KW9977/0 and 01KW0114, the Robert Bosch Foundation, Stuttgart, </w:t>
      </w:r>
      <w:proofErr w:type="spellStart"/>
      <w:r w:rsidRPr="006B43B7">
        <w:rPr>
          <w:rFonts w:ascii="Arial" w:hAnsi="Arial" w:cs="Arial"/>
          <w:sz w:val="22"/>
          <w:szCs w:val="22"/>
        </w:rPr>
        <w:t>Deutsches</w:t>
      </w:r>
      <w:proofErr w:type="spellEnd"/>
      <w:r w:rsidRPr="006B43B7">
        <w:rPr>
          <w:rFonts w:ascii="Arial" w:hAnsi="Arial" w:cs="Arial"/>
          <w:sz w:val="22"/>
          <w:szCs w:val="22"/>
        </w:rPr>
        <w:t xml:space="preserve"> </w:t>
      </w:r>
      <w:proofErr w:type="spellStart"/>
      <w:r w:rsidRPr="006B43B7">
        <w:rPr>
          <w:rFonts w:ascii="Arial" w:hAnsi="Arial" w:cs="Arial"/>
          <w:sz w:val="22"/>
          <w:szCs w:val="22"/>
        </w:rPr>
        <w:t>Krebsforschungszentrum</w:t>
      </w:r>
      <w:proofErr w:type="spellEnd"/>
      <w:r w:rsidRPr="006B43B7">
        <w:rPr>
          <w:rFonts w:ascii="Arial" w:hAnsi="Arial" w:cs="Arial"/>
          <w:sz w:val="22"/>
          <w:szCs w:val="22"/>
        </w:rPr>
        <w:t xml:space="preserve"> (DKFZ), Heidelberg, Institute for Prevention and Occupational Medicine of the German Social Accident Insurance, Institute of the Ruhr University Bochum (IPA), Germany, as well as the Department of Internal Medicine, </w:t>
      </w:r>
      <w:proofErr w:type="spellStart"/>
      <w:r w:rsidRPr="006B43B7">
        <w:rPr>
          <w:rFonts w:ascii="Arial" w:hAnsi="Arial" w:cs="Arial"/>
          <w:sz w:val="22"/>
          <w:szCs w:val="22"/>
        </w:rPr>
        <w:t>Evangelische</w:t>
      </w:r>
      <w:proofErr w:type="spellEnd"/>
      <w:r w:rsidRPr="006B43B7">
        <w:rPr>
          <w:rFonts w:ascii="Arial" w:hAnsi="Arial" w:cs="Arial"/>
          <w:sz w:val="22"/>
          <w:szCs w:val="22"/>
        </w:rPr>
        <w:t xml:space="preserve"> </w:t>
      </w:r>
      <w:proofErr w:type="spellStart"/>
      <w:r w:rsidRPr="006B43B7">
        <w:rPr>
          <w:rFonts w:ascii="Arial" w:hAnsi="Arial" w:cs="Arial"/>
          <w:sz w:val="22"/>
          <w:szCs w:val="22"/>
        </w:rPr>
        <w:t>Kliniken</w:t>
      </w:r>
      <w:proofErr w:type="spellEnd"/>
      <w:r w:rsidRPr="006B43B7">
        <w:rPr>
          <w:rFonts w:ascii="Arial" w:hAnsi="Arial" w:cs="Arial"/>
          <w:sz w:val="22"/>
          <w:szCs w:val="22"/>
        </w:rPr>
        <w:t xml:space="preserve"> Bonn </w:t>
      </w:r>
      <w:proofErr w:type="spellStart"/>
      <w:r w:rsidRPr="006B43B7">
        <w:rPr>
          <w:rFonts w:ascii="Arial" w:hAnsi="Arial" w:cs="Arial"/>
          <w:sz w:val="22"/>
          <w:szCs w:val="22"/>
        </w:rPr>
        <w:t>gGmbH</w:t>
      </w:r>
      <w:proofErr w:type="spellEnd"/>
      <w:r w:rsidRPr="006B43B7">
        <w:rPr>
          <w:rFonts w:ascii="Arial" w:hAnsi="Arial" w:cs="Arial"/>
          <w:sz w:val="22"/>
          <w:szCs w:val="22"/>
        </w:rPr>
        <w:t xml:space="preserve">, </w:t>
      </w:r>
      <w:proofErr w:type="spellStart"/>
      <w:r w:rsidRPr="006B43B7">
        <w:rPr>
          <w:rFonts w:ascii="Arial" w:hAnsi="Arial" w:cs="Arial"/>
          <w:sz w:val="22"/>
          <w:szCs w:val="22"/>
        </w:rPr>
        <w:t>Johanniter</w:t>
      </w:r>
      <w:proofErr w:type="spellEnd"/>
      <w:r w:rsidRPr="006B43B7">
        <w:rPr>
          <w:rFonts w:ascii="Arial" w:hAnsi="Arial" w:cs="Arial"/>
          <w:sz w:val="22"/>
          <w:szCs w:val="22"/>
        </w:rPr>
        <w:t xml:space="preserve"> </w:t>
      </w:r>
      <w:proofErr w:type="spellStart"/>
      <w:r w:rsidRPr="006B43B7">
        <w:rPr>
          <w:rFonts w:ascii="Arial" w:hAnsi="Arial" w:cs="Arial"/>
          <w:sz w:val="22"/>
          <w:szCs w:val="22"/>
        </w:rPr>
        <w:t>Krankenhaus</w:t>
      </w:r>
      <w:proofErr w:type="spellEnd"/>
      <w:r w:rsidRPr="006B43B7">
        <w:rPr>
          <w:rFonts w:ascii="Arial" w:hAnsi="Arial" w:cs="Arial"/>
          <w:sz w:val="22"/>
          <w:szCs w:val="22"/>
        </w:rPr>
        <w:t>, Bonn, Germany.</w:t>
      </w:r>
    </w:p>
    <w:p w:rsidR="00950C5B" w:rsidRPr="006B43B7" w:rsidRDefault="00950C5B" w:rsidP="00950C5B">
      <w:pPr>
        <w:rPr>
          <w:rFonts w:ascii="Arial" w:hAnsi="Arial" w:cs="Arial"/>
          <w:sz w:val="22"/>
          <w:szCs w:val="22"/>
        </w:rPr>
      </w:pPr>
      <w:r w:rsidRPr="006B43B7">
        <w:rPr>
          <w:rFonts w:ascii="Arial" w:hAnsi="Arial" w:cs="Arial"/>
          <w:sz w:val="22"/>
          <w:szCs w:val="22"/>
          <w:lang w:eastAsia="en-GB"/>
        </w:rPr>
        <w:t xml:space="preserve">Financial support for the KARBAC study was provided through the regional agreement on medical training and clinical research (ALF) between Stockholm County Council and </w:t>
      </w:r>
      <w:proofErr w:type="spellStart"/>
      <w:r w:rsidRPr="006B43B7">
        <w:rPr>
          <w:rFonts w:ascii="Arial" w:hAnsi="Arial" w:cs="Arial"/>
          <w:sz w:val="22"/>
          <w:szCs w:val="22"/>
          <w:lang w:eastAsia="en-GB"/>
        </w:rPr>
        <w:t>Karolinska</w:t>
      </w:r>
      <w:proofErr w:type="spellEnd"/>
      <w:r w:rsidRPr="006B43B7">
        <w:rPr>
          <w:rFonts w:ascii="Arial" w:hAnsi="Arial" w:cs="Arial"/>
          <w:sz w:val="22"/>
          <w:szCs w:val="22"/>
          <w:lang w:eastAsia="en-GB"/>
        </w:rPr>
        <w:t xml:space="preserve"> </w:t>
      </w:r>
      <w:proofErr w:type="spellStart"/>
      <w:r w:rsidRPr="006B43B7">
        <w:rPr>
          <w:rFonts w:ascii="Arial" w:hAnsi="Arial" w:cs="Arial"/>
          <w:sz w:val="22"/>
          <w:szCs w:val="22"/>
          <w:lang w:eastAsia="en-GB"/>
        </w:rPr>
        <w:t>Institutet</w:t>
      </w:r>
      <w:proofErr w:type="spellEnd"/>
      <w:r w:rsidRPr="006B43B7">
        <w:rPr>
          <w:rFonts w:ascii="Arial" w:hAnsi="Arial" w:cs="Arial"/>
          <w:sz w:val="22"/>
          <w:szCs w:val="22"/>
          <w:lang w:eastAsia="en-GB"/>
        </w:rPr>
        <w:t>, as well as the Swedish Cancer Society.</w:t>
      </w:r>
    </w:p>
    <w:p w:rsidR="00950C5B" w:rsidRPr="006B43B7" w:rsidRDefault="00950C5B" w:rsidP="00950C5B">
      <w:pPr>
        <w:rPr>
          <w:rFonts w:ascii="Arial" w:hAnsi="Arial" w:cs="Arial"/>
          <w:sz w:val="22"/>
          <w:szCs w:val="22"/>
          <w:lang w:val="en-GB"/>
        </w:rPr>
      </w:pPr>
      <w:r w:rsidRPr="006B43B7">
        <w:rPr>
          <w:rFonts w:ascii="Arial" w:hAnsi="Arial" w:cs="Arial"/>
          <w:sz w:val="22"/>
          <w:szCs w:val="22"/>
          <w:lang w:val="en-GB"/>
        </w:rPr>
        <w:t xml:space="preserve">The MARIE study was supported by the Deutsche </w:t>
      </w:r>
      <w:proofErr w:type="spellStart"/>
      <w:r w:rsidRPr="006B43B7">
        <w:rPr>
          <w:rFonts w:ascii="Arial" w:hAnsi="Arial" w:cs="Arial"/>
          <w:sz w:val="22"/>
          <w:szCs w:val="22"/>
          <w:lang w:val="en-GB"/>
        </w:rPr>
        <w:t>Krebshilfe</w:t>
      </w:r>
      <w:proofErr w:type="spellEnd"/>
      <w:r w:rsidRPr="006B43B7">
        <w:rPr>
          <w:rFonts w:ascii="Arial" w:hAnsi="Arial" w:cs="Arial"/>
          <w:sz w:val="22"/>
          <w:szCs w:val="22"/>
          <w:lang w:val="en-GB"/>
        </w:rPr>
        <w:t xml:space="preserve"> </w:t>
      </w:r>
      <w:proofErr w:type="spellStart"/>
      <w:r w:rsidRPr="006B43B7">
        <w:rPr>
          <w:rFonts w:ascii="Arial" w:hAnsi="Arial" w:cs="Arial"/>
          <w:sz w:val="22"/>
          <w:szCs w:val="22"/>
          <w:lang w:val="en-GB"/>
        </w:rPr>
        <w:t>e.V</w:t>
      </w:r>
      <w:proofErr w:type="spellEnd"/>
      <w:r w:rsidRPr="006B43B7">
        <w:rPr>
          <w:rFonts w:ascii="Arial" w:hAnsi="Arial" w:cs="Arial"/>
          <w:sz w:val="22"/>
          <w:szCs w:val="22"/>
          <w:lang w:val="en-GB"/>
        </w:rPr>
        <w:t xml:space="preserve">. [70-2892-BR I], the Hamburg Cancer Society and the German Cancer Research </w:t>
      </w:r>
      <w:proofErr w:type="spellStart"/>
      <w:r w:rsidRPr="006B43B7">
        <w:rPr>
          <w:rFonts w:ascii="Arial" w:hAnsi="Arial" w:cs="Arial"/>
          <w:sz w:val="22"/>
          <w:szCs w:val="22"/>
          <w:lang w:val="en-GB"/>
        </w:rPr>
        <w:t>Center</w:t>
      </w:r>
      <w:proofErr w:type="spellEnd"/>
    </w:p>
    <w:p w:rsidR="00950C5B" w:rsidRPr="006B43B7" w:rsidRDefault="00950C5B" w:rsidP="00950C5B">
      <w:pPr>
        <w:rPr>
          <w:rFonts w:ascii="Arial" w:hAnsi="Arial" w:cs="Arial"/>
          <w:sz w:val="22"/>
          <w:szCs w:val="22"/>
          <w:lang w:val="en-GB"/>
        </w:rPr>
      </w:pPr>
      <w:r w:rsidRPr="006B43B7">
        <w:rPr>
          <w:rFonts w:ascii="Arial" w:hAnsi="Arial" w:cs="Arial"/>
          <w:sz w:val="22"/>
          <w:szCs w:val="22"/>
          <w:lang w:val="en-GB"/>
        </w:rPr>
        <w:t xml:space="preserve">MAY </w:t>
      </w:r>
      <w:r w:rsidRPr="006B43B7">
        <w:rPr>
          <w:rFonts w:ascii="Arial" w:hAnsi="Arial" w:cs="Arial"/>
          <w:sz w:val="22"/>
          <w:szCs w:val="22"/>
          <w:shd w:val="clear" w:color="auto" w:fill="FFFFFF"/>
        </w:rPr>
        <w:t>was supported by R01-CA122443, P50-CA136393, the Fred C. and Katherine B. Andersen Foundation, and the Mayo Foundation.</w:t>
      </w:r>
    </w:p>
    <w:p w:rsidR="00950C5B" w:rsidRPr="006B43B7" w:rsidRDefault="00950C5B" w:rsidP="00950C5B">
      <w:pPr>
        <w:rPr>
          <w:rFonts w:ascii="Arial" w:hAnsi="Arial" w:cs="Arial"/>
          <w:sz w:val="22"/>
          <w:szCs w:val="22"/>
          <w:lang w:val="en-GB"/>
        </w:rPr>
      </w:pPr>
      <w:r w:rsidRPr="006B43B7">
        <w:rPr>
          <w:rFonts w:ascii="Arial" w:hAnsi="Arial" w:cs="Arial"/>
          <w:sz w:val="22"/>
          <w:szCs w:val="22"/>
          <w:lang w:val="en-GB"/>
        </w:rPr>
        <w:t xml:space="preserve">MCBCS recognizes funding from the Breast Cancer Research Foundation (BCRF), the David F. and Margaret T. </w:t>
      </w:r>
      <w:proofErr w:type="spellStart"/>
      <w:r w:rsidRPr="006B43B7">
        <w:rPr>
          <w:rFonts w:ascii="Arial" w:hAnsi="Arial" w:cs="Arial"/>
          <w:sz w:val="22"/>
          <w:szCs w:val="22"/>
          <w:lang w:val="en-GB"/>
        </w:rPr>
        <w:t>Grohne</w:t>
      </w:r>
      <w:proofErr w:type="spellEnd"/>
      <w:r w:rsidRPr="006B43B7">
        <w:rPr>
          <w:rFonts w:ascii="Arial" w:hAnsi="Arial" w:cs="Arial"/>
          <w:sz w:val="22"/>
          <w:szCs w:val="22"/>
          <w:lang w:val="en-GB"/>
        </w:rPr>
        <w:t xml:space="preserve"> Family Foundation, and the Ting </w:t>
      </w:r>
      <w:proofErr w:type="spellStart"/>
      <w:r w:rsidRPr="006B43B7">
        <w:rPr>
          <w:rFonts w:ascii="Arial" w:hAnsi="Arial" w:cs="Arial"/>
          <w:sz w:val="22"/>
          <w:szCs w:val="22"/>
          <w:lang w:val="en-GB"/>
        </w:rPr>
        <w:t>Tsung</w:t>
      </w:r>
      <w:proofErr w:type="spellEnd"/>
      <w:r w:rsidRPr="006B43B7">
        <w:rPr>
          <w:rFonts w:ascii="Arial" w:hAnsi="Arial" w:cs="Arial"/>
          <w:sz w:val="22"/>
          <w:szCs w:val="22"/>
          <w:lang w:val="en-GB"/>
        </w:rPr>
        <w:t xml:space="preserve"> and Wei Fong Chao Foundation</w:t>
      </w:r>
    </w:p>
    <w:p w:rsidR="00950C5B" w:rsidRPr="006B43B7" w:rsidRDefault="00950C5B" w:rsidP="00950C5B">
      <w:pPr>
        <w:tabs>
          <w:tab w:val="center" w:pos="5400"/>
        </w:tabs>
        <w:rPr>
          <w:rFonts w:ascii="Arial" w:hAnsi="Arial" w:cs="Arial"/>
          <w:sz w:val="22"/>
          <w:szCs w:val="22"/>
          <w:lang w:val="en-GB"/>
        </w:rPr>
      </w:pPr>
      <w:r w:rsidRPr="006B43B7">
        <w:rPr>
          <w:rFonts w:ascii="Arial" w:hAnsi="Arial" w:cs="Arial"/>
          <w:sz w:val="22"/>
          <w:szCs w:val="22"/>
          <w:lang w:val="en-GB"/>
        </w:rPr>
        <w:t>MCCS recruitment was funded by VicHealth and Cancer Council Victoria, and its follow-up has been continuously supported by infrastructure provided by Cancer Council Victoria.</w:t>
      </w:r>
    </w:p>
    <w:p w:rsidR="00950C5B" w:rsidRPr="006B43B7" w:rsidRDefault="00950C5B" w:rsidP="00950C5B">
      <w:pPr>
        <w:tabs>
          <w:tab w:val="center" w:pos="5400"/>
        </w:tabs>
        <w:rPr>
          <w:rFonts w:ascii="Arial" w:hAnsi="Arial" w:cs="Arial"/>
          <w:sz w:val="22"/>
          <w:szCs w:val="22"/>
          <w:lang w:val="en-GB"/>
        </w:rPr>
      </w:pPr>
      <w:r w:rsidRPr="006B43B7">
        <w:rPr>
          <w:rFonts w:ascii="Arial" w:hAnsi="Arial" w:cs="Arial"/>
          <w:sz w:val="22"/>
          <w:szCs w:val="22"/>
          <w:lang w:val="en-GB"/>
        </w:rPr>
        <w:t>UKBGS was funded by Breakthrough Breast Cancer and the Institute of Cancer Research, which acknowledges NHS funding to the NIHR Biomedical Research Centre</w:t>
      </w:r>
    </w:p>
    <w:p w:rsidR="00950C5B" w:rsidRPr="006B43B7" w:rsidRDefault="00950C5B" w:rsidP="00950C5B">
      <w:pPr>
        <w:rPr>
          <w:rFonts w:ascii="Arial" w:hAnsi="Arial" w:cs="Arial"/>
          <w:sz w:val="22"/>
          <w:szCs w:val="22"/>
          <w:lang w:val="en-AU"/>
        </w:rPr>
      </w:pPr>
    </w:p>
    <w:p w:rsidR="00950C5B" w:rsidRPr="00AF0AC9" w:rsidRDefault="00950C5B" w:rsidP="008949ED">
      <w:pPr>
        <w:rPr>
          <w:rFonts w:ascii="Times" w:hAnsi="Times"/>
          <w:sz w:val="20"/>
          <w:lang w:val="en-GB"/>
        </w:rPr>
      </w:pPr>
    </w:p>
    <w:p w:rsidR="00E30501" w:rsidRPr="00AF0AC9" w:rsidRDefault="00E30501" w:rsidP="00AF32AB">
      <w:pPr>
        <w:rPr>
          <w:rFonts w:ascii="Arial" w:hAnsi="Arial" w:cs="Arial"/>
          <w:bCs/>
          <w:sz w:val="22"/>
          <w:szCs w:val="22"/>
          <w:lang w:val="en-AU" w:eastAsia="en-AU"/>
        </w:rPr>
      </w:pPr>
    </w:p>
    <w:p w:rsidR="007F6021" w:rsidRDefault="007F6021">
      <w:pPr>
        <w:widowControl/>
        <w:overflowPunct/>
        <w:autoSpaceDE/>
        <w:autoSpaceDN/>
        <w:adjustRightInd/>
        <w:textAlignment w:val="auto"/>
        <w:rPr>
          <w:rFonts w:ascii="Arial" w:hAnsi="Arial" w:cs="Arial"/>
          <w:bCs/>
          <w:sz w:val="22"/>
          <w:szCs w:val="22"/>
          <w:lang w:val="en-AU" w:eastAsia="en-AU"/>
        </w:rPr>
      </w:pPr>
      <w:r>
        <w:rPr>
          <w:rFonts w:ascii="Arial" w:hAnsi="Arial" w:cs="Arial"/>
          <w:bCs/>
          <w:sz w:val="22"/>
          <w:szCs w:val="22"/>
          <w:lang w:val="en-AU" w:eastAsia="en-AU"/>
        </w:rPr>
        <w:br w:type="page"/>
      </w:r>
    </w:p>
    <w:p w:rsidR="00AF32AB" w:rsidRPr="00C40C0A" w:rsidRDefault="00B53235" w:rsidP="00C40C0A">
      <w:pPr>
        <w:pStyle w:val="Heading2"/>
        <w:rPr>
          <w:rFonts w:ascii="Arial" w:hAnsi="Arial"/>
          <w:sz w:val="22"/>
          <w:szCs w:val="22"/>
          <w:lang w:val="en-AU" w:eastAsia="en-AU"/>
        </w:rPr>
      </w:pPr>
      <w:bookmarkStart w:id="17" w:name="_Toc446602231"/>
      <w:r w:rsidRPr="00C40C0A">
        <w:rPr>
          <w:rFonts w:ascii="Arial" w:hAnsi="Arial"/>
          <w:sz w:val="22"/>
          <w:szCs w:val="22"/>
          <w:lang w:val="en-AU" w:eastAsia="en-AU"/>
        </w:rPr>
        <w:lastRenderedPageBreak/>
        <w:t>Supplementary Figure 1: E</w:t>
      </w:r>
      <w:r w:rsidR="000D00E5" w:rsidRPr="00C40C0A">
        <w:rPr>
          <w:rFonts w:ascii="Arial" w:hAnsi="Arial"/>
          <w:sz w:val="22"/>
          <w:szCs w:val="22"/>
          <w:lang w:val="en-AU" w:eastAsia="en-AU"/>
        </w:rPr>
        <w:t>ndometrial cancer</w:t>
      </w:r>
      <w:r w:rsidRPr="00C40C0A">
        <w:rPr>
          <w:rFonts w:ascii="Arial" w:hAnsi="Arial"/>
          <w:sz w:val="22"/>
          <w:szCs w:val="22"/>
          <w:lang w:val="en-AU" w:eastAsia="en-AU"/>
        </w:rPr>
        <w:t xml:space="preserve"> meta-analysis flow diagram</w:t>
      </w:r>
      <w:r w:rsidR="00F27DD2" w:rsidRPr="00C40C0A">
        <w:rPr>
          <w:rFonts w:ascii="Arial" w:hAnsi="Arial"/>
          <w:sz w:val="22"/>
          <w:szCs w:val="22"/>
          <w:lang w:val="en-AU" w:eastAsia="en-AU"/>
        </w:rPr>
        <w:t>.</w:t>
      </w:r>
      <w:bookmarkEnd w:id="17"/>
      <w:r w:rsidR="00F27DD2" w:rsidRPr="00C40C0A">
        <w:rPr>
          <w:rFonts w:ascii="Arial" w:hAnsi="Arial"/>
          <w:sz w:val="22"/>
          <w:szCs w:val="22"/>
          <w:lang w:val="en-AU" w:eastAsia="en-AU"/>
        </w:rPr>
        <w:t xml:space="preserve"> </w:t>
      </w:r>
    </w:p>
    <w:p w:rsidR="00F27DD2" w:rsidRPr="00F27DD2" w:rsidRDefault="0091229E" w:rsidP="00AF32AB">
      <w:pPr>
        <w:rPr>
          <w:rFonts w:ascii="Arial" w:hAnsi="Arial" w:cs="Arial"/>
          <w:bCs/>
          <w:sz w:val="22"/>
          <w:szCs w:val="22"/>
          <w:lang w:val="en-AU" w:eastAsia="en-AU"/>
        </w:rPr>
      </w:pPr>
      <w:r>
        <w:rPr>
          <w:rFonts w:ascii="Arial" w:hAnsi="Arial" w:cs="Arial"/>
          <w:bCs/>
          <w:sz w:val="22"/>
          <w:szCs w:val="22"/>
          <w:lang w:val="en-AU" w:eastAsia="en-AU"/>
        </w:rPr>
        <w:t>This</w:t>
      </w:r>
      <w:r w:rsidR="00F27DD2">
        <w:rPr>
          <w:rFonts w:ascii="Arial" w:hAnsi="Arial" w:cs="Arial"/>
          <w:bCs/>
          <w:sz w:val="22"/>
          <w:szCs w:val="22"/>
          <w:lang w:val="en-AU" w:eastAsia="en-AU"/>
        </w:rPr>
        <w:t xml:space="preserve"> schematic figure illustrate</w:t>
      </w:r>
      <w:r>
        <w:rPr>
          <w:rFonts w:ascii="Arial" w:hAnsi="Arial" w:cs="Arial"/>
          <w:bCs/>
          <w:sz w:val="22"/>
          <w:szCs w:val="22"/>
          <w:lang w:val="en-AU" w:eastAsia="en-AU"/>
        </w:rPr>
        <w:t>s</w:t>
      </w:r>
      <w:r w:rsidR="00F27DD2">
        <w:rPr>
          <w:rFonts w:ascii="Arial" w:hAnsi="Arial" w:cs="Arial"/>
          <w:bCs/>
          <w:sz w:val="22"/>
          <w:szCs w:val="22"/>
          <w:lang w:val="en-AU" w:eastAsia="en-AU"/>
        </w:rPr>
        <w:t xml:space="preserve"> the </w:t>
      </w:r>
      <w:r w:rsidR="000D00E5">
        <w:rPr>
          <w:rFonts w:ascii="Arial" w:hAnsi="Arial" w:cs="Arial"/>
          <w:bCs/>
          <w:sz w:val="22"/>
          <w:szCs w:val="22"/>
          <w:lang w:val="en-AU" w:eastAsia="en-AU"/>
        </w:rPr>
        <w:t xml:space="preserve">endometrial cancer case-control </w:t>
      </w:r>
      <w:r w:rsidR="00F27DD2">
        <w:rPr>
          <w:rFonts w:ascii="Arial" w:hAnsi="Arial" w:cs="Arial"/>
          <w:bCs/>
          <w:sz w:val="22"/>
          <w:szCs w:val="22"/>
          <w:lang w:val="en-AU" w:eastAsia="en-AU"/>
        </w:rPr>
        <w:t xml:space="preserve">meta-analysis study design. The new NSECG GWAS was meta-analysed with a re-analysis of the original </w:t>
      </w:r>
      <w:r w:rsidR="000D00E5">
        <w:rPr>
          <w:rFonts w:ascii="Arial" w:hAnsi="Arial" w:cs="Arial"/>
          <w:bCs/>
          <w:sz w:val="22"/>
          <w:szCs w:val="22"/>
          <w:lang w:val="en-AU" w:eastAsia="en-AU"/>
        </w:rPr>
        <w:t xml:space="preserve">endometrial cancer </w:t>
      </w:r>
      <w:r w:rsidR="00F27DD2">
        <w:rPr>
          <w:rFonts w:ascii="Arial" w:hAnsi="Arial" w:cs="Arial"/>
          <w:bCs/>
          <w:sz w:val="22"/>
          <w:szCs w:val="22"/>
          <w:lang w:val="en-AU" w:eastAsia="en-AU"/>
        </w:rPr>
        <w:t xml:space="preserve">GWAS (ANECS and SEARCH) and </w:t>
      </w:r>
      <w:r w:rsidR="00A736DB">
        <w:rPr>
          <w:rFonts w:ascii="Arial" w:hAnsi="Arial" w:cs="Arial"/>
          <w:bCs/>
          <w:sz w:val="22"/>
          <w:szCs w:val="22"/>
          <w:lang w:val="en-AU" w:eastAsia="en-AU"/>
        </w:rPr>
        <w:t xml:space="preserve">the </w:t>
      </w:r>
      <w:proofErr w:type="spellStart"/>
      <w:r w:rsidR="00A736DB">
        <w:rPr>
          <w:rFonts w:ascii="Arial" w:hAnsi="Arial" w:cs="Arial"/>
          <w:bCs/>
          <w:sz w:val="22"/>
          <w:szCs w:val="22"/>
          <w:lang w:val="en-AU" w:eastAsia="en-AU"/>
        </w:rPr>
        <w:t>iCOGS</w:t>
      </w:r>
      <w:proofErr w:type="spellEnd"/>
      <w:r w:rsidR="00A736DB">
        <w:rPr>
          <w:rFonts w:ascii="Arial" w:hAnsi="Arial" w:cs="Arial"/>
          <w:bCs/>
          <w:sz w:val="22"/>
          <w:szCs w:val="22"/>
          <w:lang w:val="en-AU" w:eastAsia="en-AU"/>
        </w:rPr>
        <w:t xml:space="preserve"> </w:t>
      </w:r>
      <w:r w:rsidR="00F27DD2">
        <w:rPr>
          <w:rFonts w:ascii="Arial" w:hAnsi="Arial" w:cs="Arial"/>
          <w:bCs/>
          <w:sz w:val="22"/>
          <w:szCs w:val="22"/>
          <w:lang w:val="en-AU" w:eastAsia="en-AU"/>
        </w:rPr>
        <w:t xml:space="preserve">phase 1 </w:t>
      </w:r>
      <w:r w:rsidR="00046E10">
        <w:rPr>
          <w:rFonts w:ascii="Arial" w:hAnsi="Arial" w:cs="Arial"/>
          <w:bCs/>
          <w:sz w:val="22"/>
          <w:szCs w:val="22"/>
          <w:lang w:val="en-AU" w:eastAsia="en-AU"/>
        </w:rPr>
        <w:t>genotypes</w:t>
      </w:r>
      <w:r w:rsidR="00F27DD2">
        <w:rPr>
          <w:rFonts w:ascii="Arial" w:hAnsi="Arial" w:cs="Arial"/>
          <w:bCs/>
          <w:sz w:val="22"/>
          <w:szCs w:val="22"/>
          <w:lang w:val="en-AU" w:eastAsia="en-AU"/>
        </w:rPr>
        <w:t xml:space="preserve"> (eight groups). This meta-analysis of 6,542 cases and 36,393 controls yielded 14 </w:t>
      </w:r>
      <w:r w:rsidR="00BD28BA">
        <w:rPr>
          <w:rFonts w:ascii="Arial" w:hAnsi="Arial" w:cs="Arial"/>
          <w:bCs/>
          <w:sz w:val="22"/>
          <w:szCs w:val="22"/>
          <w:lang w:val="en-AU" w:eastAsia="en-AU"/>
        </w:rPr>
        <w:t xml:space="preserve">regions with </w:t>
      </w:r>
      <w:r w:rsidR="00F27DD2">
        <w:rPr>
          <w:rFonts w:ascii="Arial" w:hAnsi="Arial" w:cs="Arial"/>
          <w:bCs/>
          <w:sz w:val="22"/>
          <w:szCs w:val="22"/>
          <w:lang w:val="en-AU" w:eastAsia="en-AU"/>
        </w:rPr>
        <w:t>SNPs P&lt;10</w:t>
      </w:r>
      <w:r w:rsidR="00F27DD2" w:rsidRPr="0091229E">
        <w:rPr>
          <w:rFonts w:ascii="Arial" w:hAnsi="Arial" w:cs="Arial"/>
          <w:sz w:val="22"/>
          <w:szCs w:val="22"/>
          <w:vertAlign w:val="superscript"/>
          <w:lang w:val="en-AU" w:eastAsia="en-AU"/>
        </w:rPr>
        <w:t>-5</w:t>
      </w:r>
      <w:r w:rsidR="00F27DD2">
        <w:rPr>
          <w:rFonts w:ascii="Arial" w:hAnsi="Arial" w:cs="Arial"/>
          <w:bCs/>
          <w:sz w:val="22"/>
          <w:szCs w:val="22"/>
          <w:lang w:val="en-AU" w:eastAsia="en-AU"/>
        </w:rPr>
        <w:t xml:space="preserve">, of which five </w:t>
      </w:r>
      <w:r w:rsidR="00BD28BA">
        <w:rPr>
          <w:rFonts w:ascii="Arial" w:hAnsi="Arial" w:cs="Arial"/>
          <w:bCs/>
          <w:sz w:val="22"/>
          <w:szCs w:val="22"/>
          <w:lang w:val="en-AU" w:eastAsia="en-AU"/>
        </w:rPr>
        <w:t xml:space="preserve">regions had SNPs </w:t>
      </w:r>
      <w:r w:rsidR="00F27DD2">
        <w:rPr>
          <w:rFonts w:ascii="Arial" w:hAnsi="Arial" w:cs="Arial"/>
          <w:bCs/>
          <w:sz w:val="22"/>
          <w:szCs w:val="22"/>
          <w:lang w:val="en-AU" w:eastAsia="en-AU"/>
        </w:rPr>
        <w:t>P&lt;</w:t>
      </w:r>
      <w:r>
        <w:rPr>
          <w:rFonts w:ascii="Arial" w:hAnsi="Arial" w:cs="Arial"/>
          <w:bCs/>
          <w:sz w:val="22"/>
          <w:szCs w:val="22"/>
          <w:lang w:val="en-AU" w:eastAsia="en-AU"/>
        </w:rPr>
        <w:t>10</w:t>
      </w:r>
      <w:r>
        <w:rPr>
          <w:rFonts w:ascii="Arial" w:hAnsi="Arial" w:cs="Arial"/>
          <w:sz w:val="22"/>
          <w:szCs w:val="22"/>
          <w:vertAlign w:val="superscript"/>
          <w:lang w:val="en-AU" w:eastAsia="en-AU"/>
        </w:rPr>
        <w:t>-7</w:t>
      </w:r>
      <w:r w:rsidR="00F27DD2">
        <w:rPr>
          <w:rFonts w:ascii="Arial" w:hAnsi="Arial" w:cs="Arial"/>
          <w:bCs/>
          <w:sz w:val="22"/>
          <w:szCs w:val="22"/>
          <w:lang w:val="en-AU" w:eastAsia="en-AU"/>
        </w:rPr>
        <w:t xml:space="preserve">. These five SNPs were brought forward to the </w:t>
      </w:r>
      <w:r w:rsidR="00046E10">
        <w:rPr>
          <w:rFonts w:ascii="Arial" w:hAnsi="Arial" w:cs="Arial"/>
          <w:bCs/>
          <w:sz w:val="22"/>
          <w:szCs w:val="22"/>
          <w:lang w:val="en-AU" w:eastAsia="en-AU"/>
        </w:rPr>
        <w:t xml:space="preserve">additional genotyping in a second phase, involving non-overlapping </w:t>
      </w:r>
      <w:r w:rsidR="00F27DD2">
        <w:rPr>
          <w:rFonts w:ascii="Arial" w:hAnsi="Arial" w:cs="Arial"/>
          <w:bCs/>
          <w:sz w:val="22"/>
          <w:szCs w:val="22"/>
          <w:lang w:val="en-AU" w:eastAsia="en-AU"/>
        </w:rPr>
        <w:t xml:space="preserve">NSECG </w:t>
      </w:r>
      <w:r w:rsidR="00046E10">
        <w:rPr>
          <w:rFonts w:ascii="Arial" w:hAnsi="Arial" w:cs="Arial"/>
          <w:bCs/>
          <w:sz w:val="22"/>
          <w:szCs w:val="22"/>
          <w:lang w:val="en-AU" w:eastAsia="en-AU"/>
        </w:rPr>
        <w:t xml:space="preserve">cases and controls, </w:t>
      </w:r>
      <w:r>
        <w:rPr>
          <w:rFonts w:ascii="Arial" w:hAnsi="Arial" w:cs="Arial"/>
          <w:bCs/>
          <w:sz w:val="22"/>
          <w:szCs w:val="22"/>
          <w:lang w:val="en-AU" w:eastAsia="en-AU"/>
        </w:rPr>
        <w:t>and were confirmed as novel genome-wide significant risk loci (P&lt;5</w:t>
      </w:r>
      <w:r w:rsidRPr="0091229E">
        <w:rPr>
          <w:rFonts w:ascii="Arial" w:hAnsi="Arial" w:cs="Arial"/>
          <w:bCs/>
          <w:sz w:val="22"/>
          <w:szCs w:val="22"/>
          <w:lang w:eastAsia="en-AU"/>
        </w:rPr>
        <w:t>×10</w:t>
      </w:r>
      <w:r w:rsidRPr="0091229E">
        <w:rPr>
          <w:rFonts w:ascii="Arial" w:hAnsi="Arial" w:cs="Arial"/>
          <w:bCs/>
          <w:sz w:val="22"/>
          <w:szCs w:val="22"/>
          <w:vertAlign w:val="superscript"/>
          <w:lang w:eastAsia="en-AU"/>
        </w:rPr>
        <w:t>−</w:t>
      </w:r>
      <w:r>
        <w:rPr>
          <w:rFonts w:ascii="Arial" w:hAnsi="Arial" w:cs="Arial"/>
          <w:bCs/>
          <w:sz w:val="22"/>
          <w:szCs w:val="22"/>
          <w:vertAlign w:val="superscript"/>
          <w:lang w:eastAsia="en-AU"/>
        </w:rPr>
        <w:t>8</w:t>
      </w:r>
      <w:r>
        <w:rPr>
          <w:rFonts w:ascii="Arial" w:hAnsi="Arial" w:cs="Arial"/>
          <w:bCs/>
          <w:sz w:val="22"/>
          <w:szCs w:val="22"/>
          <w:lang w:val="en-AU" w:eastAsia="en-AU"/>
        </w:rPr>
        <w:t xml:space="preserve">) in the overall meta-analysis of 7,737 cases and 37,144 controls. </w:t>
      </w:r>
    </w:p>
    <w:p w:rsidR="00B53235" w:rsidRDefault="00B53235" w:rsidP="00AF32AB">
      <w:pPr>
        <w:rPr>
          <w:rFonts w:ascii="Arial" w:hAnsi="Arial" w:cs="Arial"/>
          <w:bCs/>
          <w:sz w:val="22"/>
          <w:szCs w:val="22"/>
          <w:lang w:val="en-AU" w:eastAsia="en-AU"/>
        </w:rPr>
      </w:pPr>
    </w:p>
    <w:p w:rsidR="00B53235" w:rsidRDefault="00A76E75" w:rsidP="00AF32AB">
      <w:pPr>
        <w:rPr>
          <w:rFonts w:ascii="Arial" w:hAnsi="Arial" w:cs="Arial"/>
          <w:bCs/>
          <w:sz w:val="22"/>
          <w:szCs w:val="22"/>
          <w:lang w:val="en-AU" w:eastAsia="en-AU"/>
        </w:rPr>
      </w:pPr>
      <w:r>
        <w:rPr>
          <w:rFonts w:ascii="Arial" w:hAnsi="Arial" w:cs="Arial"/>
          <w:bCs/>
          <w:noProof/>
          <w:sz w:val="22"/>
          <w:szCs w:val="22"/>
          <w:lang w:val="en-AU" w:eastAsia="en-AU"/>
        </w:rPr>
        <w:drawing>
          <wp:inline distT="0" distB="0" distL="0" distR="0">
            <wp:extent cx="5721115" cy="665380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S1.tif"/>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21115" cy="6653806"/>
                    </a:xfrm>
                    <a:prstGeom prst="rect">
                      <a:avLst/>
                    </a:prstGeom>
                  </pic:spPr>
                </pic:pic>
              </a:graphicData>
            </a:graphic>
          </wp:inline>
        </w:drawing>
      </w:r>
    </w:p>
    <w:p w:rsidR="00530CD7" w:rsidRDefault="00530CD7" w:rsidP="00AF32AB">
      <w:pPr>
        <w:rPr>
          <w:rFonts w:ascii="Arial" w:hAnsi="Arial" w:cs="Arial"/>
          <w:bCs/>
          <w:sz w:val="22"/>
          <w:szCs w:val="22"/>
          <w:lang w:val="en-AU" w:eastAsia="en-AU"/>
        </w:rPr>
      </w:pPr>
    </w:p>
    <w:p w:rsidR="00B53235" w:rsidRPr="00AF0AC9" w:rsidRDefault="00B53235" w:rsidP="00AF32AB">
      <w:pPr>
        <w:rPr>
          <w:rFonts w:ascii="Arial" w:hAnsi="Arial" w:cs="Arial"/>
          <w:bCs/>
          <w:sz w:val="22"/>
          <w:szCs w:val="22"/>
          <w:lang w:val="en-AU" w:eastAsia="en-AU"/>
        </w:rPr>
      </w:pPr>
    </w:p>
    <w:p w:rsidR="00335A5C" w:rsidRPr="00AF0AC9" w:rsidRDefault="00335A5C">
      <w:pPr>
        <w:widowControl/>
        <w:overflowPunct/>
        <w:autoSpaceDE/>
        <w:autoSpaceDN/>
        <w:adjustRightInd/>
        <w:textAlignment w:val="auto"/>
        <w:rPr>
          <w:rFonts w:ascii="Arial" w:eastAsia="Calibri" w:hAnsi="Arial" w:cs="Arial"/>
          <w:sz w:val="22"/>
          <w:szCs w:val="22"/>
          <w:lang w:val="en-AU"/>
        </w:rPr>
      </w:pPr>
      <w:r w:rsidRPr="00AF0AC9">
        <w:rPr>
          <w:rFonts w:ascii="Arial" w:hAnsi="Arial" w:cs="Arial"/>
          <w:sz w:val="22"/>
          <w:szCs w:val="22"/>
        </w:rPr>
        <w:br w:type="page"/>
      </w:r>
    </w:p>
    <w:p w:rsidR="002630FE" w:rsidRPr="00C40C0A" w:rsidRDefault="009C560F" w:rsidP="00C40C0A">
      <w:pPr>
        <w:pStyle w:val="Heading2"/>
        <w:rPr>
          <w:rFonts w:ascii="Arial" w:hAnsi="Arial"/>
          <w:sz w:val="22"/>
          <w:szCs w:val="22"/>
        </w:rPr>
      </w:pPr>
      <w:bookmarkStart w:id="18" w:name="_Toc446602232"/>
      <w:r w:rsidRPr="00C40C0A">
        <w:rPr>
          <w:rFonts w:ascii="Arial" w:hAnsi="Arial"/>
          <w:sz w:val="22"/>
          <w:szCs w:val="22"/>
        </w:rPr>
        <w:lastRenderedPageBreak/>
        <w:t>Supplementary</w:t>
      </w:r>
      <w:r w:rsidR="00F30EA9" w:rsidRPr="00C40C0A">
        <w:rPr>
          <w:rFonts w:ascii="Arial" w:hAnsi="Arial"/>
          <w:sz w:val="22"/>
          <w:szCs w:val="22"/>
        </w:rPr>
        <w:t xml:space="preserve"> Figure </w:t>
      </w:r>
      <w:r w:rsidR="00C40C0A">
        <w:rPr>
          <w:rFonts w:ascii="Arial" w:hAnsi="Arial"/>
          <w:sz w:val="22"/>
          <w:szCs w:val="22"/>
        </w:rPr>
        <w:t>2</w:t>
      </w:r>
      <w:r w:rsidR="00AF32AB" w:rsidRPr="00C40C0A">
        <w:rPr>
          <w:rFonts w:ascii="Arial" w:hAnsi="Arial"/>
          <w:sz w:val="22"/>
          <w:szCs w:val="22"/>
        </w:rPr>
        <w:t xml:space="preserve">: Quantile-quantile plots of the ranked trend test statistics for </w:t>
      </w:r>
      <w:r w:rsidR="00B71B6B" w:rsidRPr="00C40C0A">
        <w:rPr>
          <w:rFonts w:ascii="Arial" w:hAnsi="Arial"/>
          <w:sz w:val="22"/>
          <w:szCs w:val="22"/>
        </w:rPr>
        <w:t>three GWAS</w:t>
      </w:r>
      <w:r w:rsidR="002141D5" w:rsidRPr="00C40C0A">
        <w:rPr>
          <w:rFonts w:ascii="Arial" w:hAnsi="Arial"/>
          <w:sz w:val="22"/>
          <w:szCs w:val="22"/>
        </w:rPr>
        <w:t xml:space="preserve"> and eight</w:t>
      </w:r>
      <w:r w:rsidR="00AF32AB" w:rsidRPr="00C40C0A">
        <w:rPr>
          <w:rFonts w:ascii="Arial" w:hAnsi="Arial"/>
          <w:sz w:val="22"/>
          <w:szCs w:val="22"/>
        </w:rPr>
        <w:t xml:space="preserve"> </w:t>
      </w:r>
      <w:proofErr w:type="spellStart"/>
      <w:r w:rsidR="00AF32AB" w:rsidRPr="00C40C0A">
        <w:rPr>
          <w:rFonts w:ascii="Arial" w:hAnsi="Arial"/>
          <w:sz w:val="22"/>
          <w:szCs w:val="22"/>
        </w:rPr>
        <w:t>iCOGS</w:t>
      </w:r>
      <w:proofErr w:type="spellEnd"/>
      <w:r w:rsidR="00AF32AB" w:rsidRPr="00C40C0A">
        <w:rPr>
          <w:rFonts w:ascii="Arial" w:hAnsi="Arial"/>
          <w:sz w:val="22"/>
          <w:szCs w:val="22"/>
        </w:rPr>
        <w:t xml:space="preserve"> groups.</w:t>
      </w:r>
      <w:bookmarkEnd w:id="18"/>
      <w:r w:rsidR="00AF32AB" w:rsidRPr="00C40C0A">
        <w:rPr>
          <w:rFonts w:ascii="Arial" w:hAnsi="Arial"/>
          <w:sz w:val="22"/>
          <w:szCs w:val="22"/>
        </w:rPr>
        <w:t xml:space="preserve"> </w:t>
      </w:r>
    </w:p>
    <w:p w:rsidR="007C45A8" w:rsidRPr="00AF0AC9" w:rsidRDefault="0001138C">
      <w:pPr>
        <w:rPr>
          <w:rFonts w:ascii="Arial" w:hAnsi="Arial" w:cs="Arial"/>
          <w:sz w:val="22"/>
          <w:szCs w:val="22"/>
        </w:rPr>
      </w:pPr>
      <w:r>
        <w:rPr>
          <w:rFonts w:ascii="Arial" w:hAnsi="Arial" w:cs="Arial"/>
          <w:sz w:val="22"/>
          <w:szCs w:val="22"/>
        </w:rPr>
        <w:t>The</w:t>
      </w:r>
      <w:r w:rsidR="00766088" w:rsidRPr="00AF0AC9">
        <w:rPr>
          <w:rFonts w:ascii="Arial" w:hAnsi="Arial" w:cs="Arial"/>
          <w:sz w:val="22"/>
          <w:szCs w:val="22"/>
        </w:rPr>
        <w:t xml:space="preserve"> –log</w:t>
      </w:r>
      <w:r w:rsidR="00766088" w:rsidRPr="00AF0AC9">
        <w:rPr>
          <w:rFonts w:ascii="Arial" w:hAnsi="Arial" w:cs="Arial"/>
          <w:sz w:val="22"/>
          <w:szCs w:val="22"/>
          <w:vertAlign w:val="subscript"/>
        </w:rPr>
        <w:t>10</w:t>
      </w:r>
      <w:r w:rsidR="00766088" w:rsidRPr="00AF0AC9">
        <w:rPr>
          <w:rFonts w:ascii="Arial" w:hAnsi="Arial" w:cs="Arial"/>
          <w:sz w:val="22"/>
          <w:szCs w:val="22"/>
        </w:rPr>
        <w:t xml:space="preserve"> </w:t>
      </w:r>
      <w:r w:rsidR="00690D9A" w:rsidRPr="00AF0AC9">
        <w:rPr>
          <w:rFonts w:ascii="Arial" w:hAnsi="Arial" w:cs="Arial"/>
          <w:sz w:val="22"/>
          <w:szCs w:val="22"/>
        </w:rPr>
        <w:t xml:space="preserve">transformed </w:t>
      </w:r>
      <w:r w:rsidR="00766088" w:rsidRPr="00AF0AC9">
        <w:rPr>
          <w:rFonts w:ascii="Arial" w:hAnsi="Arial" w:cs="Arial"/>
          <w:sz w:val="22"/>
          <w:szCs w:val="22"/>
        </w:rPr>
        <w:t>observed P-values (y-axis) were plotted against the expected P-values</w:t>
      </w:r>
      <w:r w:rsidR="00572EFF" w:rsidRPr="00AF0AC9">
        <w:rPr>
          <w:rFonts w:ascii="Arial" w:hAnsi="Arial" w:cs="Arial"/>
          <w:sz w:val="22"/>
          <w:szCs w:val="22"/>
        </w:rPr>
        <w:t xml:space="preserve"> under the null hypothesis</w:t>
      </w:r>
      <w:r w:rsidR="00766088" w:rsidRPr="00AF0AC9">
        <w:rPr>
          <w:rFonts w:ascii="Arial" w:hAnsi="Arial" w:cs="Arial"/>
          <w:sz w:val="22"/>
          <w:szCs w:val="22"/>
        </w:rPr>
        <w:t xml:space="preserve"> (x-axis)</w:t>
      </w:r>
      <w:r w:rsidR="00572EFF" w:rsidRPr="00AF0AC9">
        <w:rPr>
          <w:rFonts w:ascii="Arial" w:hAnsi="Arial" w:cs="Arial"/>
          <w:sz w:val="22"/>
          <w:szCs w:val="22"/>
        </w:rPr>
        <w:t>. The red line denotes the expectation under no</w:t>
      </w:r>
      <w:r w:rsidR="0046749B" w:rsidRPr="00AF0AC9">
        <w:rPr>
          <w:rFonts w:ascii="Arial" w:hAnsi="Arial" w:cs="Arial"/>
          <w:sz w:val="22"/>
          <w:szCs w:val="22"/>
        </w:rPr>
        <w:t xml:space="preserve"> deviation from the null hypothesis</w:t>
      </w:r>
      <w:r w:rsidR="00572EFF" w:rsidRPr="00AF0AC9">
        <w:rPr>
          <w:rFonts w:ascii="Arial" w:hAnsi="Arial" w:cs="Arial"/>
          <w:sz w:val="22"/>
          <w:szCs w:val="22"/>
        </w:rPr>
        <w:t xml:space="preserve">. The QQ-plots show little evidence of genomic inflation and </w:t>
      </w:r>
      <w:r w:rsidR="0046749B" w:rsidRPr="00AF0AC9">
        <w:rPr>
          <w:rFonts w:ascii="Arial" w:hAnsi="Arial" w:cs="Arial"/>
          <w:sz w:val="22"/>
          <w:szCs w:val="22"/>
        </w:rPr>
        <w:t xml:space="preserve">the </w:t>
      </w:r>
      <w:proofErr w:type="spellStart"/>
      <w:r w:rsidR="0046749B" w:rsidRPr="00AF0AC9">
        <w:rPr>
          <w:rFonts w:ascii="Arial" w:hAnsi="Arial" w:cs="Arial"/>
          <w:sz w:val="22"/>
          <w:szCs w:val="22"/>
        </w:rPr>
        <w:t>λ</w:t>
      </w:r>
      <w:r w:rsidR="0046749B" w:rsidRPr="00AF0AC9">
        <w:rPr>
          <w:rFonts w:ascii="Arial" w:hAnsi="Arial" w:cs="Arial"/>
          <w:sz w:val="22"/>
          <w:szCs w:val="22"/>
          <w:vertAlign w:val="subscript"/>
        </w:rPr>
        <w:t>GC</w:t>
      </w:r>
      <w:proofErr w:type="spellEnd"/>
      <w:r w:rsidR="0046749B" w:rsidRPr="00AF0AC9">
        <w:rPr>
          <w:rFonts w:ascii="Arial" w:hAnsi="Arial" w:cs="Arial"/>
          <w:sz w:val="22"/>
          <w:szCs w:val="22"/>
        </w:rPr>
        <w:t xml:space="preserve"> for each study are: NSECG GWAS </w:t>
      </w:r>
      <w:r w:rsidR="007C45A8" w:rsidRPr="00AF0AC9">
        <w:rPr>
          <w:rFonts w:ascii="Arial" w:hAnsi="Arial" w:cs="Arial"/>
          <w:sz w:val="22"/>
          <w:szCs w:val="22"/>
        </w:rPr>
        <w:t>1.020</w:t>
      </w:r>
      <w:r w:rsidR="0046749B" w:rsidRPr="00AF0AC9">
        <w:rPr>
          <w:rFonts w:ascii="Arial" w:hAnsi="Arial" w:cs="Arial"/>
          <w:sz w:val="22"/>
          <w:szCs w:val="22"/>
        </w:rPr>
        <w:t xml:space="preserve">, </w:t>
      </w:r>
      <w:r w:rsidR="00F667A6" w:rsidRPr="00F667A6">
        <w:rPr>
          <w:rFonts w:ascii="Arial" w:hAnsi="Arial" w:cs="Arial"/>
          <w:sz w:val="22"/>
          <w:szCs w:val="22"/>
        </w:rPr>
        <w:t>ANECS GWAS 1.021, SEARCH GWAS 1.002,</w:t>
      </w:r>
      <w:r w:rsidR="00F667A6">
        <w:rPr>
          <w:rFonts w:ascii="Arial" w:hAnsi="Arial" w:cs="Arial"/>
          <w:sz w:val="22"/>
          <w:szCs w:val="22"/>
        </w:rPr>
        <w:t xml:space="preserve"> </w:t>
      </w:r>
      <w:r w:rsidR="0046749B" w:rsidRPr="00AF0AC9">
        <w:rPr>
          <w:rFonts w:ascii="Arial" w:hAnsi="Arial" w:cs="Arial"/>
          <w:sz w:val="22"/>
          <w:szCs w:val="22"/>
        </w:rPr>
        <w:t xml:space="preserve">ANECS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1.036</w:t>
      </w:r>
      <w:r w:rsidR="0046749B" w:rsidRPr="00AF0AC9">
        <w:rPr>
          <w:rFonts w:ascii="Arial" w:hAnsi="Arial" w:cs="Arial"/>
          <w:sz w:val="22"/>
          <w:szCs w:val="22"/>
        </w:rPr>
        <w:t xml:space="preserve">, SEARCH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1.016</w:t>
      </w:r>
      <w:r w:rsidR="0046749B" w:rsidRPr="00AF0AC9">
        <w:rPr>
          <w:rFonts w:ascii="Arial" w:hAnsi="Arial" w:cs="Arial"/>
          <w:sz w:val="22"/>
          <w:szCs w:val="22"/>
        </w:rPr>
        <w:t xml:space="preserve">, NESCG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1.038</w:t>
      </w:r>
      <w:r w:rsidR="0046749B" w:rsidRPr="00AF0AC9">
        <w:rPr>
          <w:rFonts w:ascii="Arial" w:hAnsi="Arial" w:cs="Arial"/>
          <w:sz w:val="22"/>
          <w:szCs w:val="22"/>
        </w:rPr>
        <w:t xml:space="preserve">, MECS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1.007</w:t>
      </w:r>
      <w:r w:rsidR="0046749B" w:rsidRPr="00AF0AC9">
        <w:rPr>
          <w:rFonts w:ascii="Arial" w:hAnsi="Arial" w:cs="Arial"/>
          <w:sz w:val="22"/>
          <w:szCs w:val="22"/>
        </w:rPr>
        <w:t xml:space="preserve">, LES </w:t>
      </w:r>
      <w:proofErr w:type="spellStart"/>
      <w:r w:rsidR="0046749B" w:rsidRPr="00AF0AC9">
        <w:rPr>
          <w:rFonts w:ascii="Arial" w:hAnsi="Arial" w:cs="Arial"/>
          <w:sz w:val="22"/>
          <w:szCs w:val="22"/>
        </w:rPr>
        <w:t>iCOGS</w:t>
      </w:r>
      <w:proofErr w:type="spellEnd"/>
      <w:r w:rsidR="007C45A8" w:rsidRPr="00AF0AC9">
        <w:rPr>
          <w:rFonts w:ascii="Arial" w:hAnsi="Arial" w:cs="Arial"/>
          <w:sz w:val="22"/>
          <w:szCs w:val="22"/>
        </w:rPr>
        <w:t xml:space="preserve"> 1.034</w:t>
      </w:r>
      <w:r w:rsidR="0046749B" w:rsidRPr="00AF0AC9">
        <w:rPr>
          <w:rFonts w:ascii="Arial" w:hAnsi="Arial" w:cs="Arial"/>
          <w:sz w:val="22"/>
          <w:szCs w:val="22"/>
        </w:rPr>
        <w:t xml:space="preserve">, BECS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1.030</w:t>
      </w:r>
      <w:r w:rsidR="0046749B" w:rsidRPr="00AF0AC9">
        <w:rPr>
          <w:rFonts w:ascii="Arial" w:hAnsi="Arial" w:cs="Arial"/>
          <w:sz w:val="22"/>
          <w:szCs w:val="22"/>
        </w:rPr>
        <w:t xml:space="preserve">, </w:t>
      </w:r>
      <w:proofErr w:type="spellStart"/>
      <w:r w:rsidR="0046749B" w:rsidRPr="00AF0AC9">
        <w:rPr>
          <w:rFonts w:ascii="Arial" w:hAnsi="Arial" w:cs="Arial"/>
          <w:sz w:val="22"/>
          <w:szCs w:val="22"/>
        </w:rPr>
        <w:t>MoMaTEC</w:t>
      </w:r>
      <w:proofErr w:type="spellEnd"/>
      <w:r w:rsidR="0046749B" w:rsidRPr="00AF0AC9">
        <w:rPr>
          <w:rFonts w:ascii="Arial" w:hAnsi="Arial" w:cs="Arial"/>
          <w:sz w:val="22"/>
          <w:szCs w:val="22"/>
        </w:rPr>
        <w:t xml:space="preserve"> </w:t>
      </w:r>
      <w:proofErr w:type="spellStart"/>
      <w:r w:rsidR="0046749B" w:rsidRPr="00AF0AC9">
        <w:rPr>
          <w:rFonts w:ascii="Arial" w:hAnsi="Arial" w:cs="Arial"/>
          <w:sz w:val="22"/>
          <w:szCs w:val="22"/>
        </w:rPr>
        <w:t>iCOGS</w:t>
      </w:r>
      <w:proofErr w:type="spellEnd"/>
      <w:r w:rsidR="007C45A8" w:rsidRPr="00AF0AC9">
        <w:rPr>
          <w:rFonts w:ascii="Arial" w:hAnsi="Arial" w:cs="Arial"/>
          <w:sz w:val="22"/>
          <w:szCs w:val="22"/>
        </w:rPr>
        <w:t xml:space="preserve"> 1.034</w:t>
      </w:r>
      <w:r w:rsidR="0046749B" w:rsidRPr="00AF0AC9">
        <w:rPr>
          <w:rFonts w:ascii="Arial" w:hAnsi="Arial" w:cs="Arial"/>
          <w:sz w:val="22"/>
          <w:szCs w:val="22"/>
        </w:rPr>
        <w:t xml:space="preserve">, CAHRES RENDOCAS </w:t>
      </w:r>
      <w:proofErr w:type="spellStart"/>
      <w:r w:rsidR="0046749B" w:rsidRPr="00AF0AC9">
        <w:rPr>
          <w:rFonts w:ascii="Arial" w:hAnsi="Arial" w:cs="Arial"/>
          <w:sz w:val="22"/>
          <w:szCs w:val="22"/>
        </w:rPr>
        <w:t>iCOGS</w:t>
      </w:r>
      <w:proofErr w:type="spellEnd"/>
      <w:r w:rsidR="0046749B" w:rsidRPr="00AF0AC9">
        <w:rPr>
          <w:rFonts w:ascii="Arial" w:hAnsi="Arial" w:cs="Arial"/>
          <w:sz w:val="22"/>
          <w:szCs w:val="22"/>
        </w:rPr>
        <w:t xml:space="preserve"> </w:t>
      </w:r>
      <w:r w:rsidR="007C45A8" w:rsidRPr="00AF0AC9">
        <w:rPr>
          <w:rFonts w:ascii="Arial" w:hAnsi="Arial" w:cs="Arial"/>
          <w:sz w:val="22"/>
          <w:szCs w:val="22"/>
        </w:rPr>
        <w:t>1.037</w:t>
      </w:r>
      <w:r w:rsidR="0046749B" w:rsidRPr="00AF0AC9">
        <w:rPr>
          <w:rFonts w:ascii="Arial" w:hAnsi="Arial" w:cs="Arial"/>
          <w:sz w:val="22"/>
          <w:szCs w:val="22"/>
        </w:rPr>
        <w:t xml:space="preserve">. </w:t>
      </w:r>
      <w:r w:rsidR="00DA37AE" w:rsidRPr="00AF0AC9">
        <w:rPr>
          <w:rFonts w:ascii="Arial" w:hAnsi="Arial" w:cs="Arial"/>
          <w:sz w:val="22"/>
          <w:szCs w:val="22"/>
        </w:rPr>
        <w:t xml:space="preserve">For </w:t>
      </w:r>
      <w:r w:rsidR="00ED6A60" w:rsidRPr="00AF0AC9">
        <w:rPr>
          <w:rFonts w:ascii="Arial" w:hAnsi="Arial" w:cs="Arial"/>
          <w:sz w:val="22"/>
          <w:szCs w:val="22"/>
        </w:rPr>
        <w:t xml:space="preserve">the </w:t>
      </w:r>
      <w:r w:rsidR="00DA37AE" w:rsidRPr="00AF0AC9">
        <w:rPr>
          <w:rFonts w:ascii="Arial" w:hAnsi="Arial" w:cs="Arial"/>
          <w:sz w:val="22"/>
          <w:szCs w:val="22"/>
        </w:rPr>
        <w:t xml:space="preserve">three GWAS, all genotyped SNPs passing QC are displayed. For </w:t>
      </w:r>
      <w:proofErr w:type="spellStart"/>
      <w:r w:rsidR="00DA37AE" w:rsidRPr="00AF0AC9">
        <w:rPr>
          <w:rFonts w:ascii="Arial" w:hAnsi="Arial" w:cs="Arial"/>
          <w:sz w:val="22"/>
          <w:szCs w:val="22"/>
        </w:rPr>
        <w:t>iCOGS</w:t>
      </w:r>
      <w:proofErr w:type="spellEnd"/>
      <w:r w:rsidR="00DA37AE" w:rsidRPr="00AF0AC9">
        <w:rPr>
          <w:rFonts w:ascii="Arial" w:hAnsi="Arial" w:cs="Arial"/>
          <w:sz w:val="22"/>
          <w:szCs w:val="22"/>
        </w:rPr>
        <w:t xml:space="preserve">, 105,000 </w:t>
      </w:r>
      <w:r w:rsidR="00ED6A60" w:rsidRPr="00AF0AC9">
        <w:rPr>
          <w:rFonts w:ascii="Arial" w:hAnsi="Arial" w:cs="Arial"/>
          <w:sz w:val="22"/>
          <w:szCs w:val="22"/>
        </w:rPr>
        <w:t xml:space="preserve">SNPs after LD-pruning </w:t>
      </w:r>
      <w:r w:rsidR="00ED451A" w:rsidRPr="00AF0AC9">
        <w:rPr>
          <w:rFonts w:ascii="Arial" w:hAnsi="Arial" w:cs="Arial"/>
          <w:sz w:val="22"/>
          <w:szCs w:val="22"/>
        </w:rPr>
        <w:t>(</w:t>
      </w:r>
      <w:r w:rsidR="00E324BB" w:rsidRPr="00AF0AC9">
        <w:rPr>
          <w:rFonts w:ascii="Arial" w:hAnsi="Arial" w:cs="Arial"/>
          <w:i/>
          <w:sz w:val="22"/>
          <w:szCs w:val="22"/>
        </w:rPr>
        <w:t>r</w:t>
      </w:r>
      <w:r w:rsidR="00E324BB" w:rsidRPr="00AF0AC9">
        <w:rPr>
          <w:rFonts w:ascii="Arial" w:hAnsi="Arial" w:cs="Arial"/>
          <w:i/>
          <w:sz w:val="22"/>
          <w:szCs w:val="22"/>
          <w:vertAlign w:val="superscript"/>
        </w:rPr>
        <w:t>2</w:t>
      </w:r>
      <w:r w:rsidR="005879DA">
        <w:rPr>
          <w:rFonts w:ascii="Arial" w:hAnsi="Arial" w:cs="Arial"/>
          <w:sz w:val="22"/>
          <w:szCs w:val="22"/>
        </w:rPr>
        <w:t>&lt;</w:t>
      </w:r>
      <w:r w:rsidR="00F30EA9">
        <w:rPr>
          <w:rFonts w:ascii="Arial" w:hAnsi="Arial" w:cs="Arial"/>
          <w:sz w:val="22"/>
          <w:szCs w:val="22"/>
        </w:rPr>
        <w:t>0.2</w:t>
      </w:r>
      <w:r w:rsidR="00ED451A" w:rsidRPr="00AF0AC9">
        <w:rPr>
          <w:rFonts w:ascii="Arial" w:hAnsi="Arial" w:cs="Arial"/>
          <w:sz w:val="22"/>
          <w:szCs w:val="22"/>
        </w:rPr>
        <w:t>)</w:t>
      </w:r>
      <w:r w:rsidR="00E324BB" w:rsidRPr="00AF0AC9">
        <w:rPr>
          <w:rFonts w:ascii="Arial" w:hAnsi="Arial" w:cs="Arial"/>
          <w:sz w:val="22"/>
          <w:szCs w:val="22"/>
        </w:rPr>
        <w:t xml:space="preserve"> </w:t>
      </w:r>
      <w:r w:rsidR="00DA37AE" w:rsidRPr="00AF0AC9">
        <w:rPr>
          <w:rFonts w:ascii="Arial" w:hAnsi="Arial" w:cs="Arial"/>
          <w:sz w:val="22"/>
          <w:szCs w:val="22"/>
        </w:rPr>
        <w:t>and</w:t>
      </w:r>
      <w:r w:rsidR="00E324BB" w:rsidRPr="00AF0AC9">
        <w:rPr>
          <w:rFonts w:ascii="Arial" w:hAnsi="Arial" w:cs="Arial"/>
          <w:sz w:val="22"/>
          <w:szCs w:val="22"/>
        </w:rPr>
        <w:t xml:space="preserve"> </w:t>
      </w:r>
      <w:r w:rsidR="00DA37AE" w:rsidRPr="00AF0AC9">
        <w:rPr>
          <w:rFonts w:ascii="Arial" w:hAnsi="Arial" w:cs="Arial"/>
          <w:sz w:val="22"/>
          <w:szCs w:val="22"/>
        </w:rPr>
        <w:t>&gt;</w:t>
      </w:r>
      <w:r w:rsidR="003B0DE4" w:rsidRPr="00AF0AC9">
        <w:rPr>
          <w:rFonts w:ascii="Arial" w:hAnsi="Arial" w:cs="Arial"/>
          <w:sz w:val="22"/>
          <w:szCs w:val="22"/>
        </w:rPr>
        <w:t>500kb from the 1,483</w:t>
      </w:r>
      <w:r w:rsidR="00E324BB" w:rsidRPr="00AF0AC9">
        <w:rPr>
          <w:rFonts w:ascii="Arial" w:hAnsi="Arial" w:cs="Arial"/>
          <w:sz w:val="22"/>
          <w:szCs w:val="22"/>
        </w:rPr>
        <w:t xml:space="preserve"> </w:t>
      </w:r>
      <w:r w:rsidR="00A736DB">
        <w:rPr>
          <w:rFonts w:ascii="Arial" w:hAnsi="Arial" w:cs="Arial"/>
          <w:sz w:val="22"/>
          <w:szCs w:val="22"/>
        </w:rPr>
        <w:t xml:space="preserve">endometrial cancer </w:t>
      </w:r>
      <w:r w:rsidR="00E324BB" w:rsidRPr="00AF0AC9">
        <w:rPr>
          <w:rFonts w:ascii="Arial" w:hAnsi="Arial" w:cs="Arial"/>
          <w:sz w:val="22"/>
          <w:szCs w:val="22"/>
        </w:rPr>
        <w:t xml:space="preserve">prioritized SNPs on the </w:t>
      </w:r>
      <w:proofErr w:type="spellStart"/>
      <w:r w:rsidR="00E324BB" w:rsidRPr="00AF0AC9">
        <w:rPr>
          <w:rFonts w:ascii="Arial" w:hAnsi="Arial" w:cs="Arial"/>
          <w:sz w:val="22"/>
          <w:szCs w:val="22"/>
        </w:rPr>
        <w:t>iCOGS</w:t>
      </w:r>
      <w:proofErr w:type="spellEnd"/>
      <w:r w:rsidR="00E324BB" w:rsidRPr="00AF0AC9">
        <w:rPr>
          <w:rFonts w:ascii="Arial" w:hAnsi="Arial" w:cs="Arial"/>
          <w:sz w:val="22"/>
          <w:szCs w:val="22"/>
        </w:rPr>
        <w:t xml:space="preserve"> </w:t>
      </w:r>
      <w:r w:rsidR="003B6BAA" w:rsidRPr="00AF0AC9">
        <w:rPr>
          <w:rFonts w:ascii="Arial" w:hAnsi="Arial" w:cs="Arial"/>
          <w:sz w:val="22"/>
          <w:szCs w:val="22"/>
        </w:rPr>
        <w:t>are displayed</w:t>
      </w:r>
      <w:r w:rsidR="00E324BB" w:rsidRPr="00AF0AC9">
        <w:rPr>
          <w:rFonts w:ascii="Arial" w:hAnsi="Arial" w:cs="Arial"/>
          <w:sz w:val="22"/>
          <w:szCs w:val="22"/>
        </w:rPr>
        <w:t xml:space="preserve">. </w:t>
      </w:r>
    </w:p>
    <w:p w:rsidR="007C45A8" w:rsidRPr="00AF0AC9" w:rsidRDefault="007C45A8" w:rsidP="009D4BCD"/>
    <w:p w:rsidR="009D4BCD" w:rsidRDefault="004559E8" w:rsidP="009D4BCD">
      <w:pPr>
        <w:sectPr w:rsidR="009D4BCD" w:rsidSect="009D4BCD">
          <w:headerReference w:type="default" r:id="rId10"/>
          <w:pgSz w:w="11900" w:h="16840"/>
          <w:pgMar w:top="1440" w:right="1440" w:bottom="1440" w:left="1440" w:header="709" w:footer="709" w:gutter="0"/>
          <w:cols w:space="708"/>
          <w:docGrid w:linePitch="360"/>
        </w:sectPr>
      </w:pPr>
      <w:r w:rsidRPr="00AF0AC9">
        <w:rPr>
          <w:noProof/>
          <w:lang w:val="en-AU" w:eastAsia="en-AU"/>
        </w:rPr>
        <w:drawing>
          <wp:inline distT="0" distB="0" distL="0" distR="0">
            <wp:extent cx="1880419" cy="188041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1929" cy="1881929"/>
                    </a:xfrm>
                    <a:prstGeom prst="rect">
                      <a:avLst/>
                    </a:prstGeom>
                    <a:noFill/>
                    <a:ln>
                      <a:noFill/>
                    </a:ln>
                  </pic:spPr>
                </pic:pic>
              </a:graphicData>
            </a:graphic>
          </wp:inline>
        </w:drawing>
      </w:r>
      <w:r w:rsidR="0061592C" w:rsidRPr="00AF0AC9">
        <w:rPr>
          <w:noProof/>
          <w:lang w:val="en-AU" w:eastAsia="en-AU"/>
        </w:rPr>
        <w:drawing>
          <wp:inline distT="0" distB="0" distL="0" distR="0">
            <wp:extent cx="1907605" cy="190254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0659" cy="1905588"/>
                    </a:xfrm>
                    <a:prstGeom prst="rect">
                      <a:avLst/>
                    </a:prstGeom>
                    <a:noFill/>
                    <a:ln>
                      <a:noFill/>
                    </a:ln>
                  </pic:spPr>
                </pic:pic>
              </a:graphicData>
            </a:graphic>
          </wp:inline>
        </w:drawing>
      </w:r>
      <w:r w:rsidR="009C560F" w:rsidRPr="00AF0AC9">
        <w:rPr>
          <w:noProof/>
          <w:lang w:val="en-AU" w:eastAsia="en-AU"/>
        </w:rPr>
        <w:drawing>
          <wp:inline distT="0" distB="0" distL="0" distR="0">
            <wp:extent cx="1890271" cy="1895168"/>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0850" cy="1895749"/>
                    </a:xfrm>
                    <a:prstGeom prst="rect">
                      <a:avLst/>
                    </a:prstGeom>
                    <a:noFill/>
                    <a:ln>
                      <a:noFill/>
                    </a:ln>
                  </pic:spPr>
                </pic:pic>
              </a:graphicData>
            </a:graphic>
          </wp:inline>
        </w:drawing>
      </w:r>
      <w:r w:rsidR="009C560F" w:rsidRPr="00AF0AC9">
        <w:t xml:space="preserve"> </w:t>
      </w:r>
      <w:r w:rsidR="009C560F" w:rsidRPr="00AF0AC9">
        <w:rPr>
          <w:noProof/>
          <w:lang w:val="en-AU" w:eastAsia="en-AU"/>
        </w:rPr>
        <w:drawing>
          <wp:inline distT="0" distB="0" distL="0" distR="0">
            <wp:extent cx="1854254" cy="1850922"/>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5925" cy="1852590"/>
                    </a:xfrm>
                    <a:prstGeom prst="rect">
                      <a:avLst/>
                    </a:prstGeom>
                    <a:noFill/>
                    <a:ln>
                      <a:noFill/>
                    </a:ln>
                  </pic:spPr>
                </pic:pic>
              </a:graphicData>
            </a:graphic>
          </wp:inline>
        </w:drawing>
      </w:r>
      <w:r w:rsidR="009C560F" w:rsidRPr="00AF0AC9">
        <w:rPr>
          <w:noProof/>
          <w:lang w:val="en-AU" w:eastAsia="en-AU"/>
        </w:rPr>
        <w:drawing>
          <wp:inline distT="0" distB="0" distL="0" distR="0">
            <wp:extent cx="1850922" cy="1855716"/>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2391" cy="1857189"/>
                    </a:xfrm>
                    <a:prstGeom prst="rect">
                      <a:avLst/>
                    </a:prstGeom>
                    <a:noFill/>
                    <a:ln>
                      <a:noFill/>
                    </a:ln>
                  </pic:spPr>
                </pic:pic>
              </a:graphicData>
            </a:graphic>
          </wp:inline>
        </w:drawing>
      </w:r>
      <w:r w:rsidR="009C560F" w:rsidRPr="00AF0AC9">
        <w:t xml:space="preserve"> </w:t>
      </w:r>
      <w:r w:rsidR="009C560F" w:rsidRPr="00AF0AC9">
        <w:rPr>
          <w:noProof/>
          <w:lang w:val="en-AU" w:eastAsia="en-AU"/>
        </w:rPr>
        <w:drawing>
          <wp:inline distT="0" distB="0" distL="0" distR="0">
            <wp:extent cx="1887794" cy="18877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0818" cy="1890818"/>
                    </a:xfrm>
                    <a:prstGeom prst="rect">
                      <a:avLst/>
                    </a:prstGeom>
                    <a:noFill/>
                    <a:ln>
                      <a:noFill/>
                    </a:ln>
                  </pic:spPr>
                </pic:pic>
              </a:graphicData>
            </a:graphic>
          </wp:inline>
        </w:drawing>
      </w:r>
      <w:r w:rsidR="00DF7315" w:rsidRPr="00AF0AC9">
        <w:rPr>
          <w:noProof/>
          <w:lang w:val="en-AU" w:eastAsia="en-AU"/>
        </w:rPr>
        <w:drawing>
          <wp:inline distT="0" distB="0" distL="0" distR="0">
            <wp:extent cx="1880419" cy="18804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1068" cy="1881068"/>
                    </a:xfrm>
                    <a:prstGeom prst="rect">
                      <a:avLst/>
                    </a:prstGeom>
                    <a:noFill/>
                    <a:ln>
                      <a:noFill/>
                    </a:ln>
                  </pic:spPr>
                </pic:pic>
              </a:graphicData>
            </a:graphic>
          </wp:inline>
        </w:drawing>
      </w:r>
      <w:r w:rsidR="00DF7315" w:rsidRPr="00AF0AC9">
        <w:t xml:space="preserve"> </w:t>
      </w:r>
      <w:r w:rsidR="00DF7315" w:rsidRPr="00AF0AC9">
        <w:rPr>
          <w:noProof/>
          <w:lang w:val="en-AU" w:eastAsia="en-AU"/>
        </w:rPr>
        <w:drawing>
          <wp:inline distT="0" distB="0" distL="0" distR="0">
            <wp:extent cx="1850923" cy="185754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2222" cy="1858852"/>
                    </a:xfrm>
                    <a:prstGeom prst="rect">
                      <a:avLst/>
                    </a:prstGeom>
                    <a:noFill/>
                    <a:ln>
                      <a:noFill/>
                    </a:ln>
                  </pic:spPr>
                </pic:pic>
              </a:graphicData>
            </a:graphic>
          </wp:inline>
        </w:drawing>
      </w:r>
      <w:r w:rsidR="00032986" w:rsidRPr="00AF0AC9">
        <w:t xml:space="preserve"> </w:t>
      </w:r>
      <w:r w:rsidR="00032986" w:rsidRPr="00AF0AC9">
        <w:rPr>
          <w:noProof/>
          <w:lang w:val="en-AU" w:eastAsia="en-AU"/>
        </w:rPr>
        <w:drawing>
          <wp:inline distT="0" distB="0" distL="0" distR="0">
            <wp:extent cx="1843549" cy="1843549"/>
            <wp:effectExtent l="0" t="0" r="10795"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6144" cy="1846144"/>
                    </a:xfrm>
                    <a:prstGeom prst="rect">
                      <a:avLst/>
                    </a:prstGeom>
                    <a:noFill/>
                    <a:ln>
                      <a:noFill/>
                    </a:ln>
                  </pic:spPr>
                </pic:pic>
              </a:graphicData>
            </a:graphic>
          </wp:inline>
        </w:drawing>
      </w:r>
      <w:r w:rsidR="00032986" w:rsidRPr="00AF0AC9">
        <w:t xml:space="preserve"> </w:t>
      </w:r>
      <w:r w:rsidR="00032986" w:rsidRPr="00AF0AC9">
        <w:rPr>
          <w:noProof/>
          <w:lang w:val="en-AU" w:eastAsia="en-AU"/>
        </w:rPr>
        <w:lastRenderedPageBreak/>
        <w:drawing>
          <wp:inline distT="0" distB="0" distL="0" distR="0">
            <wp:extent cx="1902542" cy="1902542"/>
            <wp:effectExtent l="0" t="0" r="254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3020" cy="1903020"/>
                    </a:xfrm>
                    <a:prstGeom prst="rect">
                      <a:avLst/>
                    </a:prstGeom>
                    <a:noFill/>
                    <a:ln>
                      <a:noFill/>
                    </a:ln>
                  </pic:spPr>
                </pic:pic>
              </a:graphicData>
            </a:graphic>
          </wp:inline>
        </w:drawing>
      </w:r>
      <w:r w:rsidR="006D2E52" w:rsidRPr="00AF0AC9">
        <w:rPr>
          <w:noProof/>
          <w:lang w:val="en-AU" w:eastAsia="en-AU"/>
        </w:rPr>
        <w:drawing>
          <wp:inline distT="0" distB="0" distL="0" distR="0">
            <wp:extent cx="1917290" cy="1918897"/>
            <wp:effectExtent l="0" t="0" r="0" b="1206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7796" cy="1919403"/>
                    </a:xfrm>
                    <a:prstGeom prst="rect">
                      <a:avLst/>
                    </a:prstGeom>
                    <a:noFill/>
                    <a:ln>
                      <a:noFill/>
                    </a:ln>
                  </pic:spPr>
                </pic:pic>
              </a:graphicData>
            </a:graphic>
          </wp:inline>
        </w:drawing>
      </w:r>
      <w:r w:rsidR="006D2E52" w:rsidRPr="00AF0AC9">
        <w:t xml:space="preserve"> </w:t>
      </w:r>
    </w:p>
    <w:p w:rsidR="00C40C0A" w:rsidRPr="009D4BCD" w:rsidRDefault="00C40C0A" w:rsidP="009D4BCD">
      <w:pPr>
        <w:pStyle w:val="Heading2"/>
        <w:rPr>
          <w:rFonts w:ascii="Arial" w:hAnsi="Arial"/>
          <w:sz w:val="22"/>
          <w:szCs w:val="22"/>
        </w:rPr>
      </w:pPr>
      <w:bookmarkStart w:id="19" w:name="_Toc446602233"/>
      <w:r w:rsidRPr="009D4BCD">
        <w:rPr>
          <w:rFonts w:ascii="Arial" w:hAnsi="Arial"/>
          <w:sz w:val="22"/>
          <w:szCs w:val="22"/>
        </w:rPr>
        <w:lastRenderedPageBreak/>
        <w:t xml:space="preserve">Supplementary Figure 3: </w:t>
      </w:r>
      <w:r w:rsidRPr="009D4BCD">
        <w:rPr>
          <w:rFonts w:ascii="Arial" w:hAnsi="Arial"/>
          <w:sz w:val="22"/>
          <w:szCs w:val="22"/>
          <w:lang w:val="en-AU"/>
        </w:rPr>
        <w:t>Genetic landscape of novel endometrial cancer associated regions.</w:t>
      </w:r>
      <w:bookmarkEnd w:id="19"/>
      <w:r w:rsidRPr="009D4BCD">
        <w:rPr>
          <w:rFonts w:ascii="Arial" w:hAnsi="Arial"/>
          <w:sz w:val="22"/>
          <w:szCs w:val="22"/>
          <w:lang w:val="en-AU"/>
        </w:rPr>
        <w:t xml:space="preserve"> </w:t>
      </w:r>
    </w:p>
    <w:p w:rsidR="00C40C0A" w:rsidRPr="00A8045A" w:rsidRDefault="00C40C0A" w:rsidP="00C40C0A">
      <w:pPr>
        <w:widowControl/>
        <w:overflowPunct/>
        <w:autoSpaceDE/>
        <w:autoSpaceDN/>
        <w:adjustRightInd/>
        <w:textAlignment w:val="auto"/>
        <w:rPr>
          <w:rFonts w:ascii="Arial" w:hAnsi="Arial" w:cs="Arial"/>
          <w:sz w:val="22"/>
          <w:szCs w:val="22"/>
          <w:lang w:val="en-AU"/>
        </w:rPr>
      </w:pPr>
      <w:r w:rsidRPr="00E208E7">
        <w:rPr>
          <w:rFonts w:ascii="Arial" w:hAnsi="Arial" w:cs="Arial"/>
          <w:sz w:val="22"/>
          <w:szCs w:val="22"/>
          <w:lang w:val="en-AU"/>
        </w:rPr>
        <w:t>Plots for novel risk loci at a) 13q22.1, b) 6q22.31, c) 8q24.21, d) 15q15 and e) 14q32. SNPs in strong LD (r</w:t>
      </w:r>
      <w:r w:rsidRPr="00E208E7">
        <w:rPr>
          <w:rFonts w:ascii="Arial" w:hAnsi="Arial" w:cs="Arial"/>
          <w:sz w:val="22"/>
          <w:szCs w:val="22"/>
          <w:vertAlign w:val="superscript"/>
          <w:lang w:val="en-AU"/>
        </w:rPr>
        <w:t>2</w:t>
      </w:r>
      <w:r w:rsidRPr="00E208E7">
        <w:rPr>
          <w:rFonts w:ascii="Arial" w:hAnsi="Arial" w:cs="Arial"/>
          <w:sz w:val="22"/>
          <w:szCs w:val="22"/>
          <w:lang w:val="en-AU"/>
        </w:rPr>
        <w:t xml:space="preserve"> &gt; 0.7) with the lead </w:t>
      </w:r>
      <w:r>
        <w:rPr>
          <w:rFonts w:ascii="Arial" w:hAnsi="Arial" w:cs="Arial"/>
          <w:sz w:val="22"/>
          <w:szCs w:val="22"/>
          <w:lang w:val="en-AU"/>
        </w:rPr>
        <w:t xml:space="preserve">endometrial cancer </w:t>
      </w:r>
      <w:r w:rsidRPr="00E208E7">
        <w:rPr>
          <w:rFonts w:ascii="Arial" w:hAnsi="Arial" w:cs="Arial"/>
          <w:sz w:val="22"/>
          <w:szCs w:val="22"/>
          <w:lang w:val="en-AU"/>
        </w:rPr>
        <w:t xml:space="preserve">risk SNP have been plotted for each region and the lead SNP denoted in green. The second, independently associated SNP found at 8q24.21 after conditioning on the lead SNP is denoted in red (c). Previously reported cancer risk SNPs identified by GWAS at 8q24 are shown in blue (c), none of which are in LD (r2≤0.02) with </w:t>
      </w:r>
      <w:r>
        <w:rPr>
          <w:rFonts w:ascii="Arial" w:hAnsi="Arial" w:cs="Arial"/>
          <w:sz w:val="22"/>
          <w:szCs w:val="22"/>
          <w:lang w:val="en-AU"/>
        </w:rPr>
        <w:t>endometrial cancer</w:t>
      </w:r>
      <w:r w:rsidRPr="00E208E7">
        <w:rPr>
          <w:rFonts w:ascii="Arial" w:hAnsi="Arial" w:cs="Arial"/>
          <w:sz w:val="22"/>
          <w:szCs w:val="22"/>
          <w:lang w:val="en-AU"/>
        </w:rPr>
        <w:t xml:space="preserve"> risk SNPs. Likely enhancers identified by </w:t>
      </w:r>
      <w:proofErr w:type="spellStart"/>
      <w:r w:rsidRPr="00E208E7">
        <w:rPr>
          <w:rFonts w:ascii="Arial" w:hAnsi="Arial" w:cs="Arial"/>
          <w:sz w:val="22"/>
          <w:szCs w:val="22"/>
          <w:lang w:val="en-AU"/>
        </w:rPr>
        <w:t>Hnisz</w:t>
      </w:r>
      <w:proofErr w:type="spellEnd"/>
      <w:r w:rsidRPr="00E208E7">
        <w:rPr>
          <w:rFonts w:ascii="Arial" w:hAnsi="Arial" w:cs="Arial"/>
          <w:sz w:val="22"/>
          <w:szCs w:val="22"/>
          <w:lang w:val="en-AU"/>
        </w:rPr>
        <w:t xml:space="preserve"> </w:t>
      </w:r>
      <w:r w:rsidRPr="00E208E7">
        <w:rPr>
          <w:rFonts w:ascii="Arial" w:hAnsi="Arial" w:cs="Arial"/>
          <w:i/>
          <w:sz w:val="22"/>
          <w:szCs w:val="22"/>
          <w:lang w:val="en-AU"/>
        </w:rPr>
        <w:t>et al.</w:t>
      </w:r>
      <w:r w:rsidR="002532A6" w:rsidRPr="00E208E7">
        <w:rPr>
          <w:rFonts w:ascii="Arial" w:hAnsi="Arial" w:cs="Arial"/>
          <w:sz w:val="22"/>
          <w:szCs w:val="22"/>
          <w:lang w:val="en-AU"/>
        </w:rPr>
        <w:fldChar w:fldCharType="begin"/>
      </w:r>
      <w:r w:rsidRPr="00E208E7">
        <w:rPr>
          <w:rFonts w:ascii="Arial" w:hAnsi="Arial" w:cs="Arial"/>
          <w:sz w:val="22"/>
          <w:szCs w:val="22"/>
          <w:lang w:val="en-AU"/>
        </w:rPr>
        <w:instrText xml:space="preserve"> ADDIN ZOTERO_ITEM CSL_CITATION {"citationID":"2nbvv4kll0","properties":{"formattedCitation":"{\\rtf \\super 20\\nosupersub{}}","plainCitation":"20"},"citationItems":[{"id":1132,"uris":["http://zotero.org/users/476953/items/7WBGWCX3"],"uri":["http://zotero.org/users/476953/items/7WBGWCX3"],"itemData":{"id":1132,"type":"article-journal","title":"Super-enhancers in the control of cell identity and disease","container-title":"Cell","page":"934-947","volume":"155","issue":"4","source":"PubMed","abstract":"Super-enhancers are large clusters of transcriptional enhancers that drive expression of genes that define cell identity. Improved understanding of the roles that super-enhancers play in biology would be afforded by knowing the constellation of factors that constitute these domains and by identifying super-enhancers across the spectrum of human cell types. We describe here the population of transcription factors, cofactors, chromatin regulators, and transcription apparatus occupying super-enhancers in embryonic stem cells and evidence that super-enhancers are highly transcribed. We produce a catalog of super-enhancers in a broad range of human cell types and find that super-enhancers associate with genes that control and define the biology of these cells. Interestingly, disease-associated variation is especially enriched in the super-enhancers of disease-relevant cell types. Furthermore, we find that cancer cells generate super-enhancers at oncogenes and other genes important in tumor pathogenesis. Thus, super-enhancers play key roles in human cell identity in health and in disease.","DOI":"10.1016/j.cell.2013.09.053","ISSN":"1097-4172","note":"PMID: 24119843\nPMCID: PMC3841062","journalAbbreviation":"Cell","language":"eng","author":[{"family":"Hnisz","given":"Denes"},{"family":"Abraham","given":"Brian J."},{"family":"Lee","given":"Tong Ihn"},{"family":"Lau","given":"Ashley"},{"family":"Saint-André","given":"Violaine"},{"family":"Sigova","given":"Alla A."},{"family":"Hoke","given":"Heather A."},{"family":"Young","given":"Richard A."}],"issued":{"date-parts":[["2013",11,7]]},"PMID":"24119843","PMCID":"PMC3841062"}}],"schema":"https://github.com/citation-style-language/schema/raw/master/csl-citation.json"} </w:instrText>
      </w:r>
      <w:r w:rsidR="002532A6" w:rsidRPr="00E208E7">
        <w:rPr>
          <w:rFonts w:ascii="Arial" w:hAnsi="Arial" w:cs="Arial"/>
          <w:sz w:val="22"/>
          <w:szCs w:val="22"/>
          <w:lang w:val="en-AU"/>
        </w:rPr>
        <w:fldChar w:fldCharType="separate"/>
      </w:r>
      <w:r w:rsidRPr="00E208E7">
        <w:rPr>
          <w:rFonts w:ascii="Arial" w:hAnsi="Arial" w:cs="Arial"/>
          <w:sz w:val="22"/>
          <w:szCs w:val="24"/>
          <w:vertAlign w:val="superscript"/>
        </w:rPr>
        <w:t>20</w:t>
      </w:r>
      <w:r w:rsidR="002532A6" w:rsidRPr="00E208E7">
        <w:rPr>
          <w:rFonts w:ascii="Arial" w:hAnsi="Arial" w:cs="Arial"/>
          <w:sz w:val="22"/>
          <w:szCs w:val="22"/>
          <w:lang w:val="en-AU"/>
        </w:rPr>
        <w:fldChar w:fldCharType="end"/>
      </w:r>
      <w:r w:rsidRPr="00E208E7">
        <w:rPr>
          <w:rFonts w:ascii="Arial" w:hAnsi="Arial" w:cs="Arial"/>
          <w:sz w:val="22"/>
          <w:szCs w:val="22"/>
          <w:lang w:val="en-AU"/>
        </w:rPr>
        <w:t xml:space="preserve"> and </w:t>
      </w:r>
      <w:proofErr w:type="spellStart"/>
      <w:r w:rsidRPr="00E208E7">
        <w:rPr>
          <w:rFonts w:ascii="Arial" w:hAnsi="Arial" w:cs="Arial"/>
          <w:sz w:val="22"/>
          <w:szCs w:val="22"/>
          <w:lang w:val="en-AU"/>
        </w:rPr>
        <w:t>PresTIGE</w:t>
      </w:r>
      <w:proofErr w:type="spellEnd"/>
      <w:r w:rsidR="002532A6" w:rsidRPr="00E208E7">
        <w:rPr>
          <w:rFonts w:ascii="Arial" w:hAnsi="Arial" w:cs="Arial"/>
          <w:sz w:val="22"/>
          <w:szCs w:val="22"/>
          <w:lang w:val="en-AU"/>
        </w:rPr>
        <w:fldChar w:fldCharType="begin"/>
      </w:r>
      <w:r w:rsidRPr="00E208E7">
        <w:rPr>
          <w:rFonts w:ascii="Arial" w:hAnsi="Arial" w:cs="Arial"/>
          <w:sz w:val="22"/>
          <w:szCs w:val="22"/>
          <w:lang w:val="en-AU"/>
        </w:rPr>
        <w:instrText xml:space="preserve"> ADDIN ZOTERO_ITEM CSL_CITATION {"citationID":"1klgsoectv","properties":{"formattedCitation":"{\\rtf \\super 21\\nosupersub{}}","plainCitation":"21"},"citationItems":[{"id":1130,"uris":["http://zotero.org/users/476953/items/3TXE2JEB"],"uri":["http://zotero.org/users/476953/items/3TXE2JEB"],"itemData":{"id":1130,"type":"article-journal","title":"Combinatorial effects of multiple enhancer variants in linkage disequilibrium dictate levels of gene expression to confer susceptibility to common traits","container-title":"Genome Research","page":"1-13","volume":"24","issue":"1","source":"PubMed","abstract":"DNA variants (SNPs) that predispose to common traits often localize within noncoding regulatory elements such as enhancers. Moreover, loci identified by genome-wide association studies (GWAS) often contain multiple SNPs in linkage disequilibrium (LD), any of which may be causal. Thus, determining the effect of these multiple variant SNPs on target transcript levels has been a major challenge. Here, we provide evidence that for six common autoimmune disorders (rheumatoid arthritis, Crohn's disease, celiac disease, multiple sclerosis, lupus, and ulcerative colitis), the GWAS association arises from multiple polymorphisms in LD that map to clusters of enhancer elements active in the same cell type. This finding suggests a \"multiple enhancer variant\" hypothesis for common traits, where several variants in LD impact multiple enhancers and cooperatively affect gene expression. Using a novel method to delineate enhancer-gene interactions, we show that multiple enhancer variants within a given locus typically target the same gene. Using available data from HapMap and B lymphoblasts as a model system, we provide evidence at numerous loci that multiple enhancer variants cooperatively contribute to altered expression of their gene targets. The effects on target transcript levels tend to be modest and can be either gain- or loss-of-function. Additionally, the genes associated with multiple enhancer variants encode proteins that are often functionally related and enriched in common pathways. Overall, the multiple enhancer variant hypothesis offers a new paradigm by which noncoding variants can confer susceptibility to common traits.","DOI":"10.1101/gr.164079.113","ISSN":"1549-5469","note":"PMID: 24196873\nPMCID: PMC3875850","journalAbbreviation":"Genome Res.","language":"eng","author":[{"family":"Corradin","given":"Olivia"},{"family":"Saiakhova","given":"Alina"},{"family":"Akhtar-Zaidi","given":"Batool"},{"family":"Myeroff","given":"Lois"},{"family":"Willis","given":"Joseph"},{"family":"Cowper-Sal lari","given":"Richard"},{"family":"Lupien","given":"Mathieu"},{"family":"Markowitz","given":"Sanford"},{"family":"Scacheri","given":"Peter C."}],"issued":{"date-parts":[["2014",1]]},"PMID":"24196873","PMCID":"PMC3875850"}}],"schema":"https://github.com/citation-style-language/schema/raw/master/csl-citation.json"} </w:instrText>
      </w:r>
      <w:r w:rsidR="002532A6" w:rsidRPr="00E208E7">
        <w:rPr>
          <w:rFonts w:ascii="Arial" w:hAnsi="Arial" w:cs="Arial"/>
          <w:sz w:val="22"/>
          <w:szCs w:val="22"/>
          <w:lang w:val="en-AU"/>
        </w:rPr>
        <w:fldChar w:fldCharType="separate"/>
      </w:r>
      <w:r w:rsidRPr="00E208E7">
        <w:rPr>
          <w:rFonts w:ascii="Arial" w:hAnsi="Arial" w:cs="Arial"/>
          <w:sz w:val="22"/>
          <w:szCs w:val="24"/>
          <w:vertAlign w:val="superscript"/>
        </w:rPr>
        <w:t>21</w:t>
      </w:r>
      <w:r w:rsidR="002532A6" w:rsidRPr="00E208E7">
        <w:rPr>
          <w:rFonts w:ascii="Arial" w:hAnsi="Arial" w:cs="Arial"/>
          <w:sz w:val="22"/>
          <w:szCs w:val="22"/>
          <w:lang w:val="en-AU"/>
        </w:rPr>
        <w:fldChar w:fldCharType="end"/>
      </w:r>
      <w:r w:rsidRPr="00E208E7">
        <w:rPr>
          <w:rFonts w:ascii="Arial" w:hAnsi="Arial" w:cs="Arial"/>
          <w:sz w:val="22"/>
          <w:szCs w:val="22"/>
          <w:lang w:val="en-AU"/>
        </w:rPr>
        <w:t xml:space="preserve"> that overlap </w:t>
      </w:r>
      <w:r>
        <w:rPr>
          <w:rFonts w:ascii="Arial" w:hAnsi="Arial" w:cs="Arial"/>
          <w:sz w:val="22"/>
          <w:szCs w:val="22"/>
          <w:lang w:val="en-AU"/>
        </w:rPr>
        <w:t xml:space="preserve">endometrial cancer </w:t>
      </w:r>
      <w:r w:rsidRPr="00E208E7">
        <w:rPr>
          <w:rFonts w:ascii="Arial" w:hAnsi="Arial" w:cs="Arial"/>
          <w:sz w:val="22"/>
          <w:szCs w:val="22"/>
          <w:lang w:val="en-AU"/>
        </w:rPr>
        <w:t xml:space="preserve">risk associated SNPs are depicted as </w:t>
      </w:r>
      <w:proofErr w:type="spellStart"/>
      <w:r w:rsidRPr="00E208E7">
        <w:rPr>
          <w:rFonts w:ascii="Arial" w:hAnsi="Arial" w:cs="Arial"/>
          <w:sz w:val="22"/>
          <w:szCs w:val="22"/>
          <w:lang w:val="en-AU"/>
        </w:rPr>
        <w:t>colored</w:t>
      </w:r>
      <w:proofErr w:type="spellEnd"/>
      <w:r w:rsidRPr="00E208E7">
        <w:rPr>
          <w:rFonts w:ascii="Arial" w:hAnsi="Arial" w:cs="Arial"/>
          <w:sz w:val="22"/>
          <w:szCs w:val="22"/>
          <w:lang w:val="en-AU"/>
        </w:rPr>
        <w:t xml:space="preserve"> bars, where the </w:t>
      </w:r>
      <w:proofErr w:type="spellStart"/>
      <w:r w:rsidRPr="00E208E7">
        <w:rPr>
          <w:rFonts w:ascii="Arial" w:hAnsi="Arial" w:cs="Arial"/>
          <w:sz w:val="22"/>
          <w:szCs w:val="22"/>
          <w:lang w:val="en-AU"/>
        </w:rPr>
        <w:t>color</w:t>
      </w:r>
      <w:proofErr w:type="spellEnd"/>
      <w:r w:rsidRPr="00E208E7">
        <w:rPr>
          <w:rFonts w:ascii="Arial" w:hAnsi="Arial" w:cs="Arial"/>
          <w:sz w:val="22"/>
          <w:szCs w:val="22"/>
          <w:lang w:val="en-AU"/>
        </w:rPr>
        <w:t xml:space="preserve"> of the likely enhancer matches the schematic of its predicted target gene, as determined by correlations with gene expression. As described in Online Methods </w:t>
      </w:r>
      <w:proofErr w:type="spellStart"/>
      <w:r w:rsidRPr="00E208E7">
        <w:rPr>
          <w:rFonts w:ascii="Arial" w:hAnsi="Arial" w:cs="Arial"/>
          <w:sz w:val="22"/>
          <w:szCs w:val="22"/>
          <w:lang w:val="en-AU"/>
        </w:rPr>
        <w:t>Hnisz</w:t>
      </w:r>
      <w:proofErr w:type="spellEnd"/>
      <w:r w:rsidRPr="00E208E7">
        <w:rPr>
          <w:rFonts w:ascii="Arial" w:hAnsi="Arial" w:cs="Arial"/>
          <w:sz w:val="22"/>
          <w:szCs w:val="22"/>
          <w:lang w:val="en-AU"/>
        </w:rPr>
        <w:t xml:space="preserve"> </w:t>
      </w:r>
      <w:r w:rsidRPr="00E208E7">
        <w:rPr>
          <w:rFonts w:ascii="Arial" w:hAnsi="Arial" w:cs="Arial"/>
          <w:i/>
          <w:sz w:val="22"/>
          <w:szCs w:val="22"/>
          <w:lang w:val="en-AU"/>
        </w:rPr>
        <w:t>et al</w:t>
      </w:r>
      <w:r w:rsidRPr="00E208E7">
        <w:rPr>
          <w:rFonts w:ascii="Arial" w:hAnsi="Arial" w:cs="Arial"/>
          <w:sz w:val="22"/>
          <w:szCs w:val="22"/>
          <w:lang w:val="en-AU"/>
        </w:rPr>
        <w:t xml:space="preserve">. predicted enhancer-gene interactions by identifying 'super-enhancers' (regions containing </w:t>
      </w:r>
      <w:proofErr w:type="spellStart"/>
      <w:r w:rsidRPr="00E208E7">
        <w:rPr>
          <w:rFonts w:ascii="Arial" w:hAnsi="Arial" w:cs="Arial"/>
          <w:sz w:val="22"/>
          <w:szCs w:val="22"/>
          <w:lang w:val="en-AU"/>
        </w:rPr>
        <w:t>neighboring</w:t>
      </w:r>
      <w:proofErr w:type="spellEnd"/>
      <w:r w:rsidRPr="00E208E7">
        <w:rPr>
          <w:rFonts w:ascii="Arial" w:hAnsi="Arial" w:cs="Arial"/>
          <w:sz w:val="22"/>
          <w:szCs w:val="22"/>
          <w:lang w:val="en-AU"/>
        </w:rPr>
        <w:t xml:space="preserve"> H3K27Ac modifications) from 86 cell and tissue types and then the expressed</w:t>
      </w:r>
      <w:r w:rsidRPr="00A8045A">
        <w:rPr>
          <w:rFonts w:ascii="Arial" w:hAnsi="Arial" w:cs="Arial"/>
          <w:sz w:val="22"/>
          <w:szCs w:val="22"/>
          <w:lang w:val="en-AU"/>
        </w:rPr>
        <w:t xml:space="preserve"> transcript with transcription start site closest to the centre of the super-enhancer was assigned as the target gene. </w:t>
      </w:r>
      <w:proofErr w:type="spellStart"/>
      <w:r w:rsidRPr="00A8045A">
        <w:rPr>
          <w:rFonts w:ascii="Arial" w:hAnsi="Arial" w:cs="Arial"/>
          <w:sz w:val="22"/>
          <w:szCs w:val="22"/>
          <w:lang w:val="en-AU"/>
        </w:rPr>
        <w:t>PresTIGE</w:t>
      </w:r>
      <w:proofErr w:type="spellEnd"/>
      <w:r w:rsidRPr="00A8045A">
        <w:rPr>
          <w:rFonts w:ascii="Arial" w:hAnsi="Arial" w:cs="Arial"/>
          <w:sz w:val="22"/>
          <w:szCs w:val="22"/>
          <w:lang w:val="en-AU"/>
        </w:rPr>
        <w:t xml:space="preserve"> pairs cell-type specific H3K4Me1 and gene expression data from 13 cell types to identify likely enhancer-gene interactions. Additional tracks include: Histone modifications associated with promoters (H3K4Me3) and enhancers (H3K4Me1 and H3K27Ac) from seven ENCODE Project cell types; </w:t>
      </w:r>
      <w:proofErr w:type="spellStart"/>
      <w:r w:rsidRPr="00A8045A">
        <w:rPr>
          <w:rFonts w:ascii="Arial" w:hAnsi="Arial" w:cs="Arial"/>
          <w:sz w:val="22"/>
          <w:szCs w:val="22"/>
          <w:lang w:val="en-AU"/>
        </w:rPr>
        <w:t>DNaseI</w:t>
      </w:r>
      <w:proofErr w:type="spellEnd"/>
      <w:r w:rsidRPr="00A8045A">
        <w:rPr>
          <w:rFonts w:ascii="Arial" w:hAnsi="Arial" w:cs="Arial"/>
          <w:sz w:val="22"/>
          <w:szCs w:val="22"/>
          <w:lang w:val="en-AU"/>
        </w:rPr>
        <w:t xml:space="preserve"> hypersensitivity sites (DHS) and transcription factor (TF) binding identified in 125 and 91 ENCODE Project c</w:t>
      </w:r>
      <w:r>
        <w:rPr>
          <w:rFonts w:ascii="Arial" w:hAnsi="Arial" w:cs="Arial"/>
          <w:sz w:val="22"/>
          <w:szCs w:val="22"/>
          <w:lang w:val="en-AU"/>
        </w:rPr>
        <w:t>ell types, respectively; D</w:t>
      </w:r>
      <w:r w:rsidRPr="00A8045A">
        <w:rPr>
          <w:rFonts w:ascii="Arial" w:hAnsi="Arial" w:cs="Arial"/>
          <w:sz w:val="22"/>
          <w:szCs w:val="22"/>
          <w:lang w:val="en-AU"/>
        </w:rPr>
        <w:t xml:space="preserve">HS identified in Ishikawa endometrial cancer cells using DMSO vehicle and under estrogen (E2) stimulation are shown; transcription factor binding regions in Ishikawa cells that encompass </w:t>
      </w:r>
      <w:r>
        <w:rPr>
          <w:rFonts w:ascii="Arial" w:hAnsi="Arial" w:cs="Arial"/>
          <w:sz w:val="22"/>
          <w:szCs w:val="22"/>
          <w:lang w:val="en-AU"/>
        </w:rPr>
        <w:t xml:space="preserve">endometrial cancer </w:t>
      </w:r>
      <w:r w:rsidRPr="00A8045A">
        <w:rPr>
          <w:rFonts w:ascii="Arial" w:hAnsi="Arial" w:cs="Arial"/>
          <w:sz w:val="22"/>
          <w:szCs w:val="22"/>
          <w:lang w:val="en-AU"/>
        </w:rPr>
        <w:t>risk SNP loci are also dis</w:t>
      </w:r>
      <w:r>
        <w:rPr>
          <w:rFonts w:ascii="Arial" w:hAnsi="Arial" w:cs="Arial"/>
          <w:sz w:val="22"/>
          <w:szCs w:val="22"/>
          <w:lang w:val="en-AU"/>
        </w:rPr>
        <w:t xml:space="preserve">played. For all risk loci, endometrial cancer </w:t>
      </w:r>
      <w:r w:rsidRPr="00A8045A">
        <w:rPr>
          <w:rFonts w:ascii="Arial" w:hAnsi="Arial" w:cs="Arial"/>
          <w:sz w:val="22"/>
          <w:szCs w:val="22"/>
          <w:lang w:val="en-AU"/>
        </w:rPr>
        <w:t xml:space="preserve">risk associated SNPs co-locate with at least one enhancer predicted by cell-type specific analysis, implicating the following genes/transcripts as worthy of investigation: </w:t>
      </w:r>
      <w:r>
        <w:rPr>
          <w:rFonts w:ascii="Arial" w:hAnsi="Arial" w:cs="Arial"/>
          <w:sz w:val="22"/>
          <w:szCs w:val="22"/>
          <w:lang w:val="en-AU"/>
        </w:rPr>
        <w:t xml:space="preserve">a) </w:t>
      </w:r>
      <w:r w:rsidRPr="00A8045A">
        <w:rPr>
          <w:rFonts w:ascii="Arial" w:hAnsi="Arial" w:cs="Arial"/>
          <w:i/>
          <w:sz w:val="22"/>
          <w:szCs w:val="22"/>
          <w:lang w:val="en-AU"/>
        </w:rPr>
        <w:t>KLF5</w:t>
      </w:r>
      <w:r>
        <w:rPr>
          <w:rFonts w:ascii="Arial" w:hAnsi="Arial" w:cs="Arial"/>
          <w:sz w:val="22"/>
          <w:szCs w:val="22"/>
          <w:lang w:val="en-AU"/>
        </w:rPr>
        <w:t xml:space="preserve">; b) </w:t>
      </w:r>
      <w:r w:rsidRPr="00A8045A">
        <w:rPr>
          <w:rFonts w:ascii="Arial" w:hAnsi="Arial" w:cs="Arial"/>
          <w:i/>
          <w:sz w:val="22"/>
          <w:szCs w:val="22"/>
          <w:lang w:val="en-AU"/>
        </w:rPr>
        <w:t>HEY2</w:t>
      </w:r>
      <w:r w:rsidRPr="00A8045A">
        <w:rPr>
          <w:rFonts w:ascii="Arial" w:hAnsi="Arial" w:cs="Arial"/>
          <w:sz w:val="22"/>
          <w:szCs w:val="22"/>
          <w:lang w:val="en-AU"/>
        </w:rPr>
        <w:t xml:space="preserve">, </w:t>
      </w:r>
      <w:r w:rsidRPr="00A8045A">
        <w:rPr>
          <w:rFonts w:ascii="Arial" w:hAnsi="Arial" w:cs="Arial"/>
          <w:i/>
          <w:sz w:val="22"/>
          <w:szCs w:val="22"/>
          <w:lang w:val="en-AU"/>
        </w:rPr>
        <w:t>NCOA7</w:t>
      </w:r>
      <w:r w:rsidRPr="00A8045A">
        <w:rPr>
          <w:rFonts w:ascii="Arial" w:hAnsi="Arial" w:cs="Arial"/>
          <w:sz w:val="22"/>
          <w:szCs w:val="22"/>
          <w:lang w:val="en-AU"/>
        </w:rPr>
        <w:t xml:space="preserve">; </w:t>
      </w:r>
      <w:r>
        <w:rPr>
          <w:rFonts w:ascii="Arial" w:hAnsi="Arial" w:cs="Arial"/>
          <w:sz w:val="22"/>
          <w:szCs w:val="22"/>
          <w:lang w:val="en-AU"/>
        </w:rPr>
        <w:t xml:space="preserve">c) </w:t>
      </w:r>
      <w:r w:rsidRPr="00A8045A">
        <w:rPr>
          <w:rFonts w:ascii="Arial" w:hAnsi="Arial" w:cs="Arial"/>
          <w:i/>
          <w:sz w:val="22"/>
          <w:szCs w:val="22"/>
          <w:lang w:val="en-AU"/>
        </w:rPr>
        <w:t>MYC</w:t>
      </w:r>
      <w:r w:rsidRPr="00A8045A">
        <w:rPr>
          <w:rFonts w:ascii="Arial" w:hAnsi="Arial" w:cs="Arial"/>
          <w:sz w:val="22"/>
          <w:szCs w:val="22"/>
          <w:lang w:val="en-AU"/>
        </w:rPr>
        <w:t>, MIR120</w:t>
      </w:r>
      <w:r>
        <w:rPr>
          <w:rFonts w:ascii="Arial" w:hAnsi="Arial" w:cs="Arial"/>
          <w:sz w:val="22"/>
          <w:szCs w:val="22"/>
          <w:lang w:val="en-AU"/>
        </w:rPr>
        <w:t>4, MIR1205, MIR1207, MIR1208</w:t>
      </w:r>
      <w:r w:rsidRPr="00A8045A">
        <w:rPr>
          <w:rFonts w:ascii="Arial" w:hAnsi="Arial" w:cs="Arial"/>
          <w:sz w:val="22"/>
          <w:szCs w:val="22"/>
          <w:lang w:val="en-AU"/>
        </w:rPr>
        <w:t xml:space="preserve">; </w:t>
      </w:r>
      <w:r>
        <w:rPr>
          <w:rFonts w:ascii="Arial" w:hAnsi="Arial" w:cs="Arial"/>
          <w:sz w:val="22"/>
          <w:szCs w:val="22"/>
          <w:lang w:val="en-AU"/>
        </w:rPr>
        <w:t xml:space="preserve">d) </w:t>
      </w:r>
      <w:r w:rsidRPr="00A8045A">
        <w:rPr>
          <w:rFonts w:ascii="Arial" w:hAnsi="Arial" w:cs="Arial"/>
          <w:i/>
          <w:sz w:val="22"/>
          <w:szCs w:val="22"/>
          <w:lang w:val="en-AU"/>
        </w:rPr>
        <w:t>BMF</w:t>
      </w:r>
      <w:r w:rsidRPr="00A8045A">
        <w:rPr>
          <w:rFonts w:ascii="Arial" w:hAnsi="Arial" w:cs="Arial"/>
          <w:sz w:val="22"/>
          <w:szCs w:val="22"/>
          <w:lang w:val="en-AU"/>
        </w:rPr>
        <w:t xml:space="preserve">, </w:t>
      </w:r>
      <w:r w:rsidRPr="00A8045A">
        <w:rPr>
          <w:rFonts w:ascii="Arial" w:hAnsi="Arial" w:cs="Arial"/>
          <w:i/>
          <w:sz w:val="22"/>
          <w:szCs w:val="22"/>
          <w:lang w:val="en-AU"/>
        </w:rPr>
        <w:t>GPR176</w:t>
      </w:r>
      <w:r w:rsidRPr="00A8045A">
        <w:rPr>
          <w:rFonts w:ascii="Arial" w:hAnsi="Arial" w:cs="Arial"/>
          <w:sz w:val="22"/>
          <w:szCs w:val="22"/>
          <w:lang w:val="en-AU"/>
        </w:rPr>
        <w:t xml:space="preserve">, </w:t>
      </w:r>
      <w:r w:rsidRPr="00A8045A">
        <w:rPr>
          <w:rFonts w:ascii="Arial" w:hAnsi="Arial" w:cs="Arial"/>
          <w:i/>
          <w:sz w:val="22"/>
          <w:szCs w:val="22"/>
          <w:lang w:val="en-AU"/>
        </w:rPr>
        <w:t>SRP14,</w:t>
      </w:r>
      <w:r w:rsidRPr="00A8045A">
        <w:rPr>
          <w:rFonts w:ascii="Arial" w:hAnsi="Arial" w:cs="Arial"/>
          <w:sz w:val="22"/>
          <w:szCs w:val="22"/>
          <w:lang w:val="en-AU"/>
        </w:rPr>
        <w:t> </w:t>
      </w:r>
      <w:r w:rsidRPr="00A8045A">
        <w:rPr>
          <w:rFonts w:ascii="Arial" w:hAnsi="Arial" w:cs="Arial"/>
          <w:i/>
          <w:sz w:val="22"/>
          <w:szCs w:val="22"/>
          <w:lang w:val="en-AU"/>
        </w:rPr>
        <w:t>LOC100131089</w:t>
      </w:r>
      <w:r w:rsidRPr="00A8045A">
        <w:rPr>
          <w:rFonts w:ascii="Arial" w:hAnsi="Arial" w:cs="Arial"/>
          <w:sz w:val="22"/>
          <w:szCs w:val="22"/>
          <w:lang w:val="en-AU"/>
        </w:rPr>
        <w:t xml:space="preserve">; </w:t>
      </w:r>
      <w:r>
        <w:rPr>
          <w:rFonts w:ascii="Arial" w:hAnsi="Arial" w:cs="Arial"/>
          <w:sz w:val="22"/>
          <w:szCs w:val="22"/>
          <w:lang w:val="en-AU"/>
        </w:rPr>
        <w:t xml:space="preserve">e) </w:t>
      </w:r>
      <w:r w:rsidRPr="00A8045A">
        <w:rPr>
          <w:rFonts w:ascii="Arial" w:hAnsi="Arial" w:cs="Arial"/>
          <w:i/>
          <w:sz w:val="22"/>
          <w:szCs w:val="22"/>
          <w:lang w:val="en-AU"/>
        </w:rPr>
        <w:t>AKT</w:t>
      </w:r>
      <w:r w:rsidRPr="00A8045A">
        <w:rPr>
          <w:rFonts w:ascii="Arial" w:hAnsi="Arial" w:cs="Arial"/>
          <w:sz w:val="22"/>
          <w:szCs w:val="22"/>
          <w:lang w:val="en-AU"/>
        </w:rPr>
        <w:t xml:space="preserve">, </w:t>
      </w:r>
      <w:r w:rsidRPr="00A8045A">
        <w:rPr>
          <w:rFonts w:ascii="Arial" w:hAnsi="Arial" w:cs="Arial"/>
          <w:i/>
          <w:sz w:val="22"/>
          <w:szCs w:val="22"/>
          <w:lang w:val="en-AU"/>
        </w:rPr>
        <w:t>ADSSL1</w:t>
      </w:r>
      <w:r w:rsidRPr="00A8045A">
        <w:rPr>
          <w:rFonts w:ascii="Arial" w:hAnsi="Arial" w:cs="Arial"/>
          <w:sz w:val="22"/>
          <w:szCs w:val="22"/>
          <w:lang w:val="en-AU"/>
        </w:rPr>
        <w:t xml:space="preserve">, </w:t>
      </w:r>
      <w:r w:rsidRPr="00A8045A">
        <w:rPr>
          <w:rFonts w:ascii="Arial" w:hAnsi="Arial" w:cs="Arial"/>
          <w:i/>
          <w:sz w:val="22"/>
          <w:szCs w:val="22"/>
          <w:lang w:val="en-AU"/>
        </w:rPr>
        <w:t>INF2</w:t>
      </w:r>
      <w:r w:rsidRPr="00A8045A">
        <w:rPr>
          <w:rFonts w:ascii="Arial" w:hAnsi="Arial" w:cs="Arial"/>
          <w:sz w:val="22"/>
          <w:szCs w:val="22"/>
          <w:lang w:val="en-AU"/>
        </w:rPr>
        <w:t xml:space="preserve">, </w:t>
      </w:r>
      <w:r w:rsidRPr="00A8045A">
        <w:rPr>
          <w:rFonts w:ascii="Arial" w:hAnsi="Arial" w:cs="Arial"/>
          <w:i/>
          <w:sz w:val="22"/>
          <w:szCs w:val="22"/>
          <w:lang w:val="en-AU"/>
        </w:rPr>
        <w:t>ZBTB42,</w:t>
      </w:r>
      <w:r w:rsidRPr="00A8045A">
        <w:rPr>
          <w:rFonts w:ascii="Arial" w:hAnsi="Arial" w:cs="Arial"/>
          <w:sz w:val="22"/>
          <w:szCs w:val="22"/>
          <w:lang w:val="en-AU"/>
        </w:rPr>
        <w:t xml:space="preserve"> </w:t>
      </w:r>
      <w:r w:rsidRPr="00A8045A">
        <w:rPr>
          <w:rFonts w:ascii="Arial" w:hAnsi="Arial" w:cs="Arial"/>
          <w:i/>
          <w:sz w:val="22"/>
          <w:szCs w:val="22"/>
          <w:lang w:val="en-AU"/>
        </w:rPr>
        <w:t>SIVA1</w:t>
      </w:r>
      <w:r w:rsidRPr="00A8045A">
        <w:rPr>
          <w:rFonts w:ascii="Arial" w:hAnsi="Arial" w:cs="Arial"/>
          <w:sz w:val="22"/>
          <w:szCs w:val="22"/>
          <w:lang w:val="en-AU"/>
        </w:rPr>
        <w:t>. For four loci (</w:t>
      </w:r>
      <w:r>
        <w:rPr>
          <w:rFonts w:ascii="Arial" w:hAnsi="Arial" w:cs="Arial"/>
          <w:sz w:val="22"/>
          <w:szCs w:val="22"/>
          <w:lang w:val="en-AU"/>
        </w:rPr>
        <w:t>a, c, d and e</w:t>
      </w:r>
      <w:r w:rsidRPr="00A8045A">
        <w:rPr>
          <w:rFonts w:ascii="Arial" w:hAnsi="Arial" w:cs="Arial"/>
          <w:sz w:val="22"/>
          <w:szCs w:val="22"/>
          <w:lang w:val="en-AU"/>
        </w:rPr>
        <w:t xml:space="preserve">), likely enhancers overlap with at least one region displaying evidence of regulatory activity (DHS and/or TF binding) in the single endometrial cancer cell line (Ishikawa) assayed by ENCODE.  </w:t>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sz w:val="22"/>
          <w:szCs w:val="22"/>
          <w:lang w:val="en-AU"/>
        </w:rPr>
        <w:t>a)</w:t>
      </w:r>
      <w:r w:rsidRPr="00627BBD">
        <w:rPr>
          <w:rFonts w:ascii="Arial" w:hAnsi="Arial" w:cs="Arial"/>
          <w:b/>
          <w:sz w:val="22"/>
          <w:szCs w:val="22"/>
        </w:rPr>
        <w:t xml:space="preserve"> </w:t>
      </w:r>
      <w:r>
        <w:rPr>
          <w:rFonts w:ascii="Arial" w:hAnsi="Arial" w:cs="Arial"/>
          <w:b/>
          <w:noProof/>
          <w:sz w:val="22"/>
          <w:szCs w:val="22"/>
          <w:lang w:val="en-AU" w:eastAsia="en-AU"/>
        </w:rPr>
        <w:drawing>
          <wp:inline distT="0" distB="0" distL="0" distR="0">
            <wp:extent cx="8864600" cy="18395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13.tif"/>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64600" cy="1839595"/>
                    </a:xfrm>
                    <a:prstGeom prst="rect">
                      <a:avLst/>
                    </a:prstGeom>
                  </pic:spPr>
                </pic:pic>
              </a:graphicData>
            </a:graphic>
          </wp:inline>
        </w:drawing>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sz w:val="22"/>
          <w:szCs w:val="22"/>
          <w:lang w:val="en-AU"/>
        </w:rPr>
        <w:t>b)</w:t>
      </w:r>
      <w:r w:rsidRPr="00627BBD">
        <w:rPr>
          <w:rFonts w:ascii="Arial" w:hAnsi="Arial" w:cs="Arial"/>
          <w:b/>
          <w:sz w:val="22"/>
          <w:szCs w:val="22"/>
        </w:rPr>
        <w:t xml:space="preserve"> </w:t>
      </w:r>
      <w:r>
        <w:rPr>
          <w:rFonts w:ascii="Arial" w:hAnsi="Arial" w:cs="Arial"/>
          <w:b/>
          <w:noProof/>
          <w:sz w:val="22"/>
          <w:szCs w:val="22"/>
          <w:lang w:val="en-AU" w:eastAsia="en-AU"/>
        </w:rPr>
        <w:drawing>
          <wp:inline distT="0" distB="0" distL="0" distR="0">
            <wp:extent cx="8864600" cy="22485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6.tif"/>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64600" cy="2248535"/>
                    </a:xfrm>
                    <a:prstGeom prst="rect">
                      <a:avLst/>
                    </a:prstGeom>
                  </pic:spPr>
                </pic:pic>
              </a:graphicData>
            </a:graphic>
          </wp:inline>
        </w:drawing>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sz w:val="22"/>
          <w:szCs w:val="22"/>
          <w:lang w:val="en-AU"/>
        </w:rPr>
        <w:lastRenderedPageBreak/>
        <w:t>c)</w:t>
      </w:r>
      <w:r w:rsidRPr="00627BBD">
        <w:rPr>
          <w:rFonts w:ascii="Arial" w:hAnsi="Arial" w:cs="Arial"/>
          <w:b/>
          <w:sz w:val="22"/>
          <w:szCs w:val="22"/>
        </w:rPr>
        <w:t xml:space="preserve"> </w:t>
      </w:r>
      <w:r>
        <w:rPr>
          <w:rFonts w:ascii="Arial" w:hAnsi="Arial" w:cs="Arial"/>
          <w:b/>
          <w:noProof/>
          <w:sz w:val="22"/>
          <w:szCs w:val="22"/>
          <w:lang w:val="en-AU" w:eastAsia="en-AU"/>
        </w:rPr>
        <w:drawing>
          <wp:inline distT="0" distB="0" distL="0" distR="0">
            <wp:extent cx="8864600" cy="44913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8_with_cancer_gwas_snps.tif"/>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64600" cy="4491355"/>
                    </a:xfrm>
                    <a:prstGeom prst="rect">
                      <a:avLst/>
                    </a:prstGeom>
                  </pic:spPr>
                </pic:pic>
              </a:graphicData>
            </a:graphic>
          </wp:inline>
        </w:drawing>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sz w:val="22"/>
          <w:szCs w:val="22"/>
          <w:lang w:val="en-AU"/>
        </w:rPr>
        <w:t>d)</w:t>
      </w:r>
      <w:r w:rsidRPr="00627BBD">
        <w:rPr>
          <w:rFonts w:ascii="Arial" w:hAnsi="Arial" w:cs="Arial"/>
          <w:b/>
          <w:sz w:val="22"/>
          <w:szCs w:val="22"/>
        </w:rPr>
        <w:t xml:space="preserve"> </w:t>
      </w: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noProof/>
          <w:sz w:val="22"/>
          <w:szCs w:val="22"/>
          <w:lang w:val="en-AU" w:eastAsia="en-AU"/>
        </w:rPr>
        <w:drawing>
          <wp:inline distT="0" distB="0" distL="0" distR="0">
            <wp:extent cx="8864600" cy="256857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15.tif"/>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64600" cy="2568575"/>
                    </a:xfrm>
                    <a:prstGeom prst="rect">
                      <a:avLst/>
                    </a:prstGeom>
                  </pic:spPr>
                </pic:pic>
              </a:graphicData>
            </a:graphic>
          </wp:inline>
        </w:drawing>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Pr="004E0A56" w:rsidRDefault="00C40C0A" w:rsidP="00C40C0A">
      <w:pPr>
        <w:widowControl/>
        <w:overflowPunct/>
        <w:autoSpaceDE/>
        <w:autoSpaceDN/>
        <w:adjustRightInd/>
        <w:textAlignment w:val="auto"/>
        <w:rPr>
          <w:rFonts w:ascii="Arial" w:hAnsi="Arial" w:cs="Arial"/>
          <w:b/>
          <w:sz w:val="22"/>
          <w:szCs w:val="22"/>
          <w:lang w:val="en-AU"/>
        </w:rPr>
      </w:pPr>
      <w:r>
        <w:rPr>
          <w:rFonts w:ascii="Arial" w:hAnsi="Arial" w:cs="Arial"/>
          <w:b/>
          <w:sz w:val="22"/>
          <w:szCs w:val="22"/>
          <w:lang w:val="en-AU"/>
        </w:rPr>
        <w:lastRenderedPageBreak/>
        <w:t>e)</w:t>
      </w:r>
      <w:r w:rsidRPr="00627BBD">
        <w:rPr>
          <w:rFonts w:ascii="Arial" w:hAnsi="Arial" w:cs="Arial"/>
          <w:b/>
          <w:sz w:val="22"/>
          <w:szCs w:val="22"/>
        </w:rPr>
        <w:t xml:space="preserve"> </w:t>
      </w:r>
      <w:r>
        <w:rPr>
          <w:rFonts w:ascii="Arial" w:hAnsi="Arial" w:cs="Arial"/>
          <w:b/>
          <w:noProof/>
          <w:sz w:val="22"/>
          <w:szCs w:val="22"/>
          <w:lang w:val="en-AU" w:eastAsia="en-AU"/>
        </w:rPr>
        <w:drawing>
          <wp:inline distT="0" distB="0" distL="0" distR="0">
            <wp:extent cx="8864600" cy="355790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14.tif"/>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864600" cy="3557905"/>
                    </a:xfrm>
                    <a:prstGeom prst="rect">
                      <a:avLst/>
                    </a:prstGeom>
                  </pic:spPr>
                </pic:pic>
              </a:graphicData>
            </a:graphic>
          </wp:inline>
        </w:drawing>
      </w:r>
    </w:p>
    <w:p w:rsidR="00C40C0A" w:rsidRPr="004E0A56" w:rsidRDefault="00C40C0A" w:rsidP="00C40C0A">
      <w:pPr>
        <w:widowControl/>
        <w:overflowPunct/>
        <w:autoSpaceDE/>
        <w:autoSpaceDN/>
        <w:adjustRightInd/>
        <w:textAlignment w:val="auto"/>
        <w:rPr>
          <w:rFonts w:ascii="Arial" w:hAnsi="Arial" w:cs="Arial"/>
          <w:b/>
          <w:sz w:val="22"/>
          <w:szCs w:val="22"/>
          <w:lang w:val="en-AU"/>
        </w:rPr>
      </w:pPr>
    </w:p>
    <w:p w:rsidR="00C40C0A" w:rsidRDefault="00C40C0A" w:rsidP="00C40C0A">
      <w:pPr>
        <w:widowControl/>
        <w:overflowPunct/>
        <w:autoSpaceDE/>
        <w:autoSpaceDN/>
        <w:adjustRightInd/>
        <w:textAlignment w:val="auto"/>
        <w:rPr>
          <w:rFonts w:ascii="Arial" w:hAnsi="Arial" w:cs="Arial"/>
          <w:b/>
          <w:sz w:val="22"/>
          <w:szCs w:val="22"/>
        </w:rPr>
      </w:pPr>
    </w:p>
    <w:p w:rsidR="00C40C0A" w:rsidRDefault="00C40C0A" w:rsidP="00C40C0A">
      <w:pPr>
        <w:widowControl/>
        <w:overflowPunct/>
        <w:autoSpaceDE/>
        <w:autoSpaceDN/>
        <w:adjustRightInd/>
        <w:textAlignment w:val="auto"/>
        <w:rPr>
          <w:rFonts w:ascii="Arial" w:hAnsi="Arial" w:cs="Arial"/>
          <w:b/>
          <w:sz w:val="22"/>
          <w:szCs w:val="22"/>
        </w:rPr>
        <w:sectPr w:rsidR="00C40C0A" w:rsidSect="009D4BCD">
          <w:pgSz w:w="16840" w:h="11900" w:orient="landscape"/>
          <w:pgMar w:top="1440" w:right="1440" w:bottom="1440" w:left="1440" w:header="709" w:footer="709" w:gutter="0"/>
          <w:cols w:space="708"/>
          <w:docGrid w:linePitch="360"/>
        </w:sectPr>
      </w:pPr>
    </w:p>
    <w:p w:rsidR="00C40C0A" w:rsidRPr="008728D1" w:rsidRDefault="00C40C0A" w:rsidP="00C40C0A">
      <w:pPr>
        <w:widowControl/>
        <w:overflowPunct/>
        <w:autoSpaceDE/>
        <w:autoSpaceDN/>
        <w:adjustRightInd/>
        <w:textAlignment w:val="auto"/>
        <w:rPr>
          <w:rFonts w:ascii="Arial" w:hAnsi="Arial" w:cs="Arial"/>
          <w:b/>
          <w:sz w:val="22"/>
          <w:szCs w:val="22"/>
        </w:rPr>
      </w:pPr>
      <w:bookmarkStart w:id="20" w:name="_Toc446602234"/>
      <w:r w:rsidRPr="00C40C0A">
        <w:rPr>
          <w:rStyle w:val="Heading2Char"/>
          <w:rFonts w:ascii="Arial" w:hAnsi="Arial"/>
          <w:sz w:val="22"/>
          <w:szCs w:val="22"/>
        </w:rPr>
        <w:lastRenderedPageBreak/>
        <w:t xml:space="preserve">Supplementary Figure </w:t>
      </w:r>
      <w:r>
        <w:rPr>
          <w:rStyle w:val="Heading2Char"/>
          <w:rFonts w:ascii="Arial" w:hAnsi="Arial"/>
          <w:sz w:val="22"/>
          <w:szCs w:val="22"/>
        </w:rPr>
        <w:t>4</w:t>
      </w:r>
      <w:r w:rsidRPr="00C40C0A">
        <w:rPr>
          <w:rStyle w:val="Heading2Char"/>
          <w:rFonts w:ascii="Arial" w:hAnsi="Arial"/>
          <w:sz w:val="22"/>
          <w:szCs w:val="22"/>
        </w:rPr>
        <w:t>: Hi-C chromatin capture of 13q22 locus in Hela S3 cells.</w:t>
      </w:r>
      <w:bookmarkEnd w:id="20"/>
      <w:r>
        <w:rPr>
          <w:rFonts w:ascii="Arial" w:hAnsi="Arial" w:cs="Arial"/>
          <w:b/>
          <w:sz w:val="22"/>
          <w:szCs w:val="22"/>
        </w:rPr>
        <w:t xml:space="preserve"> </w:t>
      </w:r>
      <w:r w:rsidRPr="0037114C">
        <w:rPr>
          <w:rFonts w:ascii="Arial" w:hAnsi="Arial" w:cs="Arial"/>
          <w:sz w:val="22"/>
          <w:szCs w:val="22"/>
        </w:rPr>
        <w:t>a)</w:t>
      </w:r>
      <w:r>
        <w:rPr>
          <w:rFonts w:ascii="Arial" w:hAnsi="Arial" w:cs="Arial"/>
          <w:b/>
          <w:sz w:val="22"/>
          <w:szCs w:val="22"/>
        </w:rPr>
        <w:t xml:space="preserve"> </w:t>
      </w:r>
      <w:r w:rsidRPr="008728D1">
        <w:rPr>
          <w:rFonts w:ascii="Arial" w:hAnsi="Arial" w:cs="Arial"/>
          <w:sz w:val="22"/>
          <w:szCs w:val="22"/>
        </w:rPr>
        <w:t xml:space="preserve">5Kb KR normalized contact matrix </w:t>
      </w:r>
      <w:r>
        <w:rPr>
          <w:rFonts w:ascii="Arial" w:hAnsi="Arial" w:cs="Arial"/>
          <w:sz w:val="22"/>
          <w:szCs w:val="22"/>
        </w:rPr>
        <w:t xml:space="preserve">in Hi-C experiment </w:t>
      </w:r>
      <w:r w:rsidRPr="008728D1">
        <w:rPr>
          <w:rFonts w:ascii="Arial" w:hAnsi="Arial" w:cs="Arial"/>
          <w:sz w:val="22"/>
          <w:szCs w:val="22"/>
        </w:rPr>
        <w:t>for HeLa</w:t>
      </w:r>
      <w:r>
        <w:rPr>
          <w:rFonts w:ascii="Arial" w:hAnsi="Arial" w:cs="Arial"/>
          <w:sz w:val="22"/>
          <w:szCs w:val="22"/>
        </w:rPr>
        <w:t xml:space="preserve"> S3</w:t>
      </w:r>
      <w:r w:rsidRPr="008728D1">
        <w:rPr>
          <w:rFonts w:ascii="Arial" w:hAnsi="Arial" w:cs="Arial"/>
          <w:sz w:val="22"/>
          <w:szCs w:val="22"/>
        </w:rPr>
        <w:t xml:space="preserve"> cell</w:t>
      </w:r>
      <w:r>
        <w:rPr>
          <w:rFonts w:ascii="Arial" w:hAnsi="Arial" w:cs="Arial"/>
          <w:sz w:val="22"/>
          <w:szCs w:val="22"/>
        </w:rPr>
        <w:t>s</w:t>
      </w:r>
      <w:r w:rsidRPr="008728D1">
        <w:rPr>
          <w:rFonts w:ascii="Arial" w:hAnsi="Arial" w:cs="Arial"/>
          <w:sz w:val="22"/>
          <w:szCs w:val="22"/>
        </w:rPr>
        <w:t xml:space="preserve"> was used to represent the interaction pattern between </w:t>
      </w:r>
      <w:r w:rsidRPr="008728D1">
        <w:rPr>
          <w:rFonts w:ascii="Arial" w:hAnsi="Arial" w:cs="Arial"/>
          <w:i/>
          <w:sz w:val="22"/>
          <w:szCs w:val="22"/>
        </w:rPr>
        <w:t>KLF5</w:t>
      </w:r>
      <w:r w:rsidRPr="008728D1">
        <w:rPr>
          <w:rFonts w:ascii="Arial" w:hAnsi="Arial" w:cs="Arial"/>
          <w:sz w:val="22"/>
          <w:szCs w:val="22"/>
        </w:rPr>
        <w:t xml:space="preserve"> and risk locus rs11841589</w:t>
      </w:r>
      <w:r>
        <w:rPr>
          <w:rFonts w:ascii="Arial" w:hAnsi="Arial" w:cs="Arial"/>
          <w:sz w:val="22"/>
          <w:szCs w:val="22"/>
        </w:rPr>
        <w:t>/rs9600103</w:t>
      </w:r>
      <w:r w:rsidR="002532A6">
        <w:rPr>
          <w:rFonts w:ascii="Arial" w:hAnsi="Arial" w:cs="Arial"/>
          <w:sz w:val="22"/>
          <w:szCs w:val="22"/>
        </w:rPr>
        <w:fldChar w:fldCharType="begin"/>
      </w:r>
      <w:r>
        <w:rPr>
          <w:rFonts w:ascii="Arial" w:hAnsi="Arial" w:cs="Arial"/>
          <w:sz w:val="22"/>
          <w:szCs w:val="22"/>
        </w:rPr>
        <w:instrText xml:space="preserve"> ADDIN ZOTERO_ITEM CSL_CITATION {"citationID":"213g1672ki","properties":{"formattedCitation":"{\\rtf \\super 22\\nosupersub{}}","plainCitation":"22"},"citationItems":[{"id":1167,"uris":["http://zotero.org/users/476953/items/GN8M3KZU"],"uri":["http://zotero.org/users/476953/items/GN8M3KZU"],"itemData":{"id":1167,"type":"article-journal","title":"A 3D map of the human genome at kilobase resolution reveals principles of chromatin looping","container-title":"Cell","page":"1665-1680","volume":"159","issue":"7","source":"PubMed","abstract":"We use in situ Hi-C to probe the 3D architecture of genomes, constructing haploid and diploid maps of nine cell types. The densest, in human lymphoblastoid cells, contains 4.9 billion contacts, achieving 1 kb resolution. We find that genomes are partitioned into contact domains (median length, 185 kb), which are associated with distinct patterns of histone marks and segregate into six subcompartments. We identify </w:instrText>
      </w:r>
      <w:r>
        <w:rPr>
          <w:rFonts w:ascii="Cambria Math" w:hAnsi="Cambria Math" w:cs="Cambria Math"/>
          <w:sz w:val="22"/>
          <w:szCs w:val="22"/>
        </w:rPr>
        <w:instrText>∼</w:instrText>
      </w:r>
      <w:r>
        <w:rPr>
          <w:rFonts w:ascii="Arial" w:hAnsi="Arial" w:cs="Arial"/>
          <w:sz w:val="22"/>
          <w:szCs w:val="22"/>
        </w:rPr>
        <w:instrText xml:space="preserve">10,000 loops. These loops frequently link promoters and enhancers, correlate with gene activation, and show conservation across cell types and species. Loop anchors typically occur at domain boundaries and bind CTCF. CTCF sites at loop anchors occur predominantly (&gt;90%) in a convergent orientation, with the asymmetric motifs \"facing\" one another. The inactive X chromosome splits into two massive domains and contains large loops anchored at CTCF-binding repeats.","DOI":"10.1016/j.cell.2014.11.021","ISSN":"1097-4172","note":"PMID: 25497547","journalAbbreviation":"Cell","language":"eng","author":[{"family":"Rao","given":"Suhas S. P."},{"family":"Huntley","given":"Miriam H."},{"family":"Durand","given":"Neva C."},{"family":"Stamenova","given":"Elena K."},{"family":"Bochkov","given":"Ivan D."},{"family":"Robinson","given":"James T."},{"family":"Sanborn","given":"Adrian L."},{"family":"Machol","given":"Ido"},{"family":"Omer","given":"Arina D."},{"family":"Lander","given":"Eric S."},{"family":"Aiden","given":"Erez Lieberman"}],"issued":{"date-parts":[["2014",12,18]]},"PMID":"25497547"}}],"schema":"https://github.com/citation-style-language/schema/raw/master/csl-citation.json"} </w:instrText>
      </w:r>
      <w:r w:rsidR="002532A6">
        <w:rPr>
          <w:rFonts w:ascii="Arial" w:hAnsi="Arial" w:cs="Arial"/>
          <w:sz w:val="22"/>
          <w:szCs w:val="22"/>
        </w:rPr>
        <w:fldChar w:fldCharType="separate"/>
      </w:r>
      <w:r w:rsidRPr="009A0EAF">
        <w:rPr>
          <w:rFonts w:ascii="Arial" w:hAnsi="Arial" w:cs="Arial"/>
          <w:sz w:val="22"/>
          <w:szCs w:val="24"/>
          <w:vertAlign w:val="superscript"/>
        </w:rPr>
        <w:t>22</w:t>
      </w:r>
      <w:r w:rsidR="002532A6">
        <w:rPr>
          <w:rFonts w:ascii="Arial" w:hAnsi="Arial" w:cs="Arial"/>
          <w:sz w:val="22"/>
          <w:szCs w:val="22"/>
        </w:rPr>
        <w:fldChar w:fldCharType="end"/>
      </w:r>
      <w:r w:rsidRPr="008728D1">
        <w:rPr>
          <w:rFonts w:ascii="Arial" w:hAnsi="Arial" w:cs="Arial"/>
          <w:sz w:val="22"/>
          <w:szCs w:val="22"/>
        </w:rPr>
        <w:t xml:space="preserve">. A loop was anchored at the </w:t>
      </w:r>
      <w:r w:rsidRPr="008728D1">
        <w:rPr>
          <w:rFonts w:ascii="Arial" w:hAnsi="Arial" w:cs="Arial"/>
          <w:i/>
          <w:sz w:val="22"/>
          <w:szCs w:val="22"/>
        </w:rPr>
        <w:t>KLF5</w:t>
      </w:r>
      <w:r w:rsidRPr="008728D1">
        <w:rPr>
          <w:rFonts w:ascii="Arial" w:hAnsi="Arial" w:cs="Arial"/>
          <w:sz w:val="22"/>
          <w:szCs w:val="22"/>
        </w:rPr>
        <w:t xml:space="preserve"> promoter and the risk locus (see </w:t>
      </w:r>
      <w:r>
        <w:rPr>
          <w:rFonts w:ascii="Arial" w:hAnsi="Arial" w:cs="Arial"/>
          <w:sz w:val="22"/>
          <w:szCs w:val="22"/>
        </w:rPr>
        <w:t>b) for the</w:t>
      </w:r>
      <w:r w:rsidRPr="008728D1">
        <w:rPr>
          <w:rFonts w:ascii="Arial" w:hAnsi="Arial" w:cs="Arial"/>
          <w:sz w:val="22"/>
          <w:szCs w:val="22"/>
        </w:rPr>
        <w:t xml:space="preserve"> small topologically associated domain and the red arrow for loop anchor), which indicated distal </w:t>
      </w:r>
      <w:r w:rsidRPr="008728D1">
        <w:rPr>
          <w:rFonts w:ascii="Arial" w:hAnsi="Arial" w:cs="Arial"/>
          <w:i/>
          <w:sz w:val="22"/>
          <w:szCs w:val="22"/>
        </w:rPr>
        <w:t>cis</w:t>
      </w:r>
      <w:r w:rsidRPr="008728D1">
        <w:rPr>
          <w:rFonts w:ascii="Arial" w:hAnsi="Arial" w:cs="Arial"/>
          <w:sz w:val="22"/>
          <w:szCs w:val="22"/>
        </w:rPr>
        <w:t xml:space="preserve">-regulatory element within the risk locus. </w:t>
      </w:r>
      <w:r>
        <w:rPr>
          <w:rFonts w:ascii="Arial" w:hAnsi="Arial" w:cs="Arial"/>
          <w:sz w:val="22"/>
          <w:szCs w:val="22"/>
        </w:rPr>
        <w:t xml:space="preserve">The interaction between the rs11841589/rs9600103 risk locus with the </w:t>
      </w:r>
      <w:r w:rsidRPr="00B53987">
        <w:rPr>
          <w:rFonts w:ascii="Arial" w:hAnsi="Arial" w:cs="Arial"/>
          <w:i/>
          <w:sz w:val="22"/>
          <w:szCs w:val="22"/>
        </w:rPr>
        <w:t>KLF5</w:t>
      </w:r>
      <w:r>
        <w:rPr>
          <w:rFonts w:ascii="Arial" w:hAnsi="Arial" w:cs="Arial"/>
          <w:sz w:val="22"/>
          <w:szCs w:val="22"/>
        </w:rPr>
        <w:t xml:space="preserve"> promoter was the strongest interaction observed out of the 262 protein-coding genes on chromosome 13 (P=0.004). </w:t>
      </w:r>
      <w:r w:rsidRPr="008728D1">
        <w:rPr>
          <w:rFonts w:ascii="Arial" w:hAnsi="Arial" w:cs="Arial"/>
          <w:sz w:val="22"/>
          <w:szCs w:val="22"/>
        </w:rPr>
        <w:t>The color scheme in the contact matrix is KR normalized score</w:t>
      </w:r>
      <w:r>
        <w:rPr>
          <w:rFonts w:ascii="Arial" w:hAnsi="Arial" w:cs="Arial"/>
          <w:sz w:val="22"/>
          <w:szCs w:val="22"/>
        </w:rPr>
        <w:t xml:space="preserve">, with the black indicating a strong interaction. </w:t>
      </w:r>
    </w:p>
    <w:p w:rsidR="00C40C0A" w:rsidRPr="008728D1" w:rsidRDefault="00C40C0A" w:rsidP="00C40C0A">
      <w:pPr>
        <w:widowControl/>
        <w:overflowPunct/>
        <w:autoSpaceDE/>
        <w:autoSpaceDN/>
        <w:adjustRightInd/>
        <w:textAlignment w:val="auto"/>
        <w:rPr>
          <w:rFonts w:ascii="Arial" w:hAnsi="Arial" w:cs="Arial"/>
          <w:sz w:val="22"/>
          <w:szCs w:val="22"/>
        </w:rPr>
      </w:pPr>
    </w:p>
    <w:p w:rsidR="00C40C0A" w:rsidRDefault="00C40C0A" w:rsidP="00C40C0A">
      <w:pPr>
        <w:widowControl/>
        <w:overflowPunct/>
        <w:autoSpaceDE/>
        <w:autoSpaceDN/>
        <w:adjustRightInd/>
        <w:textAlignment w:val="auto"/>
        <w:rPr>
          <w:rFonts w:ascii="Arial" w:hAnsi="Arial" w:cs="Arial"/>
          <w:b/>
          <w:sz w:val="22"/>
          <w:szCs w:val="22"/>
        </w:rPr>
      </w:pPr>
      <w:r>
        <w:rPr>
          <w:rFonts w:ascii="Arial" w:hAnsi="Arial" w:cs="Arial"/>
          <w:b/>
          <w:noProof/>
          <w:sz w:val="22"/>
          <w:szCs w:val="22"/>
          <w:lang w:val="en-AU" w:eastAsia="en-AU"/>
        </w:rPr>
        <w:drawing>
          <wp:inline distT="0" distB="0" distL="0" distR="0">
            <wp:extent cx="5727700" cy="5727700"/>
            <wp:effectExtent l="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27700" cy="5727700"/>
                    </a:xfrm>
                    <a:prstGeom prst="rect">
                      <a:avLst/>
                    </a:prstGeom>
                    <a:noFill/>
                    <a:ln>
                      <a:noFill/>
                    </a:ln>
                  </pic:spPr>
                </pic:pic>
              </a:graphicData>
            </a:graphic>
          </wp:inline>
        </w:drawing>
      </w:r>
    </w:p>
    <w:p w:rsidR="00C40C0A" w:rsidRDefault="00C40C0A" w:rsidP="00C40C0A">
      <w:pPr>
        <w:widowControl/>
        <w:overflowPunct/>
        <w:autoSpaceDE/>
        <w:autoSpaceDN/>
        <w:adjustRightInd/>
        <w:textAlignment w:val="auto"/>
        <w:rPr>
          <w:rFonts w:ascii="Arial" w:hAnsi="Arial" w:cs="Arial"/>
          <w:b/>
          <w:sz w:val="22"/>
          <w:szCs w:val="22"/>
        </w:rPr>
      </w:pPr>
    </w:p>
    <w:p w:rsidR="00C40C0A" w:rsidRDefault="00C40C0A" w:rsidP="00C40C0A">
      <w:pPr>
        <w:widowControl/>
        <w:overflowPunct/>
        <w:autoSpaceDE/>
        <w:autoSpaceDN/>
        <w:adjustRightInd/>
        <w:textAlignment w:val="auto"/>
        <w:rPr>
          <w:rFonts w:ascii="Arial" w:hAnsi="Arial" w:cs="Arial"/>
          <w:b/>
          <w:sz w:val="22"/>
          <w:szCs w:val="22"/>
        </w:rPr>
      </w:pPr>
    </w:p>
    <w:p w:rsidR="00C40C0A" w:rsidRDefault="00C40C0A" w:rsidP="00C40C0A">
      <w:pPr>
        <w:widowControl/>
        <w:overflowPunct/>
        <w:autoSpaceDE/>
        <w:autoSpaceDN/>
        <w:adjustRightInd/>
        <w:textAlignment w:val="auto"/>
        <w:rPr>
          <w:rFonts w:ascii="Arial" w:hAnsi="Arial" w:cs="Arial"/>
          <w:b/>
          <w:sz w:val="22"/>
          <w:szCs w:val="22"/>
        </w:rPr>
      </w:pPr>
      <w:r>
        <w:rPr>
          <w:rFonts w:ascii="Arial" w:hAnsi="Arial" w:cs="Arial"/>
          <w:b/>
          <w:sz w:val="22"/>
          <w:szCs w:val="22"/>
        </w:rPr>
        <w:br w:type="page"/>
      </w:r>
    </w:p>
    <w:p w:rsidR="00C40C0A" w:rsidRPr="00AF0AC9" w:rsidRDefault="00C40C0A" w:rsidP="00C40C0A">
      <w:pPr>
        <w:widowControl/>
        <w:overflowPunct/>
        <w:autoSpaceDE/>
        <w:autoSpaceDN/>
        <w:adjustRightInd/>
        <w:textAlignment w:val="auto"/>
        <w:rPr>
          <w:rFonts w:ascii="Arial" w:hAnsi="Arial" w:cs="Arial"/>
          <w:sz w:val="22"/>
          <w:szCs w:val="22"/>
        </w:rPr>
      </w:pPr>
      <w:bookmarkStart w:id="21" w:name="_Toc446602235"/>
      <w:r w:rsidRPr="00C40C0A">
        <w:rPr>
          <w:rStyle w:val="Heading2Char"/>
          <w:rFonts w:ascii="Arial" w:hAnsi="Arial"/>
          <w:sz w:val="22"/>
          <w:szCs w:val="22"/>
        </w:rPr>
        <w:lastRenderedPageBreak/>
        <w:t xml:space="preserve">Supplementary Figure </w:t>
      </w:r>
      <w:r>
        <w:rPr>
          <w:rStyle w:val="Heading2Char"/>
          <w:rFonts w:ascii="Arial" w:hAnsi="Arial"/>
          <w:sz w:val="22"/>
          <w:szCs w:val="22"/>
        </w:rPr>
        <w:t>5</w:t>
      </w:r>
      <w:r w:rsidRPr="00C40C0A">
        <w:rPr>
          <w:rStyle w:val="Heading2Char"/>
          <w:rFonts w:ascii="Arial" w:hAnsi="Arial"/>
          <w:sz w:val="22"/>
          <w:szCs w:val="22"/>
        </w:rPr>
        <w:t>: Quantification of KLF5 expression in endometrial cancer cell lines.</w:t>
      </w:r>
      <w:bookmarkEnd w:id="21"/>
      <w:r>
        <w:rPr>
          <w:rFonts w:ascii="Arial" w:hAnsi="Arial" w:cs="Arial"/>
          <w:b/>
          <w:sz w:val="22"/>
          <w:szCs w:val="22"/>
        </w:rPr>
        <w:t xml:space="preserve">  </w:t>
      </w:r>
      <w:r w:rsidRPr="00AF0AC9">
        <w:rPr>
          <w:rFonts w:ascii="Arial" w:hAnsi="Arial" w:cs="Arial"/>
          <w:sz w:val="22"/>
          <w:szCs w:val="22"/>
        </w:rPr>
        <w:t xml:space="preserve">Expression of </w:t>
      </w:r>
      <w:r w:rsidRPr="00AF0AC9">
        <w:rPr>
          <w:rFonts w:ascii="Arial" w:hAnsi="Arial" w:cs="Arial"/>
          <w:i/>
          <w:sz w:val="22"/>
          <w:szCs w:val="22"/>
        </w:rPr>
        <w:t>KLF5</w:t>
      </w:r>
      <w:r w:rsidRPr="00AF0AC9">
        <w:rPr>
          <w:rFonts w:ascii="Arial" w:hAnsi="Arial" w:cs="Arial"/>
          <w:sz w:val="22"/>
          <w:szCs w:val="22"/>
        </w:rPr>
        <w:t xml:space="preserve"> in 11 </w:t>
      </w:r>
      <w:r>
        <w:rPr>
          <w:rFonts w:ascii="Arial" w:hAnsi="Arial" w:cs="Arial"/>
          <w:sz w:val="22"/>
          <w:szCs w:val="22"/>
        </w:rPr>
        <w:t xml:space="preserve">endometrial cancer </w:t>
      </w:r>
      <w:r w:rsidRPr="00AF0AC9">
        <w:rPr>
          <w:rFonts w:ascii="Arial" w:hAnsi="Arial" w:cs="Arial"/>
          <w:sz w:val="22"/>
          <w:szCs w:val="22"/>
        </w:rPr>
        <w:t xml:space="preserve">cell lines as described in </w:t>
      </w:r>
      <w:proofErr w:type="gramStart"/>
      <w:r w:rsidRPr="00AF0AC9">
        <w:rPr>
          <w:rFonts w:ascii="Arial" w:hAnsi="Arial" w:cs="Arial"/>
          <w:b/>
          <w:sz w:val="22"/>
          <w:szCs w:val="22"/>
        </w:rPr>
        <w:t>Online</w:t>
      </w:r>
      <w:proofErr w:type="gramEnd"/>
      <w:r w:rsidRPr="00AF0AC9">
        <w:rPr>
          <w:rFonts w:ascii="Arial" w:hAnsi="Arial" w:cs="Arial"/>
          <w:b/>
          <w:sz w:val="22"/>
          <w:szCs w:val="22"/>
        </w:rPr>
        <w:t xml:space="preserve"> methods</w:t>
      </w:r>
      <w:r w:rsidRPr="00AF0AC9">
        <w:rPr>
          <w:rFonts w:ascii="Arial" w:hAnsi="Arial" w:cs="Arial"/>
          <w:sz w:val="22"/>
          <w:szCs w:val="22"/>
        </w:rPr>
        <w:t xml:space="preserve"> using </w:t>
      </w:r>
      <w:proofErr w:type="spellStart"/>
      <w:r w:rsidRPr="00AF0AC9">
        <w:rPr>
          <w:rFonts w:ascii="Arial" w:hAnsi="Arial" w:cs="Arial"/>
          <w:sz w:val="22"/>
          <w:szCs w:val="22"/>
        </w:rPr>
        <w:t>qRT</w:t>
      </w:r>
      <w:proofErr w:type="spellEnd"/>
      <w:r w:rsidRPr="00AF0AC9">
        <w:rPr>
          <w:rFonts w:ascii="Arial" w:hAnsi="Arial" w:cs="Arial"/>
          <w:sz w:val="22"/>
          <w:szCs w:val="22"/>
        </w:rPr>
        <w:t xml:space="preserve">-PCR, expression levels on the x-axis are relative to </w:t>
      </w:r>
      <w:r w:rsidRPr="00AF0AC9">
        <w:rPr>
          <w:rFonts w:ascii="Arial" w:hAnsi="Arial" w:cs="Arial"/>
          <w:i/>
          <w:sz w:val="22"/>
          <w:szCs w:val="22"/>
        </w:rPr>
        <w:t>KLF5</w:t>
      </w:r>
      <w:r w:rsidRPr="00AF0AC9">
        <w:rPr>
          <w:rFonts w:ascii="Arial" w:hAnsi="Arial" w:cs="Arial"/>
          <w:sz w:val="22"/>
          <w:szCs w:val="22"/>
        </w:rPr>
        <w:t xml:space="preserve"> expression in Ishikawa cells using the </w:t>
      </w:r>
      <w:proofErr w:type="spellStart"/>
      <w:r w:rsidRPr="00AF0AC9">
        <w:rPr>
          <w:rFonts w:ascii="Arial" w:hAnsi="Arial" w:cs="Arial"/>
          <w:sz w:val="22"/>
          <w:szCs w:val="22"/>
        </w:rPr>
        <w:t>ddCT</w:t>
      </w:r>
      <w:proofErr w:type="spellEnd"/>
      <w:r w:rsidRPr="00AF0AC9">
        <w:rPr>
          <w:rFonts w:ascii="Arial" w:hAnsi="Arial" w:cs="Arial"/>
          <w:sz w:val="22"/>
          <w:szCs w:val="22"/>
        </w:rPr>
        <w:t xml:space="preserve"> method. </w:t>
      </w:r>
    </w:p>
    <w:p w:rsidR="00C40C0A" w:rsidRPr="00AF0AC9" w:rsidRDefault="00C40C0A" w:rsidP="00C40C0A">
      <w:pPr>
        <w:rPr>
          <w:rFonts w:ascii="Arial" w:hAnsi="Arial" w:cs="Arial"/>
          <w:sz w:val="22"/>
          <w:szCs w:val="22"/>
        </w:rPr>
      </w:pPr>
    </w:p>
    <w:p w:rsidR="00C40C0A" w:rsidRPr="00AF0AC9" w:rsidRDefault="00C40C0A" w:rsidP="00C40C0A">
      <w:pPr>
        <w:jc w:val="center"/>
        <w:rPr>
          <w:rFonts w:ascii="Arial" w:hAnsi="Arial" w:cs="Arial"/>
          <w:sz w:val="22"/>
          <w:szCs w:val="22"/>
        </w:rPr>
      </w:pPr>
      <w:r w:rsidRPr="00AF0AC9">
        <w:rPr>
          <w:rFonts w:ascii="Arial" w:hAnsi="Arial" w:cs="Arial"/>
          <w:noProof/>
          <w:sz w:val="22"/>
          <w:szCs w:val="22"/>
          <w:lang w:val="en-AU" w:eastAsia="en-AU"/>
        </w:rPr>
        <w:drawing>
          <wp:inline distT="0" distB="0" distL="0" distR="0">
            <wp:extent cx="2906162" cy="3970529"/>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06577" cy="3971096"/>
                    </a:xfrm>
                    <a:prstGeom prst="rect">
                      <a:avLst/>
                    </a:prstGeom>
                    <a:noFill/>
                    <a:ln>
                      <a:noFill/>
                    </a:ln>
                  </pic:spPr>
                </pic:pic>
              </a:graphicData>
            </a:graphic>
          </wp:inline>
        </w:drawing>
      </w:r>
    </w:p>
    <w:p w:rsidR="00C40C0A" w:rsidRPr="00AF0AC9" w:rsidRDefault="00C40C0A" w:rsidP="00C40C0A">
      <w:pPr>
        <w:jc w:val="center"/>
        <w:rPr>
          <w:rFonts w:ascii="Arial" w:hAnsi="Arial" w:cs="Arial"/>
          <w:sz w:val="22"/>
          <w:szCs w:val="22"/>
        </w:rPr>
      </w:pPr>
      <w:r w:rsidRPr="00AF0AC9">
        <w:rPr>
          <w:rFonts w:ascii="Arial" w:hAnsi="Arial" w:cs="Arial"/>
          <w:sz w:val="22"/>
          <w:szCs w:val="22"/>
        </w:rPr>
        <w:tab/>
      </w:r>
    </w:p>
    <w:p w:rsidR="00C40C0A" w:rsidRDefault="00C40C0A" w:rsidP="00C40C0A">
      <w:pPr>
        <w:widowControl/>
        <w:overflowPunct/>
        <w:autoSpaceDE/>
        <w:autoSpaceDN/>
        <w:adjustRightInd/>
        <w:textAlignment w:val="auto"/>
        <w:rPr>
          <w:rFonts w:ascii="Arial" w:hAnsi="Arial" w:cs="Arial"/>
          <w:sz w:val="22"/>
          <w:szCs w:val="22"/>
        </w:rPr>
      </w:pPr>
    </w:p>
    <w:p w:rsidR="00C40C0A" w:rsidRDefault="00C40C0A" w:rsidP="00C40C0A">
      <w:pPr>
        <w:widowControl/>
        <w:overflowPunct/>
        <w:autoSpaceDE/>
        <w:autoSpaceDN/>
        <w:adjustRightInd/>
        <w:textAlignment w:val="auto"/>
        <w:rPr>
          <w:rFonts w:ascii="Arial" w:hAnsi="Arial" w:cs="Arial"/>
          <w:b/>
          <w:sz w:val="22"/>
          <w:szCs w:val="22"/>
        </w:rPr>
      </w:pPr>
      <w:r>
        <w:rPr>
          <w:rFonts w:ascii="Arial" w:hAnsi="Arial" w:cs="Arial"/>
          <w:b/>
          <w:sz w:val="22"/>
          <w:szCs w:val="22"/>
        </w:rPr>
        <w:br w:type="page"/>
      </w:r>
    </w:p>
    <w:p w:rsidR="005973EC" w:rsidRPr="00C40C0A" w:rsidRDefault="002C2742" w:rsidP="00151957">
      <w:pPr>
        <w:widowControl/>
        <w:overflowPunct/>
        <w:autoSpaceDE/>
        <w:autoSpaceDN/>
        <w:adjustRightInd/>
        <w:textAlignment w:val="auto"/>
        <w:rPr>
          <w:rStyle w:val="Heading2Char"/>
          <w:rFonts w:ascii="Arial" w:hAnsi="Arial"/>
          <w:sz w:val="22"/>
          <w:szCs w:val="22"/>
        </w:rPr>
      </w:pPr>
      <w:bookmarkStart w:id="22" w:name="_Toc446602236"/>
      <w:r w:rsidRPr="00C40C0A">
        <w:rPr>
          <w:rStyle w:val="Heading2Char"/>
          <w:rFonts w:ascii="Arial" w:hAnsi="Arial"/>
          <w:sz w:val="22"/>
          <w:szCs w:val="22"/>
        </w:rPr>
        <w:lastRenderedPageBreak/>
        <w:t xml:space="preserve">Supplementary Figure </w:t>
      </w:r>
      <w:r w:rsidR="00C40C0A">
        <w:rPr>
          <w:rStyle w:val="Heading2Char"/>
          <w:rFonts w:ascii="Arial" w:hAnsi="Arial"/>
          <w:sz w:val="22"/>
          <w:szCs w:val="22"/>
        </w:rPr>
        <w:t>6</w:t>
      </w:r>
      <w:r w:rsidR="00B07B50" w:rsidRPr="00C40C0A">
        <w:rPr>
          <w:rStyle w:val="Heading2Char"/>
          <w:rFonts w:ascii="Arial" w:hAnsi="Arial"/>
          <w:sz w:val="22"/>
          <w:szCs w:val="22"/>
        </w:rPr>
        <w:t xml:space="preserve">: </w:t>
      </w:r>
      <w:r w:rsidR="00DD51CC" w:rsidRPr="00C40C0A">
        <w:rPr>
          <w:rStyle w:val="Heading2Char"/>
          <w:rFonts w:ascii="Arial" w:hAnsi="Arial"/>
          <w:sz w:val="22"/>
          <w:szCs w:val="22"/>
        </w:rPr>
        <w:t>Regional association plots for the five novel loci associated with endometrial cancer.</w:t>
      </w:r>
      <w:bookmarkEnd w:id="22"/>
    </w:p>
    <w:p w:rsidR="00A001D3" w:rsidRPr="00AF0AC9" w:rsidRDefault="00A001D3" w:rsidP="00DD51CC">
      <w:pPr>
        <w:rPr>
          <w:rFonts w:ascii="Arial" w:hAnsi="Arial" w:cs="Arial"/>
          <w:sz w:val="22"/>
          <w:szCs w:val="22"/>
          <w:lang w:val="en-GB"/>
        </w:rPr>
      </w:pPr>
      <w:r w:rsidRPr="00AF0AC9">
        <w:rPr>
          <w:rFonts w:ascii="Arial" w:hAnsi="Arial" w:cs="Arial"/>
          <w:sz w:val="22"/>
          <w:szCs w:val="22"/>
          <w:lang w:val="en-GB"/>
        </w:rPr>
        <w:t>The -log</w:t>
      </w:r>
      <w:r w:rsidR="00F276DD" w:rsidRPr="00AF0AC9">
        <w:rPr>
          <w:rFonts w:ascii="Arial" w:hAnsi="Arial" w:cs="Arial"/>
          <w:sz w:val="22"/>
          <w:szCs w:val="22"/>
          <w:vertAlign w:val="subscript"/>
          <w:lang w:val="en-GB"/>
        </w:rPr>
        <w:t xml:space="preserve">10 </w:t>
      </w:r>
      <w:r w:rsidRPr="00AF0AC9">
        <w:rPr>
          <w:rFonts w:ascii="Arial" w:hAnsi="Arial" w:cs="Arial"/>
          <w:sz w:val="22"/>
          <w:szCs w:val="22"/>
          <w:lang w:val="en-GB"/>
        </w:rPr>
        <w:t xml:space="preserve">P values from the meta-analysis and regional imputation for </w:t>
      </w:r>
      <w:r w:rsidR="006C0EE6" w:rsidRPr="00AF0AC9">
        <w:rPr>
          <w:rFonts w:ascii="Arial" w:hAnsi="Arial" w:cs="Arial"/>
          <w:sz w:val="22"/>
          <w:szCs w:val="22"/>
          <w:lang w:val="en-GB"/>
        </w:rPr>
        <w:t>NSECG</w:t>
      </w:r>
      <w:r w:rsidR="006C0EE6">
        <w:rPr>
          <w:rFonts w:ascii="Arial" w:hAnsi="Arial" w:cs="Arial"/>
          <w:sz w:val="22"/>
          <w:szCs w:val="22"/>
          <w:lang w:val="en-GB"/>
        </w:rPr>
        <w:t xml:space="preserve">, </w:t>
      </w:r>
      <w:r w:rsidRPr="00AF0AC9">
        <w:rPr>
          <w:rFonts w:ascii="Arial" w:hAnsi="Arial" w:cs="Arial"/>
          <w:sz w:val="22"/>
          <w:szCs w:val="22"/>
          <w:lang w:val="en-GB"/>
        </w:rPr>
        <w:t>ANECS, SEARCH</w:t>
      </w:r>
      <w:r w:rsidR="000A5365" w:rsidRPr="00AF0AC9">
        <w:rPr>
          <w:rFonts w:ascii="Arial" w:hAnsi="Arial" w:cs="Arial"/>
          <w:sz w:val="22"/>
          <w:szCs w:val="22"/>
          <w:lang w:val="en-GB"/>
        </w:rPr>
        <w:t xml:space="preserve">, </w:t>
      </w:r>
      <w:r w:rsidR="00BD1F9B">
        <w:rPr>
          <w:rFonts w:ascii="Arial" w:hAnsi="Arial" w:cs="Arial"/>
          <w:sz w:val="22"/>
          <w:szCs w:val="22"/>
          <w:lang w:val="en-GB"/>
        </w:rPr>
        <w:t>and eight</w:t>
      </w:r>
      <w:r w:rsidRPr="00AF0AC9">
        <w:rPr>
          <w:rFonts w:ascii="Arial" w:hAnsi="Arial" w:cs="Arial"/>
          <w:sz w:val="22"/>
          <w:szCs w:val="22"/>
          <w:lang w:val="en-GB"/>
        </w:rPr>
        <w:t xml:space="preserve"> </w:t>
      </w:r>
      <w:proofErr w:type="spellStart"/>
      <w:r w:rsidRPr="00AF0AC9">
        <w:rPr>
          <w:rFonts w:ascii="Arial" w:hAnsi="Arial" w:cs="Arial"/>
          <w:sz w:val="22"/>
          <w:szCs w:val="22"/>
          <w:lang w:val="en-GB"/>
        </w:rPr>
        <w:t>iCOGS</w:t>
      </w:r>
      <w:proofErr w:type="spellEnd"/>
      <w:r w:rsidRPr="00AF0AC9">
        <w:rPr>
          <w:rFonts w:ascii="Arial" w:hAnsi="Arial" w:cs="Arial"/>
          <w:sz w:val="22"/>
          <w:szCs w:val="22"/>
          <w:lang w:val="en-GB"/>
        </w:rPr>
        <w:t xml:space="preserve"> groups are shown for SNPs at: a) 13q22.1, b) 6q22, c) &amp; d) 8q24, e) 15q15 and f) 14q32.33. The SNP with the lowest </w:t>
      </w:r>
      <w:r w:rsidR="00D1067B" w:rsidRPr="00AF0AC9">
        <w:rPr>
          <w:rFonts w:ascii="Arial" w:hAnsi="Arial" w:cs="Arial"/>
          <w:sz w:val="22"/>
          <w:szCs w:val="22"/>
          <w:lang w:val="en-GB"/>
        </w:rPr>
        <w:t>P</w:t>
      </w:r>
      <w:r w:rsidRPr="00AF0AC9">
        <w:rPr>
          <w:rFonts w:ascii="Arial" w:hAnsi="Arial" w:cs="Arial"/>
          <w:sz w:val="22"/>
          <w:szCs w:val="22"/>
          <w:lang w:val="en-GB"/>
        </w:rPr>
        <w:t xml:space="preserve"> value at each locus is labelled and marked as a purple diamond, and the dot </w:t>
      </w:r>
      <w:proofErr w:type="spellStart"/>
      <w:r w:rsidRPr="00AF0AC9">
        <w:rPr>
          <w:rFonts w:ascii="Arial" w:hAnsi="Arial" w:cs="Arial"/>
          <w:sz w:val="22"/>
          <w:szCs w:val="22"/>
          <w:lang w:val="en-GB"/>
        </w:rPr>
        <w:t>color</w:t>
      </w:r>
      <w:proofErr w:type="spellEnd"/>
      <w:r w:rsidRPr="00AF0AC9">
        <w:rPr>
          <w:rFonts w:ascii="Arial" w:hAnsi="Arial" w:cs="Arial"/>
          <w:sz w:val="22"/>
          <w:szCs w:val="22"/>
          <w:lang w:val="en-GB"/>
        </w:rPr>
        <w:t xml:space="preserve"> represents the LD with the top SNP. The blue line shows recombination rates in </w:t>
      </w:r>
      <w:proofErr w:type="spellStart"/>
      <w:r w:rsidRPr="00AF0AC9">
        <w:rPr>
          <w:rFonts w:ascii="Arial" w:hAnsi="Arial" w:cs="Arial"/>
          <w:sz w:val="22"/>
          <w:szCs w:val="22"/>
          <w:lang w:val="en-GB"/>
        </w:rPr>
        <w:t>cM</w:t>
      </w:r>
      <w:proofErr w:type="spellEnd"/>
      <w:r w:rsidRPr="00AF0AC9">
        <w:rPr>
          <w:rFonts w:ascii="Arial" w:hAnsi="Arial" w:cs="Arial"/>
          <w:sz w:val="22"/>
          <w:szCs w:val="22"/>
          <w:lang w:val="en-GB"/>
        </w:rPr>
        <w:t xml:space="preserve">/Mb. </w:t>
      </w:r>
      <w:r w:rsidR="002C2742">
        <w:rPr>
          <w:rFonts w:ascii="Arial" w:hAnsi="Arial" w:cs="Arial"/>
          <w:sz w:val="22"/>
          <w:szCs w:val="22"/>
          <w:lang w:val="en-GB"/>
        </w:rPr>
        <w:t xml:space="preserve">Compared with </w:t>
      </w:r>
      <w:r w:rsidR="002C2742" w:rsidRPr="00151957">
        <w:rPr>
          <w:rFonts w:ascii="Arial" w:hAnsi="Arial" w:cs="Arial"/>
          <w:b/>
          <w:sz w:val="22"/>
          <w:szCs w:val="22"/>
          <w:lang w:val="en-GB"/>
        </w:rPr>
        <w:t>Figure 2</w:t>
      </w:r>
      <w:r w:rsidR="002C2742">
        <w:rPr>
          <w:rFonts w:ascii="Arial" w:hAnsi="Arial" w:cs="Arial"/>
          <w:sz w:val="22"/>
          <w:szCs w:val="22"/>
          <w:lang w:val="en-GB"/>
        </w:rPr>
        <w:t>, more SNPs are displayed in these plots</w:t>
      </w:r>
      <w:r w:rsidR="00BF148D">
        <w:rPr>
          <w:rFonts w:ascii="Arial" w:hAnsi="Arial" w:cs="Arial"/>
          <w:sz w:val="22"/>
          <w:szCs w:val="22"/>
          <w:lang w:val="en-GB"/>
        </w:rPr>
        <w:t xml:space="preserve">. </w:t>
      </w:r>
      <w:r w:rsidR="002C2742">
        <w:rPr>
          <w:rFonts w:ascii="Arial" w:hAnsi="Arial" w:cs="Arial"/>
          <w:sz w:val="22"/>
          <w:szCs w:val="22"/>
          <w:lang w:val="en-GB"/>
        </w:rPr>
        <w:t>SNPs with</w:t>
      </w:r>
      <w:r w:rsidR="00936BFF">
        <w:rPr>
          <w:rFonts w:ascii="Arial" w:hAnsi="Arial" w:cs="Arial"/>
          <w:sz w:val="22"/>
          <w:szCs w:val="22"/>
          <w:lang w:val="en-GB"/>
        </w:rPr>
        <w:t xml:space="preserve"> </w:t>
      </w:r>
      <w:r w:rsidRPr="00AF0AC9">
        <w:rPr>
          <w:rFonts w:ascii="Arial" w:hAnsi="Arial" w:cs="Arial"/>
          <w:sz w:val="22"/>
          <w:szCs w:val="22"/>
          <w:lang w:val="en-GB"/>
        </w:rPr>
        <w:t>info score</w:t>
      </w:r>
      <w:r w:rsidR="001C2507" w:rsidRPr="00AF0AC9">
        <w:rPr>
          <w:rFonts w:ascii="Arial" w:hAnsi="Arial" w:cs="Arial"/>
          <w:sz w:val="22"/>
          <w:szCs w:val="22"/>
          <w:lang w:val="en-GB"/>
        </w:rPr>
        <w:t>s</w:t>
      </w:r>
      <w:r w:rsidRPr="00AF0AC9">
        <w:rPr>
          <w:rFonts w:ascii="Arial" w:hAnsi="Arial" w:cs="Arial"/>
          <w:sz w:val="22"/>
          <w:szCs w:val="22"/>
          <w:lang w:val="en-GB"/>
        </w:rPr>
        <w:t xml:space="preserve"> of more than 0.6 in </w:t>
      </w:r>
      <w:proofErr w:type="spellStart"/>
      <w:r w:rsidRPr="00AF0AC9">
        <w:rPr>
          <w:rFonts w:ascii="Arial" w:hAnsi="Arial" w:cs="Arial"/>
          <w:sz w:val="22"/>
          <w:szCs w:val="22"/>
          <w:lang w:val="en-GB"/>
        </w:rPr>
        <w:t>iCOGS</w:t>
      </w:r>
      <w:proofErr w:type="spellEnd"/>
      <w:r w:rsidRPr="00AF0AC9">
        <w:rPr>
          <w:rFonts w:ascii="Arial" w:hAnsi="Arial" w:cs="Arial"/>
          <w:sz w:val="22"/>
          <w:szCs w:val="22"/>
          <w:lang w:val="en-GB"/>
        </w:rPr>
        <w:t xml:space="preserve"> and more than 0.9 in </w:t>
      </w:r>
      <w:r w:rsidR="00E5016F" w:rsidRPr="00AF0AC9">
        <w:rPr>
          <w:rFonts w:ascii="Arial" w:hAnsi="Arial" w:cs="Arial"/>
          <w:sz w:val="22"/>
          <w:szCs w:val="22"/>
          <w:lang w:val="en-GB"/>
        </w:rPr>
        <w:t>NSECG</w:t>
      </w:r>
      <w:r w:rsidR="00E5016F">
        <w:rPr>
          <w:rFonts w:ascii="Arial" w:hAnsi="Arial" w:cs="Arial"/>
          <w:sz w:val="22"/>
          <w:szCs w:val="22"/>
          <w:lang w:val="en-GB"/>
        </w:rPr>
        <w:t>,</w:t>
      </w:r>
      <w:r w:rsidR="00E5016F" w:rsidRPr="00AF0AC9">
        <w:rPr>
          <w:rFonts w:ascii="Arial" w:hAnsi="Arial" w:cs="Arial"/>
          <w:sz w:val="22"/>
          <w:szCs w:val="22"/>
          <w:lang w:val="en-GB"/>
        </w:rPr>
        <w:t xml:space="preserve"> </w:t>
      </w:r>
      <w:r w:rsidRPr="00AF0AC9">
        <w:rPr>
          <w:rFonts w:ascii="Arial" w:hAnsi="Arial" w:cs="Arial"/>
          <w:sz w:val="22"/>
          <w:szCs w:val="22"/>
          <w:lang w:val="en-GB"/>
        </w:rPr>
        <w:t>ANECS</w:t>
      </w:r>
      <w:r w:rsidR="000A5365" w:rsidRPr="00AF0AC9">
        <w:rPr>
          <w:rFonts w:ascii="Arial" w:hAnsi="Arial" w:cs="Arial"/>
          <w:sz w:val="22"/>
          <w:szCs w:val="22"/>
          <w:lang w:val="en-GB"/>
        </w:rPr>
        <w:t xml:space="preserve">, </w:t>
      </w:r>
      <w:r w:rsidR="00E5016F">
        <w:rPr>
          <w:rFonts w:ascii="Arial" w:hAnsi="Arial" w:cs="Arial"/>
          <w:sz w:val="22"/>
          <w:szCs w:val="22"/>
          <w:lang w:val="en-GB"/>
        </w:rPr>
        <w:t xml:space="preserve">and </w:t>
      </w:r>
      <w:r w:rsidRPr="00AF0AC9">
        <w:rPr>
          <w:rFonts w:ascii="Arial" w:hAnsi="Arial" w:cs="Arial"/>
          <w:sz w:val="22"/>
          <w:szCs w:val="22"/>
          <w:lang w:val="en-GB"/>
        </w:rPr>
        <w:t>SEARCH</w:t>
      </w:r>
      <w:r w:rsidR="00BF148D">
        <w:rPr>
          <w:rFonts w:ascii="Arial" w:hAnsi="Arial" w:cs="Arial"/>
          <w:sz w:val="22"/>
          <w:szCs w:val="22"/>
          <w:lang w:val="en-GB"/>
        </w:rPr>
        <w:t xml:space="preserve"> are included</w:t>
      </w:r>
      <w:r w:rsidRPr="00AF0AC9">
        <w:rPr>
          <w:rFonts w:ascii="Arial" w:hAnsi="Arial" w:cs="Arial"/>
          <w:sz w:val="22"/>
          <w:szCs w:val="22"/>
          <w:lang w:val="en-GB"/>
        </w:rPr>
        <w:t xml:space="preserve">. </w:t>
      </w:r>
    </w:p>
    <w:p w:rsidR="00DD51CC" w:rsidRPr="00AF0AC9" w:rsidRDefault="00DD51CC" w:rsidP="00DD51CC">
      <w:pPr>
        <w:rPr>
          <w:rFonts w:ascii="Arial" w:hAnsi="Arial" w:cs="Arial"/>
          <w:sz w:val="22"/>
          <w:szCs w:val="22"/>
          <w:lang w:val="en-GB"/>
        </w:rPr>
      </w:pPr>
    </w:p>
    <w:p w:rsidR="00DD51CC" w:rsidRPr="00AF0AC9" w:rsidRDefault="00DD51CC" w:rsidP="00DD51CC">
      <w:pPr>
        <w:rPr>
          <w:rFonts w:ascii="Arial" w:hAnsi="Arial" w:cs="Arial"/>
          <w:sz w:val="22"/>
          <w:szCs w:val="22"/>
          <w:lang w:val="en-GB"/>
        </w:rPr>
      </w:pPr>
    </w:p>
    <w:p w:rsidR="005973EC" w:rsidRPr="00AF0AC9" w:rsidRDefault="00DD51CC">
      <w:pPr>
        <w:rPr>
          <w:rFonts w:ascii="Arial" w:hAnsi="Arial" w:cs="Arial"/>
          <w:sz w:val="22"/>
          <w:szCs w:val="22"/>
        </w:rPr>
      </w:pPr>
      <w:r w:rsidRPr="00AF0AC9">
        <w:rPr>
          <w:rFonts w:ascii="Arial" w:hAnsi="Arial" w:cs="Arial"/>
          <w:noProof/>
          <w:sz w:val="22"/>
          <w:szCs w:val="22"/>
        </w:rPr>
        <w:t xml:space="preserve"> </w:t>
      </w:r>
      <w:r w:rsidRPr="00AF0AC9">
        <w:rPr>
          <w:rFonts w:ascii="Arial" w:hAnsi="Arial" w:cs="Arial"/>
          <w:noProof/>
          <w:sz w:val="22"/>
          <w:szCs w:val="22"/>
          <w:lang w:val="en-AU" w:eastAsia="en-AU"/>
        </w:rPr>
        <w:drawing>
          <wp:inline distT="0" distB="0" distL="0" distR="0">
            <wp:extent cx="2818915" cy="2475005"/>
            <wp:effectExtent l="0" t="0" r="635"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22083" cy="2477786"/>
                    </a:xfrm>
                    <a:prstGeom prst="rect">
                      <a:avLst/>
                    </a:prstGeom>
                    <a:noFill/>
                    <a:ln>
                      <a:noFill/>
                    </a:ln>
                  </pic:spPr>
                </pic:pic>
              </a:graphicData>
            </a:graphic>
          </wp:inline>
        </w:drawing>
      </w:r>
      <w:r w:rsidRPr="00AF0AC9">
        <w:rPr>
          <w:rFonts w:ascii="Arial" w:hAnsi="Arial" w:cs="Arial"/>
          <w:noProof/>
          <w:sz w:val="22"/>
          <w:szCs w:val="22"/>
          <w:lang w:val="en-AU" w:eastAsia="en-AU"/>
        </w:rPr>
        <w:drawing>
          <wp:inline distT="0" distB="0" distL="0" distR="0">
            <wp:extent cx="2807433" cy="2451990"/>
            <wp:effectExtent l="0" t="0" r="12065" b="1206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8910" cy="2453280"/>
                    </a:xfrm>
                    <a:prstGeom prst="rect">
                      <a:avLst/>
                    </a:prstGeom>
                    <a:noFill/>
                    <a:ln>
                      <a:noFill/>
                    </a:ln>
                  </pic:spPr>
                </pic:pic>
              </a:graphicData>
            </a:graphic>
          </wp:inline>
        </w:drawing>
      </w:r>
      <w:r w:rsidRPr="00AF0AC9">
        <w:t xml:space="preserve"> </w:t>
      </w:r>
      <w:r w:rsidRPr="00AF0AC9">
        <w:rPr>
          <w:rFonts w:ascii="Arial" w:hAnsi="Arial" w:cs="Arial"/>
          <w:noProof/>
          <w:sz w:val="22"/>
          <w:szCs w:val="22"/>
          <w:lang w:val="en-AU" w:eastAsia="en-AU"/>
        </w:rPr>
        <w:drawing>
          <wp:inline distT="0" distB="0" distL="0" distR="0">
            <wp:extent cx="2831233" cy="2516056"/>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3267" cy="2517863"/>
                    </a:xfrm>
                    <a:prstGeom prst="rect">
                      <a:avLst/>
                    </a:prstGeom>
                    <a:noFill/>
                    <a:ln>
                      <a:noFill/>
                    </a:ln>
                  </pic:spPr>
                </pic:pic>
              </a:graphicData>
            </a:graphic>
          </wp:inline>
        </w:drawing>
      </w:r>
      <w:r w:rsidRPr="00AF0AC9">
        <w:t xml:space="preserve"> </w:t>
      </w:r>
      <w:r w:rsidRPr="00AF0AC9">
        <w:rPr>
          <w:noProof/>
          <w:lang w:val="en-AU" w:eastAsia="en-AU"/>
        </w:rPr>
        <w:drawing>
          <wp:inline distT="0" distB="0" distL="0" distR="0">
            <wp:extent cx="2848036" cy="2504457"/>
            <wp:effectExtent l="0" t="0" r="0" b="1016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0275" cy="2506425"/>
                    </a:xfrm>
                    <a:prstGeom prst="rect">
                      <a:avLst/>
                    </a:prstGeom>
                    <a:noFill/>
                    <a:ln>
                      <a:noFill/>
                    </a:ln>
                  </pic:spPr>
                </pic:pic>
              </a:graphicData>
            </a:graphic>
          </wp:inline>
        </w:drawing>
      </w:r>
      <w:r w:rsidRPr="00AF0AC9">
        <w:t xml:space="preserve"> </w:t>
      </w:r>
      <w:r w:rsidRPr="00AF0AC9">
        <w:rPr>
          <w:noProof/>
          <w:lang w:val="en-AU" w:eastAsia="en-AU"/>
        </w:rPr>
        <w:lastRenderedPageBreak/>
        <w:drawing>
          <wp:inline distT="0" distB="0" distL="0" distR="0">
            <wp:extent cx="2831424" cy="2469463"/>
            <wp:effectExtent l="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2660" cy="2470541"/>
                    </a:xfrm>
                    <a:prstGeom prst="rect">
                      <a:avLst/>
                    </a:prstGeom>
                    <a:noFill/>
                    <a:ln>
                      <a:noFill/>
                    </a:ln>
                  </pic:spPr>
                </pic:pic>
              </a:graphicData>
            </a:graphic>
          </wp:inline>
        </w:drawing>
      </w:r>
      <w:r w:rsidRPr="00AF0AC9">
        <w:t xml:space="preserve"> </w:t>
      </w:r>
      <w:r w:rsidRPr="00AF0AC9">
        <w:rPr>
          <w:noProof/>
          <w:lang w:val="en-AU" w:eastAsia="en-AU"/>
        </w:rPr>
        <w:drawing>
          <wp:inline distT="0" distB="0" distL="0" distR="0">
            <wp:extent cx="2775694" cy="2446166"/>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9483" cy="2449505"/>
                    </a:xfrm>
                    <a:prstGeom prst="rect">
                      <a:avLst/>
                    </a:prstGeom>
                    <a:noFill/>
                    <a:ln>
                      <a:noFill/>
                    </a:ln>
                  </pic:spPr>
                </pic:pic>
              </a:graphicData>
            </a:graphic>
          </wp:inline>
        </w:drawing>
      </w:r>
    </w:p>
    <w:p w:rsidR="0091339E" w:rsidRDefault="0091339E" w:rsidP="0091339E">
      <w:pPr>
        <w:widowControl/>
        <w:overflowPunct/>
        <w:autoSpaceDE/>
        <w:autoSpaceDN/>
        <w:adjustRightInd/>
        <w:textAlignment w:val="auto"/>
        <w:rPr>
          <w:rFonts w:ascii="Arial" w:hAnsi="Arial" w:cs="Arial"/>
          <w:b/>
          <w:sz w:val="22"/>
          <w:szCs w:val="22"/>
        </w:rPr>
        <w:sectPr w:rsidR="0091339E" w:rsidSect="002A26AE">
          <w:footerReference w:type="even" r:id="rId35"/>
          <w:footerReference w:type="default" r:id="rId36"/>
          <w:pgSz w:w="11900" w:h="16840"/>
          <w:pgMar w:top="1440" w:right="1440" w:bottom="1440" w:left="1440" w:header="709" w:footer="709" w:gutter="0"/>
          <w:cols w:space="708"/>
          <w:docGrid w:linePitch="360"/>
        </w:sectPr>
      </w:pPr>
    </w:p>
    <w:p w:rsidR="009D4BCD" w:rsidRPr="00AF0AC9" w:rsidRDefault="009D4BCD" w:rsidP="009D4BCD">
      <w:pPr>
        <w:pStyle w:val="PlainText"/>
        <w:rPr>
          <w:rFonts w:ascii="Arial" w:hAnsi="Arial" w:cs="Arial"/>
          <w:b/>
          <w:sz w:val="22"/>
          <w:szCs w:val="22"/>
        </w:rPr>
      </w:pPr>
      <w:bookmarkStart w:id="23" w:name="_Toc446602237"/>
      <w:r w:rsidRPr="00C40C0A">
        <w:rPr>
          <w:rStyle w:val="Heading2Char"/>
          <w:rFonts w:ascii="Arial" w:eastAsia="Calibri" w:hAnsi="Arial"/>
          <w:sz w:val="22"/>
          <w:szCs w:val="22"/>
        </w:rPr>
        <w:lastRenderedPageBreak/>
        <w:t xml:space="preserve">Supplementary Figure </w:t>
      </w:r>
      <w:r>
        <w:rPr>
          <w:rStyle w:val="Heading2Char"/>
          <w:rFonts w:ascii="Arial" w:eastAsia="Calibri" w:hAnsi="Arial"/>
          <w:sz w:val="22"/>
          <w:szCs w:val="22"/>
        </w:rPr>
        <w:t>7</w:t>
      </w:r>
      <w:r w:rsidRPr="00C40C0A">
        <w:rPr>
          <w:rStyle w:val="Heading2Char"/>
          <w:rFonts w:ascii="Arial" w:eastAsia="Calibri" w:hAnsi="Arial"/>
          <w:sz w:val="22"/>
          <w:szCs w:val="22"/>
        </w:rPr>
        <w:t xml:space="preserve">: Principal Components Analysis (PCA) of three GWAS and eight </w:t>
      </w:r>
      <w:proofErr w:type="spellStart"/>
      <w:r w:rsidRPr="00C40C0A">
        <w:rPr>
          <w:rStyle w:val="Heading2Char"/>
          <w:rFonts w:ascii="Arial" w:eastAsia="Calibri" w:hAnsi="Arial"/>
          <w:sz w:val="22"/>
          <w:szCs w:val="22"/>
        </w:rPr>
        <w:t>iCOGS</w:t>
      </w:r>
      <w:proofErr w:type="spellEnd"/>
      <w:r w:rsidRPr="00C40C0A">
        <w:rPr>
          <w:rStyle w:val="Heading2Char"/>
          <w:rFonts w:ascii="Arial" w:eastAsia="Calibri" w:hAnsi="Arial"/>
          <w:sz w:val="22"/>
          <w:szCs w:val="22"/>
        </w:rPr>
        <w:t xml:space="preserve"> studies</w:t>
      </w:r>
      <w:bookmarkEnd w:id="23"/>
      <w:r w:rsidRPr="00AF0AC9">
        <w:rPr>
          <w:rFonts w:ascii="Arial" w:hAnsi="Arial" w:cs="Arial"/>
          <w:b/>
          <w:sz w:val="22"/>
          <w:szCs w:val="22"/>
        </w:rPr>
        <w:t xml:space="preserve">. </w:t>
      </w:r>
    </w:p>
    <w:p w:rsidR="009D4BCD" w:rsidRPr="00AF0AC9" w:rsidRDefault="009D4BCD" w:rsidP="009D4BCD">
      <w:pPr>
        <w:pStyle w:val="PlainText"/>
        <w:rPr>
          <w:rFonts w:ascii="Arial" w:hAnsi="Arial" w:cs="Arial"/>
          <w:sz w:val="22"/>
          <w:szCs w:val="22"/>
        </w:rPr>
      </w:pPr>
      <w:proofErr w:type="gramStart"/>
      <w:r w:rsidRPr="00AF0AC9">
        <w:rPr>
          <w:rFonts w:ascii="Arial" w:hAnsi="Arial" w:cs="Arial"/>
          <w:sz w:val="22"/>
          <w:szCs w:val="22"/>
        </w:rPr>
        <w:t>Plots of the first two principal components (PCs) in each study.</w:t>
      </w:r>
      <w:proofErr w:type="gramEnd"/>
      <w:r w:rsidRPr="00AF0AC9">
        <w:rPr>
          <w:rFonts w:ascii="Arial" w:hAnsi="Arial" w:cs="Arial"/>
          <w:sz w:val="22"/>
          <w:szCs w:val="22"/>
        </w:rPr>
        <w:t xml:space="preserve"> </w:t>
      </w:r>
      <w:r>
        <w:rPr>
          <w:rFonts w:ascii="Arial" w:hAnsi="Arial" w:cs="Arial"/>
          <w:sz w:val="22"/>
          <w:szCs w:val="22"/>
        </w:rPr>
        <w:t>Endometrial cancer</w:t>
      </w:r>
      <w:r w:rsidRPr="00AF0AC9">
        <w:rPr>
          <w:rFonts w:ascii="Arial" w:hAnsi="Arial" w:cs="Arial"/>
          <w:sz w:val="22"/>
          <w:szCs w:val="22"/>
        </w:rPr>
        <w:t xml:space="preserve"> cases are represented by blue dots, whereas controls are in black. Samples were excluded if they clustered away from the centroid in the first four PCs and these are plots of the samples used in the analysis. </w:t>
      </w:r>
    </w:p>
    <w:p w:rsidR="009D4BCD" w:rsidRPr="00AF0AC9" w:rsidRDefault="009D4BCD" w:rsidP="009D4BCD">
      <w:pPr>
        <w:pStyle w:val="PlainText"/>
        <w:rPr>
          <w:rFonts w:ascii="Arial" w:hAnsi="Arial" w:cs="Arial"/>
          <w:b/>
          <w:sz w:val="22"/>
          <w:szCs w:val="22"/>
        </w:rPr>
      </w:pPr>
    </w:p>
    <w:p w:rsidR="009D4BCD" w:rsidRPr="00AF0AC9" w:rsidRDefault="009D4BCD" w:rsidP="008A0404">
      <w:pPr>
        <w:pStyle w:val="PlainText"/>
        <w:rPr>
          <w:rFonts w:ascii="Arial" w:hAnsi="Arial" w:cs="Arial"/>
          <w:b/>
          <w:sz w:val="22"/>
          <w:szCs w:val="22"/>
        </w:rPr>
      </w:pPr>
      <w:r w:rsidRPr="00AF0AC9">
        <w:rPr>
          <w:rFonts w:ascii="Arial" w:hAnsi="Arial" w:cs="Arial"/>
          <w:noProof/>
          <w:sz w:val="22"/>
          <w:szCs w:val="22"/>
          <w:lang w:eastAsia="en-AU"/>
        </w:rPr>
        <w:drawing>
          <wp:inline distT="0" distB="0" distL="0" distR="0">
            <wp:extent cx="1887794" cy="1887794"/>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8239" cy="1888239"/>
                    </a:xfrm>
                    <a:prstGeom prst="rect">
                      <a:avLst/>
                    </a:prstGeom>
                    <a:noFill/>
                    <a:ln>
                      <a:noFill/>
                    </a:ln>
                  </pic:spPr>
                </pic:pic>
              </a:graphicData>
            </a:graphic>
          </wp:inline>
        </w:drawing>
      </w:r>
      <w:r w:rsidRPr="00F00E82">
        <w:rPr>
          <w:noProof/>
          <w:lang w:eastAsia="en-AU"/>
        </w:rPr>
        <w:drawing>
          <wp:inline distT="0" distB="0" distL="0" distR="0">
            <wp:extent cx="1865014" cy="1865014"/>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975" cy="1865975"/>
                    </a:xfrm>
                    <a:prstGeom prst="rect">
                      <a:avLst/>
                    </a:prstGeom>
                    <a:noFill/>
                    <a:ln>
                      <a:noFill/>
                    </a:ln>
                  </pic:spPr>
                </pic:pic>
              </a:graphicData>
            </a:graphic>
          </wp:inline>
        </w:drawing>
      </w:r>
      <w:r w:rsidRPr="00F00E82">
        <w:rPr>
          <w:noProof/>
          <w:lang w:eastAsia="en-AU"/>
        </w:rPr>
        <w:drawing>
          <wp:inline distT="0" distB="0" distL="0" distR="0">
            <wp:extent cx="1835082" cy="1828800"/>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5988" cy="1829703"/>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63190" cy="1873045"/>
            <wp:effectExtent l="0" t="0" r="0" b="6985"/>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5783" cy="1875651"/>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73045" cy="1868943"/>
            <wp:effectExtent l="0" t="0" r="6985" b="10795"/>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4706" cy="1870600"/>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80419" cy="188230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81492" cy="1883379"/>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95168" cy="1891184"/>
            <wp:effectExtent l="0" t="0" r="1016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621" cy="1891636"/>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68943" cy="1873045"/>
            <wp:effectExtent l="0" t="0" r="10795" b="6985"/>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3600" cy="1877712"/>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95168" cy="1895168"/>
            <wp:effectExtent l="0" t="0" r="10160" b="1016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5764" cy="1895764"/>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902542" cy="1902542"/>
            <wp:effectExtent l="0" t="0" r="2540" b="254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5285" cy="1905285"/>
                    </a:xfrm>
                    <a:prstGeom prst="rect">
                      <a:avLst/>
                    </a:prstGeom>
                    <a:noFill/>
                    <a:ln>
                      <a:noFill/>
                    </a:ln>
                  </pic:spPr>
                </pic:pic>
              </a:graphicData>
            </a:graphic>
          </wp:inline>
        </w:drawing>
      </w:r>
      <w:r w:rsidRPr="00AF0AC9">
        <w:rPr>
          <w:rFonts w:ascii="Arial" w:hAnsi="Arial" w:cs="Arial"/>
          <w:noProof/>
          <w:sz w:val="22"/>
          <w:szCs w:val="22"/>
          <w:lang w:eastAsia="en-AU"/>
        </w:rPr>
        <w:drawing>
          <wp:inline distT="0" distB="0" distL="0" distR="0">
            <wp:extent cx="1858296" cy="1858296"/>
            <wp:effectExtent l="0" t="0" r="0"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9125" cy="1859125"/>
                    </a:xfrm>
                    <a:prstGeom prst="rect">
                      <a:avLst/>
                    </a:prstGeom>
                    <a:noFill/>
                    <a:ln>
                      <a:noFill/>
                    </a:ln>
                  </pic:spPr>
                </pic:pic>
              </a:graphicData>
            </a:graphic>
          </wp:inline>
        </w:drawing>
      </w:r>
      <w:r w:rsidRPr="00AF0AC9">
        <w:rPr>
          <w:rFonts w:ascii="Arial" w:hAnsi="Arial" w:cs="Arial"/>
          <w:b/>
          <w:sz w:val="22"/>
          <w:szCs w:val="22"/>
        </w:rPr>
        <w:br w:type="page"/>
      </w:r>
    </w:p>
    <w:p w:rsidR="009757BF" w:rsidRPr="00AF0AC9" w:rsidRDefault="009757BF" w:rsidP="009757BF">
      <w:pPr>
        <w:rPr>
          <w:rFonts w:ascii="Arial" w:hAnsi="Arial" w:cs="Arial"/>
          <w:sz w:val="22"/>
          <w:szCs w:val="22"/>
        </w:rPr>
      </w:pPr>
      <w:r w:rsidRPr="00AF0AC9">
        <w:rPr>
          <w:rFonts w:ascii="Arial" w:hAnsi="Arial" w:cs="Arial"/>
          <w:sz w:val="22"/>
          <w:szCs w:val="22"/>
        </w:rPr>
        <w:lastRenderedPageBreak/>
        <w:t>References</w:t>
      </w:r>
    </w:p>
    <w:p w:rsidR="009757BF" w:rsidRPr="00AF0AC9" w:rsidRDefault="009757BF" w:rsidP="009757BF">
      <w:pPr>
        <w:rPr>
          <w:rFonts w:ascii="Arial" w:hAnsi="Arial" w:cs="Arial"/>
          <w:sz w:val="22"/>
          <w:szCs w:val="22"/>
        </w:rPr>
      </w:pPr>
    </w:p>
    <w:p w:rsidR="009A0EAF" w:rsidRPr="009A0EAF" w:rsidRDefault="002532A6" w:rsidP="009A0EAF">
      <w:pPr>
        <w:pStyle w:val="Bibliography"/>
        <w:rPr>
          <w:rFonts w:ascii="Arial" w:hAnsi="Arial" w:cs="Arial"/>
          <w:sz w:val="22"/>
        </w:rPr>
      </w:pPr>
      <w:r w:rsidRPr="00AF0AC9">
        <w:rPr>
          <w:rFonts w:ascii="Arial" w:hAnsi="Arial" w:cs="Arial"/>
          <w:sz w:val="22"/>
          <w:szCs w:val="22"/>
        </w:rPr>
        <w:fldChar w:fldCharType="begin"/>
      </w:r>
      <w:r w:rsidR="009A0EAF">
        <w:rPr>
          <w:rFonts w:ascii="Arial" w:hAnsi="Arial" w:cs="Arial"/>
          <w:sz w:val="22"/>
          <w:szCs w:val="22"/>
        </w:rPr>
        <w:instrText xml:space="preserve"> ADDIN ZOTERO_BIBL {"custom":[]} CSL_BIBLIOGRAPHY </w:instrText>
      </w:r>
      <w:r w:rsidRPr="00AF0AC9">
        <w:rPr>
          <w:rFonts w:ascii="Arial" w:hAnsi="Arial" w:cs="Arial"/>
          <w:sz w:val="22"/>
          <w:szCs w:val="22"/>
        </w:rPr>
        <w:fldChar w:fldCharType="separate"/>
      </w:r>
      <w:r w:rsidR="009A0EAF" w:rsidRPr="009A0EAF">
        <w:rPr>
          <w:rFonts w:ascii="Arial" w:hAnsi="Arial" w:cs="Arial"/>
          <w:sz w:val="22"/>
        </w:rPr>
        <w:t>1.</w:t>
      </w:r>
      <w:r w:rsidR="009A0EAF" w:rsidRPr="009A0EAF">
        <w:rPr>
          <w:rFonts w:ascii="Arial" w:hAnsi="Arial" w:cs="Arial"/>
          <w:sz w:val="22"/>
        </w:rPr>
        <w:tab/>
        <w:t xml:space="preserve">Spurdle, A. B. </w:t>
      </w:r>
      <w:r w:rsidR="009A0EAF" w:rsidRPr="009A0EAF">
        <w:rPr>
          <w:rFonts w:ascii="Arial" w:hAnsi="Arial" w:cs="Arial"/>
          <w:i/>
          <w:iCs/>
          <w:sz w:val="22"/>
        </w:rPr>
        <w:t>et al.</w:t>
      </w:r>
      <w:r w:rsidR="009A0EAF" w:rsidRPr="009A0EAF">
        <w:rPr>
          <w:rFonts w:ascii="Arial" w:hAnsi="Arial" w:cs="Arial"/>
          <w:sz w:val="22"/>
        </w:rPr>
        <w:t xml:space="preserve"> Genome-wide association study identifies a common variant associated with risk of endometrial cancer. </w:t>
      </w:r>
      <w:r w:rsidR="009A0EAF" w:rsidRPr="009A0EAF">
        <w:rPr>
          <w:rFonts w:ascii="Arial" w:hAnsi="Arial" w:cs="Arial"/>
          <w:i/>
          <w:iCs/>
          <w:sz w:val="22"/>
        </w:rPr>
        <w:t>Nat. Genet.</w:t>
      </w:r>
      <w:r w:rsidR="009A0EAF" w:rsidRPr="009A0EAF">
        <w:rPr>
          <w:rFonts w:ascii="Arial" w:hAnsi="Arial" w:cs="Arial"/>
          <w:sz w:val="22"/>
        </w:rPr>
        <w:t xml:space="preserve"> </w:t>
      </w:r>
      <w:r w:rsidR="009A0EAF" w:rsidRPr="009A0EAF">
        <w:rPr>
          <w:rFonts w:ascii="Arial" w:hAnsi="Arial" w:cs="Arial"/>
          <w:b/>
          <w:bCs/>
          <w:sz w:val="22"/>
        </w:rPr>
        <w:t>43,</w:t>
      </w:r>
      <w:r w:rsidR="009A0EAF" w:rsidRPr="009A0EAF">
        <w:rPr>
          <w:rFonts w:ascii="Arial" w:hAnsi="Arial" w:cs="Arial"/>
          <w:sz w:val="22"/>
        </w:rPr>
        <w:t xml:space="preserve"> 451–454 (2011).</w:t>
      </w:r>
    </w:p>
    <w:p w:rsidR="009A0EAF" w:rsidRPr="009A0EAF" w:rsidRDefault="009A0EAF" w:rsidP="009A0EAF">
      <w:pPr>
        <w:pStyle w:val="Bibliography"/>
        <w:rPr>
          <w:rFonts w:ascii="Arial" w:hAnsi="Arial" w:cs="Arial"/>
          <w:sz w:val="22"/>
        </w:rPr>
      </w:pPr>
      <w:r w:rsidRPr="009A0EAF">
        <w:rPr>
          <w:rFonts w:ascii="Arial" w:hAnsi="Arial" w:cs="Arial"/>
          <w:sz w:val="22"/>
        </w:rPr>
        <w:t>2.</w:t>
      </w:r>
      <w:r w:rsidRPr="009A0EAF">
        <w:rPr>
          <w:rFonts w:ascii="Arial" w:hAnsi="Arial" w:cs="Arial"/>
          <w:sz w:val="22"/>
        </w:rPr>
        <w:tab/>
        <w:t xml:space="preserve">Spurdle, A., Webb, P. &amp; Australian National Endometrial Cancer Study. Re: Excess of early onset multiple myeloma in endometrial cancer probands and their relatives suggests common susceptibility. </w:t>
      </w:r>
      <w:r w:rsidRPr="009A0EAF">
        <w:rPr>
          <w:rFonts w:ascii="Arial" w:hAnsi="Arial" w:cs="Arial"/>
          <w:i/>
          <w:iCs/>
          <w:sz w:val="22"/>
        </w:rPr>
        <w:t>Gynecol. Oncol.</w:t>
      </w:r>
      <w:r w:rsidRPr="009A0EAF">
        <w:rPr>
          <w:rFonts w:ascii="Arial" w:hAnsi="Arial" w:cs="Arial"/>
          <w:sz w:val="22"/>
        </w:rPr>
        <w:t xml:space="preserve"> </w:t>
      </w:r>
      <w:r w:rsidRPr="009A0EAF">
        <w:rPr>
          <w:rFonts w:ascii="Arial" w:hAnsi="Arial" w:cs="Arial"/>
          <w:b/>
          <w:bCs/>
          <w:sz w:val="22"/>
        </w:rPr>
        <w:t>109,</w:t>
      </w:r>
      <w:r w:rsidRPr="009A0EAF">
        <w:rPr>
          <w:rFonts w:ascii="Arial" w:hAnsi="Arial" w:cs="Arial"/>
          <w:sz w:val="22"/>
        </w:rPr>
        <w:t xml:space="preserve"> 153; author reply 154 (2008).</w:t>
      </w:r>
    </w:p>
    <w:p w:rsidR="009A0EAF" w:rsidRPr="009A0EAF" w:rsidRDefault="009A0EAF" w:rsidP="009A0EAF">
      <w:pPr>
        <w:pStyle w:val="Bibliography"/>
        <w:rPr>
          <w:rFonts w:ascii="Arial" w:hAnsi="Arial" w:cs="Arial"/>
          <w:sz w:val="22"/>
        </w:rPr>
      </w:pPr>
      <w:r w:rsidRPr="009A0EAF">
        <w:rPr>
          <w:rFonts w:ascii="Arial" w:hAnsi="Arial" w:cs="Arial"/>
          <w:sz w:val="22"/>
        </w:rPr>
        <w:t>3.</w:t>
      </w:r>
      <w:r w:rsidRPr="009A0EAF">
        <w:rPr>
          <w:rFonts w:ascii="Arial" w:hAnsi="Arial" w:cs="Arial"/>
          <w:sz w:val="22"/>
        </w:rPr>
        <w:tab/>
        <w:t xml:space="preserve">Tomlinson, I. </w:t>
      </w:r>
      <w:r w:rsidRPr="009A0EAF">
        <w:rPr>
          <w:rFonts w:ascii="Arial" w:hAnsi="Arial" w:cs="Arial"/>
          <w:i/>
          <w:iCs/>
          <w:sz w:val="22"/>
        </w:rPr>
        <w:t>et al.</w:t>
      </w:r>
      <w:r w:rsidRPr="009A0EAF">
        <w:rPr>
          <w:rFonts w:ascii="Arial" w:hAnsi="Arial" w:cs="Arial"/>
          <w:sz w:val="22"/>
        </w:rPr>
        <w:t xml:space="preserve"> A genome-wide association scan of tag SNPs identifies a susceptibility variant for colorectal cancer at 8q24.21. </w:t>
      </w:r>
      <w:r w:rsidRPr="009A0EAF">
        <w:rPr>
          <w:rFonts w:ascii="Arial" w:hAnsi="Arial" w:cs="Arial"/>
          <w:i/>
          <w:iCs/>
          <w:sz w:val="22"/>
        </w:rPr>
        <w:t>Nat. Genet.</w:t>
      </w:r>
      <w:r w:rsidRPr="009A0EAF">
        <w:rPr>
          <w:rFonts w:ascii="Arial" w:hAnsi="Arial" w:cs="Arial"/>
          <w:sz w:val="22"/>
        </w:rPr>
        <w:t xml:space="preserve"> </w:t>
      </w:r>
      <w:r w:rsidRPr="009A0EAF">
        <w:rPr>
          <w:rFonts w:ascii="Arial" w:hAnsi="Arial" w:cs="Arial"/>
          <w:b/>
          <w:bCs/>
          <w:sz w:val="22"/>
        </w:rPr>
        <w:t>39,</w:t>
      </w:r>
      <w:r w:rsidRPr="009A0EAF">
        <w:rPr>
          <w:rFonts w:ascii="Arial" w:hAnsi="Arial" w:cs="Arial"/>
          <w:sz w:val="22"/>
        </w:rPr>
        <w:t xml:space="preserve"> 984–988 (2007).</w:t>
      </w:r>
    </w:p>
    <w:p w:rsidR="009A0EAF" w:rsidRPr="009A0EAF" w:rsidRDefault="009A0EAF" w:rsidP="009A0EAF">
      <w:pPr>
        <w:pStyle w:val="Bibliography"/>
        <w:rPr>
          <w:rFonts w:ascii="Arial" w:hAnsi="Arial" w:cs="Arial"/>
          <w:sz w:val="22"/>
        </w:rPr>
      </w:pPr>
      <w:r w:rsidRPr="009A0EAF">
        <w:rPr>
          <w:rFonts w:ascii="Arial" w:hAnsi="Arial" w:cs="Arial"/>
          <w:sz w:val="22"/>
        </w:rPr>
        <w:t>4.</w:t>
      </w:r>
      <w:r w:rsidRPr="009A0EAF">
        <w:rPr>
          <w:rFonts w:ascii="Arial" w:hAnsi="Arial" w:cs="Arial"/>
          <w:sz w:val="22"/>
        </w:rPr>
        <w:tab/>
        <w:t xml:space="preserve">Tenesa, A. </w:t>
      </w:r>
      <w:r w:rsidRPr="009A0EAF">
        <w:rPr>
          <w:rFonts w:ascii="Arial" w:hAnsi="Arial" w:cs="Arial"/>
          <w:i/>
          <w:iCs/>
          <w:sz w:val="22"/>
        </w:rPr>
        <w:t>et al.</w:t>
      </w:r>
      <w:r w:rsidRPr="009A0EAF">
        <w:rPr>
          <w:rFonts w:ascii="Arial" w:hAnsi="Arial" w:cs="Arial"/>
          <w:sz w:val="22"/>
        </w:rPr>
        <w:t xml:space="preserve"> Genome-wide association scan identifies a colorectal cancer susceptibility locus on 11q23 and replicates risk loci at 8q24 and 18q21. </w:t>
      </w:r>
      <w:r w:rsidRPr="009A0EAF">
        <w:rPr>
          <w:rFonts w:ascii="Arial" w:hAnsi="Arial" w:cs="Arial"/>
          <w:i/>
          <w:iCs/>
          <w:sz w:val="22"/>
        </w:rPr>
        <w:t>Nat. Genet.</w:t>
      </w:r>
      <w:r w:rsidRPr="009A0EAF">
        <w:rPr>
          <w:rFonts w:ascii="Arial" w:hAnsi="Arial" w:cs="Arial"/>
          <w:sz w:val="22"/>
        </w:rPr>
        <w:t xml:space="preserve"> </w:t>
      </w:r>
      <w:r w:rsidRPr="009A0EAF">
        <w:rPr>
          <w:rFonts w:ascii="Arial" w:hAnsi="Arial" w:cs="Arial"/>
          <w:b/>
          <w:bCs/>
          <w:sz w:val="22"/>
        </w:rPr>
        <w:t>40,</w:t>
      </w:r>
      <w:r w:rsidRPr="009A0EAF">
        <w:rPr>
          <w:rFonts w:ascii="Arial" w:hAnsi="Arial" w:cs="Arial"/>
          <w:sz w:val="22"/>
        </w:rPr>
        <w:t xml:space="preserve"> 631–637 (2008).</w:t>
      </w:r>
    </w:p>
    <w:p w:rsidR="009A0EAF" w:rsidRPr="009A0EAF" w:rsidRDefault="009A0EAF" w:rsidP="009A0EAF">
      <w:pPr>
        <w:pStyle w:val="Bibliography"/>
        <w:rPr>
          <w:rFonts w:ascii="Arial" w:hAnsi="Arial" w:cs="Arial"/>
          <w:sz w:val="22"/>
        </w:rPr>
      </w:pPr>
      <w:r w:rsidRPr="009A0EAF">
        <w:rPr>
          <w:rFonts w:ascii="Arial" w:hAnsi="Arial" w:cs="Arial"/>
          <w:sz w:val="22"/>
        </w:rPr>
        <w:t>5.</w:t>
      </w:r>
      <w:r w:rsidRPr="009A0EAF">
        <w:rPr>
          <w:rFonts w:ascii="Arial" w:hAnsi="Arial" w:cs="Arial"/>
          <w:sz w:val="22"/>
        </w:rPr>
        <w:tab/>
        <w:t xml:space="preserve">McGregor, B. </w:t>
      </w:r>
      <w:r w:rsidRPr="009A0EAF">
        <w:rPr>
          <w:rFonts w:ascii="Arial" w:hAnsi="Arial" w:cs="Arial"/>
          <w:i/>
          <w:iCs/>
          <w:sz w:val="22"/>
        </w:rPr>
        <w:t>et al.</w:t>
      </w:r>
      <w:r w:rsidRPr="009A0EAF">
        <w:rPr>
          <w:rFonts w:ascii="Arial" w:hAnsi="Arial" w:cs="Arial"/>
          <w:sz w:val="22"/>
        </w:rPr>
        <w:t xml:space="preserve"> Genetic and environmental contributions to size, color, shape, and other characteristics of melanocytic naevi in a sample of adolescent twins. </w:t>
      </w:r>
      <w:r w:rsidRPr="009A0EAF">
        <w:rPr>
          <w:rFonts w:ascii="Arial" w:hAnsi="Arial" w:cs="Arial"/>
          <w:i/>
          <w:iCs/>
          <w:sz w:val="22"/>
        </w:rPr>
        <w:t>Genet. Epidemiol.</w:t>
      </w:r>
      <w:r w:rsidRPr="009A0EAF">
        <w:rPr>
          <w:rFonts w:ascii="Arial" w:hAnsi="Arial" w:cs="Arial"/>
          <w:sz w:val="22"/>
        </w:rPr>
        <w:t xml:space="preserve"> </w:t>
      </w:r>
      <w:r w:rsidRPr="009A0EAF">
        <w:rPr>
          <w:rFonts w:ascii="Arial" w:hAnsi="Arial" w:cs="Arial"/>
          <w:b/>
          <w:bCs/>
          <w:sz w:val="22"/>
        </w:rPr>
        <w:t>16,</w:t>
      </w:r>
      <w:r w:rsidRPr="009A0EAF">
        <w:rPr>
          <w:rFonts w:ascii="Arial" w:hAnsi="Arial" w:cs="Arial"/>
          <w:sz w:val="22"/>
        </w:rPr>
        <w:t xml:space="preserve"> 40–53 (1999).</w:t>
      </w:r>
    </w:p>
    <w:p w:rsidR="009A0EAF" w:rsidRPr="009A0EAF" w:rsidRDefault="009A0EAF" w:rsidP="009A0EAF">
      <w:pPr>
        <w:pStyle w:val="Bibliography"/>
        <w:rPr>
          <w:rFonts w:ascii="Arial" w:hAnsi="Arial" w:cs="Arial"/>
          <w:sz w:val="22"/>
        </w:rPr>
      </w:pPr>
      <w:r w:rsidRPr="009A0EAF">
        <w:rPr>
          <w:rFonts w:ascii="Arial" w:hAnsi="Arial" w:cs="Arial"/>
          <w:sz w:val="22"/>
        </w:rPr>
        <w:t>6.</w:t>
      </w:r>
      <w:r w:rsidRPr="009A0EAF">
        <w:rPr>
          <w:rFonts w:ascii="Arial" w:hAnsi="Arial" w:cs="Arial"/>
          <w:sz w:val="22"/>
        </w:rPr>
        <w:tab/>
        <w:t xml:space="preserve">Zhu, G. </w:t>
      </w:r>
      <w:r w:rsidRPr="009A0EAF">
        <w:rPr>
          <w:rFonts w:ascii="Arial" w:hAnsi="Arial" w:cs="Arial"/>
          <w:i/>
          <w:iCs/>
          <w:sz w:val="22"/>
        </w:rPr>
        <w:t>et al.</w:t>
      </w:r>
      <w:r w:rsidRPr="009A0EAF">
        <w:rPr>
          <w:rFonts w:ascii="Arial" w:hAnsi="Arial" w:cs="Arial"/>
          <w:sz w:val="22"/>
        </w:rPr>
        <w:t xml:space="preserve"> A major quantitative-trait locus for mole density is linked to the familial melanoma gene CDKN2A: a maximum-likelihood combined linkage and association analysis in twins and their sibs. </w:t>
      </w:r>
      <w:r w:rsidRPr="009A0EAF">
        <w:rPr>
          <w:rFonts w:ascii="Arial" w:hAnsi="Arial" w:cs="Arial"/>
          <w:i/>
          <w:iCs/>
          <w:sz w:val="22"/>
        </w:rPr>
        <w:t>Am. J. Hum. Genet.</w:t>
      </w:r>
      <w:r w:rsidRPr="009A0EAF">
        <w:rPr>
          <w:rFonts w:ascii="Arial" w:hAnsi="Arial" w:cs="Arial"/>
          <w:sz w:val="22"/>
        </w:rPr>
        <w:t xml:space="preserve"> </w:t>
      </w:r>
      <w:r w:rsidRPr="009A0EAF">
        <w:rPr>
          <w:rFonts w:ascii="Arial" w:hAnsi="Arial" w:cs="Arial"/>
          <w:b/>
          <w:bCs/>
          <w:sz w:val="22"/>
        </w:rPr>
        <w:t>65,</w:t>
      </w:r>
      <w:r w:rsidRPr="009A0EAF">
        <w:rPr>
          <w:rFonts w:ascii="Arial" w:hAnsi="Arial" w:cs="Arial"/>
          <w:sz w:val="22"/>
        </w:rPr>
        <w:t xml:space="preserve"> 483–492 (1999).</w:t>
      </w:r>
    </w:p>
    <w:p w:rsidR="009A0EAF" w:rsidRPr="009A0EAF" w:rsidRDefault="009A0EAF" w:rsidP="009A0EAF">
      <w:pPr>
        <w:pStyle w:val="Bibliography"/>
        <w:rPr>
          <w:rFonts w:ascii="Arial" w:hAnsi="Arial" w:cs="Arial"/>
          <w:sz w:val="22"/>
        </w:rPr>
      </w:pPr>
      <w:r w:rsidRPr="009A0EAF">
        <w:rPr>
          <w:rFonts w:ascii="Arial" w:hAnsi="Arial" w:cs="Arial"/>
          <w:sz w:val="22"/>
        </w:rPr>
        <w:t>7.</w:t>
      </w:r>
      <w:r w:rsidRPr="009A0EAF">
        <w:rPr>
          <w:rFonts w:ascii="Arial" w:hAnsi="Arial" w:cs="Arial"/>
          <w:sz w:val="22"/>
        </w:rPr>
        <w:tab/>
        <w:t xml:space="preserve">Painter, J. N. </w:t>
      </w:r>
      <w:r w:rsidRPr="009A0EAF">
        <w:rPr>
          <w:rFonts w:ascii="Arial" w:hAnsi="Arial" w:cs="Arial"/>
          <w:i/>
          <w:iCs/>
          <w:sz w:val="22"/>
        </w:rPr>
        <w:t>et al.</w:t>
      </w:r>
      <w:r w:rsidRPr="009A0EAF">
        <w:rPr>
          <w:rFonts w:ascii="Arial" w:hAnsi="Arial" w:cs="Arial"/>
          <w:sz w:val="22"/>
        </w:rPr>
        <w:t xml:space="preserve"> Genome-wide association study identifies a locus at 7p15.2 associated with endometriosis. </w:t>
      </w:r>
      <w:r w:rsidRPr="009A0EAF">
        <w:rPr>
          <w:rFonts w:ascii="Arial" w:hAnsi="Arial" w:cs="Arial"/>
          <w:i/>
          <w:iCs/>
          <w:sz w:val="22"/>
        </w:rPr>
        <w:t>Nat. Genet.</w:t>
      </w:r>
      <w:r w:rsidRPr="009A0EAF">
        <w:rPr>
          <w:rFonts w:ascii="Arial" w:hAnsi="Arial" w:cs="Arial"/>
          <w:sz w:val="22"/>
        </w:rPr>
        <w:t xml:space="preserve"> </w:t>
      </w:r>
      <w:r w:rsidRPr="009A0EAF">
        <w:rPr>
          <w:rFonts w:ascii="Arial" w:hAnsi="Arial" w:cs="Arial"/>
          <w:b/>
          <w:bCs/>
          <w:sz w:val="22"/>
        </w:rPr>
        <w:t>43,</w:t>
      </w:r>
      <w:r w:rsidRPr="009A0EAF">
        <w:rPr>
          <w:rFonts w:ascii="Arial" w:hAnsi="Arial" w:cs="Arial"/>
          <w:sz w:val="22"/>
        </w:rPr>
        <w:t xml:space="preserve"> 51–54 (2011).</w:t>
      </w:r>
    </w:p>
    <w:p w:rsidR="009A0EAF" w:rsidRPr="009A0EAF" w:rsidRDefault="009A0EAF" w:rsidP="009A0EAF">
      <w:pPr>
        <w:pStyle w:val="Bibliography"/>
        <w:rPr>
          <w:rFonts w:ascii="Arial" w:hAnsi="Arial" w:cs="Arial"/>
          <w:sz w:val="22"/>
        </w:rPr>
      </w:pPr>
      <w:r w:rsidRPr="009A0EAF">
        <w:rPr>
          <w:rFonts w:ascii="Arial" w:hAnsi="Arial" w:cs="Arial"/>
          <w:sz w:val="22"/>
        </w:rPr>
        <w:t>8.</w:t>
      </w:r>
      <w:r w:rsidRPr="009A0EAF">
        <w:rPr>
          <w:rFonts w:ascii="Arial" w:hAnsi="Arial" w:cs="Arial"/>
          <w:sz w:val="22"/>
        </w:rPr>
        <w:tab/>
        <w:t xml:space="preserve">McEvoy, M. </w:t>
      </w:r>
      <w:r w:rsidRPr="009A0EAF">
        <w:rPr>
          <w:rFonts w:ascii="Arial" w:hAnsi="Arial" w:cs="Arial"/>
          <w:i/>
          <w:iCs/>
          <w:sz w:val="22"/>
        </w:rPr>
        <w:t>et al.</w:t>
      </w:r>
      <w:r w:rsidRPr="009A0EAF">
        <w:rPr>
          <w:rFonts w:ascii="Arial" w:hAnsi="Arial" w:cs="Arial"/>
          <w:sz w:val="22"/>
        </w:rPr>
        <w:t xml:space="preserve"> Cohort profile: The Hunter Community Study. </w:t>
      </w:r>
      <w:r w:rsidRPr="009A0EAF">
        <w:rPr>
          <w:rFonts w:ascii="Arial" w:hAnsi="Arial" w:cs="Arial"/>
          <w:i/>
          <w:iCs/>
          <w:sz w:val="22"/>
        </w:rPr>
        <w:t>Int. J. Epidemiol.</w:t>
      </w:r>
      <w:r w:rsidRPr="009A0EAF">
        <w:rPr>
          <w:rFonts w:ascii="Arial" w:hAnsi="Arial" w:cs="Arial"/>
          <w:sz w:val="22"/>
        </w:rPr>
        <w:t xml:space="preserve"> </w:t>
      </w:r>
      <w:r w:rsidRPr="009A0EAF">
        <w:rPr>
          <w:rFonts w:ascii="Arial" w:hAnsi="Arial" w:cs="Arial"/>
          <w:b/>
          <w:bCs/>
          <w:sz w:val="22"/>
        </w:rPr>
        <w:t>39,</w:t>
      </w:r>
      <w:r w:rsidRPr="009A0EAF">
        <w:rPr>
          <w:rFonts w:ascii="Arial" w:hAnsi="Arial" w:cs="Arial"/>
          <w:sz w:val="22"/>
        </w:rPr>
        <w:t xml:space="preserve"> 1452–1463 (2010).</w:t>
      </w:r>
    </w:p>
    <w:p w:rsidR="009A0EAF" w:rsidRPr="009A0EAF" w:rsidRDefault="009A0EAF" w:rsidP="009A0EAF">
      <w:pPr>
        <w:pStyle w:val="Bibliography"/>
        <w:rPr>
          <w:rFonts w:ascii="Arial" w:hAnsi="Arial" w:cs="Arial"/>
          <w:sz w:val="22"/>
        </w:rPr>
      </w:pPr>
      <w:r w:rsidRPr="009A0EAF">
        <w:rPr>
          <w:rFonts w:ascii="Arial" w:hAnsi="Arial" w:cs="Arial"/>
          <w:sz w:val="22"/>
        </w:rPr>
        <w:t>9.</w:t>
      </w:r>
      <w:r w:rsidRPr="009A0EAF">
        <w:rPr>
          <w:rFonts w:ascii="Arial" w:hAnsi="Arial" w:cs="Arial"/>
          <w:sz w:val="22"/>
        </w:rPr>
        <w:tab/>
        <w:t xml:space="preserve">Wellcome Trust Case Control Consortium. Genome-wide association study of 14,000 cases of seven common diseases and 3,000 shared controls. </w:t>
      </w:r>
      <w:r w:rsidRPr="009A0EAF">
        <w:rPr>
          <w:rFonts w:ascii="Arial" w:hAnsi="Arial" w:cs="Arial"/>
          <w:i/>
          <w:iCs/>
          <w:sz w:val="22"/>
        </w:rPr>
        <w:t>Nature</w:t>
      </w:r>
      <w:r w:rsidRPr="009A0EAF">
        <w:rPr>
          <w:rFonts w:ascii="Arial" w:hAnsi="Arial" w:cs="Arial"/>
          <w:sz w:val="22"/>
        </w:rPr>
        <w:t xml:space="preserve"> </w:t>
      </w:r>
      <w:r w:rsidRPr="009A0EAF">
        <w:rPr>
          <w:rFonts w:ascii="Arial" w:hAnsi="Arial" w:cs="Arial"/>
          <w:b/>
          <w:bCs/>
          <w:sz w:val="22"/>
        </w:rPr>
        <w:t>447,</w:t>
      </w:r>
      <w:r w:rsidRPr="009A0EAF">
        <w:rPr>
          <w:rFonts w:ascii="Arial" w:hAnsi="Arial" w:cs="Arial"/>
          <w:sz w:val="22"/>
        </w:rPr>
        <w:t xml:space="preserve"> 661–678 (2007).</w:t>
      </w:r>
    </w:p>
    <w:p w:rsidR="009A0EAF" w:rsidRPr="009A0EAF" w:rsidRDefault="009A0EAF" w:rsidP="009A0EAF">
      <w:pPr>
        <w:pStyle w:val="Bibliography"/>
        <w:rPr>
          <w:rFonts w:ascii="Arial" w:hAnsi="Arial" w:cs="Arial"/>
          <w:sz w:val="22"/>
        </w:rPr>
      </w:pPr>
      <w:r w:rsidRPr="009A0EAF">
        <w:rPr>
          <w:rFonts w:ascii="Arial" w:hAnsi="Arial" w:cs="Arial"/>
          <w:sz w:val="22"/>
        </w:rPr>
        <w:t>10.</w:t>
      </w:r>
      <w:r w:rsidRPr="009A0EAF">
        <w:rPr>
          <w:rFonts w:ascii="Arial" w:hAnsi="Arial" w:cs="Arial"/>
          <w:sz w:val="22"/>
        </w:rPr>
        <w:tab/>
        <w:t xml:space="preserve">Power, C. &amp; Elliott, J. Cohort profile: 1958 British birth cohort (National Child Development Study). </w:t>
      </w:r>
      <w:r w:rsidRPr="009A0EAF">
        <w:rPr>
          <w:rFonts w:ascii="Arial" w:hAnsi="Arial" w:cs="Arial"/>
          <w:i/>
          <w:iCs/>
          <w:sz w:val="22"/>
        </w:rPr>
        <w:t>Int. J. Epidemiol.</w:t>
      </w:r>
      <w:r w:rsidRPr="009A0EAF">
        <w:rPr>
          <w:rFonts w:ascii="Arial" w:hAnsi="Arial" w:cs="Arial"/>
          <w:sz w:val="22"/>
        </w:rPr>
        <w:t xml:space="preserve"> </w:t>
      </w:r>
      <w:r w:rsidRPr="009A0EAF">
        <w:rPr>
          <w:rFonts w:ascii="Arial" w:hAnsi="Arial" w:cs="Arial"/>
          <w:b/>
          <w:bCs/>
          <w:sz w:val="22"/>
        </w:rPr>
        <w:t>35,</w:t>
      </w:r>
      <w:r w:rsidRPr="009A0EAF">
        <w:rPr>
          <w:rFonts w:ascii="Arial" w:hAnsi="Arial" w:cs="Arial"/>
          <w:sz w:val="22"/>
        </w:rPr>
        <w:t xml:space="preserve"> 34–41 (2006).</w:t>
      </w:r>
    </w:p>
    <w:p w:rsidR="009A0EAF" w:rsidRPr="009A0EAF" w:rsidRDefault="009A0EAF" w:rsidP="009A0EAF">
      <w:pPr>
        <w:pStyle w:val="Bibliography"/>
        <w:rPr>
          <w:rFonts w:ascii="Arial" w:hAnsi="Arial" w:cs="Arial"/>
          <w:sz w:val="22"/>
        </w:rPr>
      </w:pPr>
      <w:r w:rsidRPr="009A0EAF">
        <w:rPr>
          <w:rFonts w:ascii="Arial" w:hAnsi="Arial" w:cs="Arial"/>
          <w:sz w:val="22"/>
        </w:rPr>
        <w:t>11.</w:t>
      </w:r>
      <w:r w:rsidRPr="009A0EAF">
        <w:rPr>
          <w:rFonts w:ascii="Arial" w:hAnsi="Arial" w:cs="Arial"/>
          <w:sz w:val="22"/>
        </w:rPr>
        <w:tab/>
        <w:t xml:space="preserve">Weiderpass, E. </w:t>
      </w:r>
      <w:r w:rsidRPr="009A0EAF">
        <w:rPr>
          <w:rFonts w:ascii="Arial" w:hAnsi="Arial" w:cs="Arial"/>
          <w:i/>
          <w:iCs/>
          <w:sz w:val="22"/>
        </w:rPr>
        <w:t>et al.</w:t>
      </w:r>
      <w:r w:rsidRPr="009A0EAF">
        <w:rPr>
          <w:rFonts w:ascii="Arial" w:hAnsi="Arial" w:cs="Arial"/>
          <w:sz w:val="22"/>
        </w:rPr>
        <w:t xml:space="preserve"> Risk of endometrial cancer following estrogen replacement with and without progestins. </w:t>
      </w:r>
      <w:r w:rsidRPr="009A0EAF">
        <w:rPr>
          <w:rFonts w:ascii="Arial" w:hAnsi="Arial" w:cs="Arial"/>
          <w:i/>
          <w:iCs/>
          <w:sz w:val="22"/>
        </w:rPr>
        <w:t>J. Natl. Cancer Inst.</w:t>
      </w:r>
      <w:r w:rsidRPr="009A0EAF">
        <w:rPr>
          <w:rFonts w:ascii="Arial" w:hAnsi="Arial" w:cs="Arial"/>
          <w:sz w:val="22"/>
        </w:rPr>
        <w:t xml:space="preserve"> </w:t>
      </w:r>
      <w:r w:rsidRPr="009A0EAF">
        <w:rPr>
          <w:rFonts w:ascii="Arial" w:hAnsi="Arial" w:cs="Arial"/>
          <w:b/>
          <w:bCs/>
          <w:sz w:val="22"/>
        </w:rPr>
        <w:t>91,</w:t>
      </w:r>
      <w:r w:rsidRPr="009A0EAF">
        <w:rPr>
          <w:rFonts w:ascii="Arial" w:hAnsi="Arial" w:cs="Arial"/>
          <w:sz w:val="22"/>
        </w:rPr>
        <w:t xml:space="preserve"> 1131–1137 (1999).</w:t>
      </w:r>
    </w:p>
    <w:p w:rsidR="009A0EAF" w:rsidRPr="009A0EAF" w:rsidRDefault="009A0EAF" w:rsidP="009A0EAF">
      <w:pPr>
        <w:pStyle w:val="Bibliography"/>
        <w:rPr>
          <w:rFonts w:ascii="Arial" w:hAnsi="Arial" w:cs="Arial"/>
          <w:sz w:val="22"/>
        </w:rPr>
      </w:pPr>
      <w:r w:rsidRPr="009A0EAF">
        <w:rPr>
          <w:rFonts w:ascii="Arial" w:hAnsi="Arial" w:cs="Arial"/>
          <w:sz w:val="22"/>
        </w:rPr>
        <w:lastRenderedPageBreak/>
        <w:t>12.</w:t>
      </w:r>
      <w:r w:rsidRPr="009A0EAF">
        <w:rPr>
          <w:rFonts w:ascii="Arial" w:hAnsi="Arial" w:cs="Arial"/>
          <w:sz w:val="22"/>
        </w:rPr>
        <w:tab/>
        <w:t xml:space="preserve">Wik, E. </w:t>
      </w:r>
      <w:r w:rsidRPr="009A0EAF">
        <w:rPr>
          <w:rFonts w:ascii="Arial" w:hAnsi="Arial" w:cs="Arial"/>
          <w:i/>
          <w:iCs/>
          <w:sz w:val="22"/>
        </w:rPr>
        <w:t>et al.</w:t>
      </w:r>
      <w:r w:rsidRPr="009A0EAF">
        <w:rPr>
          <w:rFonts w:ascii="Arial" w:hAnsi="Arial" w:cs="Arial"/>
          <w:sz w:val="22"/>
        </w:rPr>
        <w:t xml:space="preserve"> Deoxyribonucleic acid ploidy in endometrial carcinoma: a reproducible and valid prognostic marker in a routine diagnostic setting. </w:t>
      </w:r>
      <w:r w:rsidRPr="009A0EAF">
        <w:rPr>
          <w:rFonts w:ascii="Arial" w:hAnsi="Arial" w:cs="Arial"/>
          <w:i/>
          <w:iCs/>
          <w:sz w:val="22"/>
        </w:rPr>
        <w:t>Am. J. Obstet. Gynecol.</w:t>
      </w:r>
      <w:r w:rsidRPr="009A0EAF">
        <w:rPr>
          <w:rFonts w:ascii="Arial" w:hAnsi="Arial" w:cs="Arial"/>
          <w:sz w:val="22"/>
        </w:rPr>
        <w:t xml:space="preserve"> </w:t>
      </w:r>
      <w:r w:rsidRPr="009A0EAF">
        <w:rPr>
          <w:rFonts w:ascii="Arial" w:hAnsi="Arial" w:cs="Arial"/>
          <w:b/>
          <w:bCs/>
          <w:sz w:val="22"/>
        </w:rPr>
        <w:t>201,</w:t>
      </w:r>
      <w:r w:rsidRPr="009A0EAF">
        <w:rPr>
          <w:rFonts w:ascii="Arial" w:hAnsi="Arial" w:cs="Arial"/>
          <w:sz w:val="22"/>
        </w:rPr>
        <w:t xml:space="preserve"> 603.e1–7 (2009).</w:t>
      </w:r>
    </w:p>
    <w:p w:rsidR="009A0EAF" w:rsidRPr="009A0EAF" w:rsidRDefault="009A0EAF" w:rsidP="009A0EAF">
      <w:pPr>
        <w:pStyle w:val="Bibliography"/>
        <w:rPr>
          <w:rFonts w:ascii="Arial" w:hAnsi="Arial" w:cs="Arial"/>
          <w:sz w:val="22"/>
        </w:rPr>
      </w:pPr>
      <w:r w:rsidRPr="009A0EAF">
        <w:rPr>
          <w:rFonts w:ascii="Arial" w:hAnsi="Arial" w:cs="Arial"/>
          <w:sz w:val="22"/>
        </w:rPr>
        <w:t>13.</w:t>
      </w:r>
      <w:r w:rsidRPr="009A0EAF">
        <w:rPr>
          <w:rFonts w:ascii="Arial" w:hAnsi="Arial" w:cs="Arial"/>
          <w:sz w:val="22"/>
        </w:rPr>
        <w:tab/>
        <w:t xml:space="preserve">Salvesen, H. B., Iversen, O. E. &amp; Akslen, L. A. Prognostic significance of angiogenesis and Ki-67, p53, and p21 expression: a population-based endometrial carcinoma study. </w:t>
      </w:r>
      <w:r w:rsidRPr="009A0EAF">
        <w:rPr>
          <w:rFonts w:ascii="Arial" w:hAnsi="Arial" w:cs="Arial"/>
          <w:i/>
          <w:iCs/>
          <w:sz w:val="22"/>
        </w:rPr>
        <w:t>J. Clin. Oncol. Off. J. Am. Soc. Clin. Oncol.</w:t>
      </w:r>
      <w:r w:rsidRPr="009A0EAF">
        <w:rPr>
          <w:rFonts w:ascii="Arial" w:hAnsi="Arial" w:cs="Arial"/>
          <w:sz w:val="22"/>
        </w:rPr>
        <w:t xml:space="preserve"> </w:t>
      </w:r>
      <w:r w:rsidRPr="009A0EAF">
        <w:rPr>
          <w:rFonts w:ascii="Arial" w:hAnsi="Arial" w:cs="Arial"/>
          <w:b/>
          <w:bCs/>
          <w:sz w:val="22"/>
        </w:rPr>
        <w:t>17,</w:t>
      </w:r>
      <w:r w:rsidRPr="009A0EAF">
        <w:rPr>
          <w:rFonts w:ascii="Arial" w:hAnsi="Arial" w:cs="Arial"/>
          <w:sz w:val="22"/>
        </w:rPr>
        <w:t xml:space="preserve"> 1382–1390 (1999).</w:t>
      </w:r>
    </w:p>
    <w:p w:rsidR="009A0EAF" w:rsidRPr="009A0EAF" w:rsidRDefault="009A0EAF" w:rsidP="009A0EAF">
      <w:pPr>
        <w:pStyle w:val="Bibliography"/>
        <w:rPr>
          <w:rFonts w:ascii="Arial" w:hAnsi="Arial" w:cs="Arial"/>
          <w:sz w:val="22"/>
        </w:rPr>
      </w:pPr>
      <w:r w:rsidRPr="009A0EAF">
        <w:rPr>
          <w:rFonts w:ascii="Arial" w:hAnsi="Arial" w:cs="Arial"/>
          <w:sz w:val="22"/>
        </w:rPr>
        <w:t>14.</w:t>
      </w:r>
      <w:r w:rsidRPr="009A0EAF">
        <w:rPr>
          <w:rFonts w:ascii="Arial" w:hAnsi="Arial" w:cs="Arial"/>
          <w:sz w:val="22"/>
        </w:rPr>
        <w:tab/>
        <w:t xml:space="preserve">Salvesen, H. B. </w:t>
      </w:r>
      <w:r w:rsidRPr="009A0EAF">
        <w:rPr>
          <w:rFonts w:ascii="Arial" w:hAnsi="Arial" w:cs="Arial"/>
          <w:i/>
          <w:iCs/>
          <w:sz w:val="22"/>
        </w:rPr>
        <w:t>et al.</w:t>
      </w:r>
      <w:r w:rsidRPr="009A0EAF">
        <w:rPr>
          <w:rFonts w:ascii="Arial" w:hAnsi="Arial" w:cs="Arial"/>
          <w:sz w:val="22"/>
        </w:rPr>
        <w:t xml:space="preserve"> Integrated genomic profiling of endometrial carcinoma associates aggressive tumors with indicators of PI3 kinase activation. </w:t>
      </w:r>
      <w:r w:rsidRPr="009A0EAF">
        <w:rPr>
          <w:rFonts w:ascii="Arial" w:hAnsi="Arial" w:cs="Arial"/>
          <w:i/>
          <w:iCs/>
          <w:sz w:val="22"/>
        </w:rPr>
        <w:t>Proc. Natl. Acad. Sci. U. S. A.</w:t>
      </w:r>
      <w:r w:rsidRPr="009A0EAF">
        <w:rPr>
          <w:rFonts w:ascii="Arial" w:hAnsi="Arial" w:cs="Arial"/>
          <w:sz w:val="22"/>
        </w:rPr>
        <w:t xml:space="preserve"> </w:t>
      </w:r>
      <w:r w:rsidRPr="009A0EAF">
        <w:rPr>
          <w:rFonts w:ascii="Arial" w:hAnsi="Arial" w:cs="Arial"/>
          <w:b/>
          <w:bCs/>
          <w:sz w:val="22"/>
        </w:rPr>
        <w:t>106,</w:t>
      </w:r>
      <w:r w:rsidRPr="009A0EAF">
        <w:rPr>
          <w:rFonts w:ascii="Arial" w:hAnsi="Arial" w:cs="Arial"/>
          <w:sz w:val="22"/>
        </w:rPr>
        <w:t xml:space="preserve"> 4834–4839 (2009).</w:t>
      </w:r>
    </w:p>
    <w:p w:rsidR="009A0EAF" w:rsidRPr="009A0EAF" w:rsidRDefault="009A0EAF" w:rsidP="009A0EAF">
      <w:pPr>
        <w:pStyle w:val="Bibliography"/>
        <w:rPr>
          <w:rFonts w:ascii="Arial" w:hAnsi="Arial" w:cs="Arial"/>
          <w:sz w:val="22"/>
        </w:rPr>
      </w:pPr>
      <w:r w:rsidRPr="009A0EAF">
        <w:rPr>
          <w:rFonts w:ascii="Arial" w:hAnsi="Arial" w:cs="Arial"/>
          <w:sz w:val="22"/>
        </w:rPr>
        <w:t>15.</w:t>
      </w:r>
      <w:r w:rsidRPr="009A0EAF">
        <w:rPr>
          <w:rFonts w:ascii="Arial" w:hAnsi="Arial" w:cs="Arial"/>
          <w:sz w:val="22"/>
        </w:rPr>
        <w:tab/>
        <w:t xml:space="preserve">Ashton, K. A. </w:t>
      </w:r>
      <w:r w:rsidRPr="009A0EAF">
        <w:rPr>
          <w:rFonts w:ascii="Arial" w:hAnsi="Arial" w:cs="Arial"/>
          <w:i/>
          <w:iCs/>
          <w:sz w:val="22"/>
        </w:rPr>
        <w:t>et al.</w:t>
      </w:r>
      <w:r w:rsidRPr="009A0EAF">
        <w:rPr>
          <w:rFonts w:ascii="Arial" w:hAnsi="Arial" w:cs="Arial"/>
          <w:sz w:val="22"/>
        </w:rPr>
        <w:t xml:space="preserve"> The influence of the Cyclin D1 870 G&gt;A polymorphism as an endometrial cancer risk factor. </w:t>
      </w:r>
      <w:r w:rsidRPr="009A0EAF">
        <w:rPr>
          <w:rFonts w:ascii="Arial" w:hAnsi="Arial" w:cs="Arial"/>
          <w:i/>
          <w:iCs/>
          <w:sz w:val="22"/>
        </w:rPr>
        <w:t>BMC Cancer</w:t>
      </w:r>
      <w:r w:rsidRPr="009A0EAF">
        <w:rPr>
          <w:rFonts w:ascii="Arial" w:hAnsi="Arial" w:cs="Arial"/>
          <w:sz w:val="22"/>
        </w:rPr>
        <w:t xml:space="preserve"> </w:t>
      </w:r>
      <w:r w:rsidRPr="009A0EAF">
        <w:rPr>
          <w:rFonts w:ascii="Arial" w:hAnsi="Arial" w:cs="Arial"/>
          <w:b/>
          <w:bCs/>
          <w:sz w:val="22"/>
        </w:rPr>
        <w:t>8,</w:t>
      </w:r>
      <w:r w:rsidRPr="009A0EAF">
        <w:rPr>
          <w:rFonts w:ascii="Arial" w:hAnsi="Arial" w:cs="Arial"/>
          <w:sz w:val="22"/>
        </w:rPr>
        <w:t xml:space="preserve"> 272 (2008).</w:t>
      </w:r>
    </w:p>
    <w:p w:rsidR="009A0EAF" w:rsidRPr="009A0EAF" w:rsidRDefault="009A0EAF" w:rsidP="009A0EAF">
      <w:pPr>
        <w:pStyle w:val="Bibliography"/>
        <w:rPr>
          <w:rFonts w:ascii="Arial" w:hAnsi="Arial" w:cs="Arial"/>
          <w:sz w:val="22"/>
        </w:rPr>
      </w:pPr>
      <w:r w:rsidRPr="009A0EAF">
        <w:rPr>
          <w:rFonts w:ascii="Arial" w:hAnsi="Arial" w:cs="Arial"/>
          <w:sz w:val="22"/>
        </w:rPr>
        <w:t>16.</w:t>
      </w:r>
      <w:r w:rsidRPr="009A0EAF">
        <w:rPr>
          <w:rFonts w:ascii="Arial" w:hAnsi="Arial" w:cs="Arial"/>
          <w:sz w:val="22"/>
        </w:rPr>
        <w:tab/>
        <w:t xml:space="preserve">Michailidou, K. </w:t>
      </w:r>
      <w:r w:rsidRPr="009A0EAF">
        <w:rPr>
          <w:rFonts w:ascii="Arial" w:hAnsi="Arial" w:cs="Arial"/>
          <w:i/>
          <w:iCs/>
          <w:sz w:val="22"/>
        </w:rPr>
        <w:t>et al.</w:t>
      </w:r>
      <w:r w:rsidRPr="009A0EAF">
        <w:rPr>
          <w:rFonts w:ascii="Arial" w:hAnsi="Arial" w:cs="Arial"/>
          <w:sz w:val="22"/>
        </w:rPr>
        <w:t xml:space="preserve"> Large-scale genotyping identifies 41 new loci associated with breast cancer risk. </w:t>
      </w:r>
      <w:r w:rsidRPr="009A0EAF">
        <w:rPr>
          <w:rFonts w:ascii="Arial" w:hAnsi="Arial" w:cs="Arial"/>
          <w:i/>
          <w:iCs/>
          <w:sz w:val="22"/>
        </w:rPr>
        <w:t>Nat. Genet.</w:t>
      </w:r>
      <w:r w:rsidRPr="009A0EAF">
        <w:rPr>
          <w:rFonts w:ascii="Arial" w:hAnsi="Arial" w:cs="Arial"/>
          <w:sz w:val="22"/>
        </w:rPr>
        <w:t xml:space="preserve"> </w:t>
      </w:r>
      <w:r w:rsidRPr="009A0EAF">
        <w:rPr>
          <w:rFonts w:ascii="Arial" w:hAnsi="Arial" w:cs="Arial"/>
          <w:b/>
          <w:bCs/>
          <w:sz w:val="22"/>
        </w:rPr>
        <w:t>45,</w:t>
      </w:r>
      <w:r w:rsidRPr="009A0EAF">
        <w:rPr>
          <w:rFonts w:ascii="Arial" w:hAnsi="Arial" w:cs="Arial"/>
          <w:sz w:val="22"/>
        </w:rPr>
        <w:t xml:space="preserve"> 353–361 (2013).</w:t>
      </w:r>
    </w:p>
    <w:p w:rsidR="009A0EAF" w:rsidRPr="009A0EAF" w:rsidRDefault="009A0EAF" w:rsidP="009A0EAF">
      <w:pPr>
        <w:pStyle w:val="Bibliography"/>
        <w:rPr>
          <w:rFonts w:ascii="Arial" w:hAnsi="Arial" w:cs="Arial"/>
          <w:sz w:val="22"/>
        </w:rPr>
      </w:pPr>
      <w:r w:rsidRPr="009A0EAF">
        <w:rPr>
          <w:rFonts w:ascii="Arial" w:hAnsi="Arial" w:cs="Arial"/>
          <w:sz w:val="22"/>
        </w:rPr>
        <w:t>17.</w:t>
      </w:r>
      <w:r w:rsidRPr="009A0EAF">
        <w:rPr>
          <w:rFonts w:ascii="Arial" w:hAnsi="Arial" w:cs="Arial"/>
          <w:sz w:val="22"/>
        </w:rPr>
        <w:tab/>
        <w:t xml:space="preserve">Pharoah, P. D. P. </w:t>
      </w:r>
      <w:r w:rsidRPr="009A0EAF">
        <w:rPr>
          <w:rFonts w:ascii="Arial" w:hAnsi="Arial" w:cs="Arial"/>
          <w:i/>
          <w:iCs/>
          <w:sz w:val="22"/>
        </w:rPr>
        <w:t>et al.</w:t>
      </w:r>
      <w:r w:rsidRPr="009A0EAF">
        <w:rPr>
          <w:rFonts w:ascii="Arial" w:hAnsi="Arial" w:cs="Arial"/>
          <w:sz w:val="22"/>
        </w:rPr>
        <w:t xml:space="preserve"> GWAS meta-analysis and replication identifies three new susceptibility loci for ovarian cancer. </w:t>
      </w:r>
      <w:r w:rsidRPr="009A0EAF">
        <w:rPr>
          <w:rFonts w:ascii="Arial" w:hAnsi="Arial" w:cs="Arial"/>
          <w:i/>
          <w:iCs/>
          <w:sz w:val="22"/>
        </w:rPr>
        <w:t>Nat. Genet.</w:t>
      </w:r>
      <w:r w:rsidRPr="009A0EAF">
        <w:rPr>
          <w:rFonts w:ascii="Arial" w:hAnsi="Arial" w:cs="Arial"/>
          <w:sz w:val="22"/>
        </w:rPr>
        <w:t xml:space="preserve"> </w:t>
      </w:r>
      <w:r w:rsidRPr="009A0EAF">
        <w:rPr>
          <w:rFonts w:ascii="Arial" w:hAnsi="Arial" w:cs="Arial"/>
          <w:b/>
          <w:bCs/>
          <w:sz w:val="22"/>
        </w:rPr>
        <w:t>45,</w:t>
      </w:r>
      <w:r w:rsidRPr="009A0EAF">
        <w:rPr>
          <w:rFonts w:ascii="Arial" w:hAnsi="Arial" w:cs="Arial"/>
          <w:sz w:val="22"/>
        </w:rPr>
        <w:t xml:space="preserve"> 362–370, 370e1–2 (2013).</w:t>
      </w:r>
    </w:p>
    <w:p w:rsidR="009A0EAF" w:rsidRPr="009A0EAF" w:rsidRDefault="009A0EAF" w:rsidP="009A0EAF">
      <w:pPr>
        <w:pStyle w:val="Bibliography"/>
        <w:rPr>
          <w:rFonts w:ascii="Arial" w:hAnsi="Arial" w:cs="Arial"/>
          <w:sz w:val="22"/>
        </w:rPr>
      </w:pPr>
      <w:r w:rsidRPr="009A0EAF">
        <w:rPr>
          <w:rFonts w:ascii="Arial" w:hAnsi="Arial" w:cs="Arial"/>
          <w:sz w:val="22"/>
        </w:rPr>
        <w:t>18.</w:t>
      </w:r>
      <w:r w:rsidRPr="009A0EAF">
        <w:rPr>
          <w:rFonts w:ascii="Arial" w:hAnsi="Arial" w:cs="Arial"/>
          <w:sz w:val="22"/>
        </w:rPr>
        <w:tab/>
        <w:t xml:space="preserve">ENCODE Project Consortium </w:t>
      </w:r>
      <w:r w:rsidRPr="009A0EAF">
        <w:rPr>
          <w:rFonts w:ascii="Arial" w:hAnsi="Arial" w:cs="Arial"/>
          <w:i/>
          <w:iCs/>
          <w:sz w:val="22"/>
        </w:rPr>
        <w:t>et al.</w:t>
      </w:r>
      <w:r w:rsidRPr="009A0EAF">
        <w:rPr>
          <w:rFonts w:ascii="Arial" w:hAnsi="Arial" w:cs="Arial"/>
          <w:sz w:val="22"/>
        </w:rPr>
        <w:t xml:space="preserve"> Identification and analysis of functional elements in 1% of the human genome by the ENCODE pilot project. </w:t>
      </w:r>
      <w:r w:rsidRPr="009A0EAF">
        <w:rPr>
          <w:rFonts w:ascii="Arial" w:hAnsi="Arial" w:cs="Arial"/>
          <w:i/>
          <w:iCs/>
          <w:sz w:val="22"/>
        </w:rPr>
        <w:t>Nature</w:t>
      </w:r>
      <w:r w:rsidRPr="009A0EAF">
        <w:rPr>
          <w:rFonts w:ascii="Arial" w:hAnsi="Arial" w:cs="Arial"/>
          <w:sz w:val="22"/>
        </w:rPr>
        <w:t xml:space="preserve"> </w:t>
      </w:r>
      <w:r w:rsidRPr="009A0EAF">
        <w:rPr>
          <w:rFonts w:ascii="Arial" w:hAnsi="Arial" w:cs="Arial"/>
          <w:b/>
          <w:bCs/>
          <w:sz w:val="22"/>
        </w:rPr>
        <w:t>447,</w:t>
      </w:r>
      <w:r w:rsidRPr="009A0EAF">
        <w:rPr>
          <w:rFonts w:ascii="Arial" w:hAnsi="Arial" w:cs="Arial"/>
          <w:sz w:val="22"/>
        </w:rPr>
        <w:t xml:space="preserve"> 799–816 (2007).</w:t>
      </w:r>
    </w:p>
    <w:p w:rsidR="009A0EAF" w:rsidRPr="009A0EAF" w:rsidRDefault="009A0EAF" w:rsidP="009A0EAF">
      <w:pPr>
        <w:pStyle w:val="Bibliography"/>
        <w:rPr>
          <w:rFonts w:ascii="Arial" w:hAnsi="Arial" w:cs="Arial"/>
          <w:sz w:val="22"/>
        </w:rPr>
      </w:pPr>
      <w:r w:rsidRPr="009A0EAF">
        <w:rPr>
          <w:rFonts w:ascii="Arial" w:hAnsi="Arial" w:cs="Arial"/>
          <w:sz w:val="22"/>
        </w:rPr>
        <w:t>19.</w:t>
      </w:r>
      <w:r w:rsidRPr="009A0EAF">
        <w:rPr>
          <w:rFonts w:ascii="Arial" w:hAnsi="Arial" w:cs="Arial"/>
          <w:sz w:val="22"/>
        </w:rPr>
        <w:tab/>
        <w:t xml:space="preserve">Korch, C. </w:t>
      </w:r>
      <w:r w:rsidRPr="009A0EAF">
        <w:rPr>
          <w:rFonts w:ascii="Arial" w:hAnsi="Arial" w:cs="Arial"/>
          <w:i/>
          <w:iCs/>
          <w:sz w:val="22"/>
        </w:rPr>
        <w:t>et al.</w:t>
      </w:r>
      <w:r w:rsidRPr="009A0EAF">
        <w:rPr>
          <w:rFonts w:ascii="Arial" w:hAnsi="Arial" w:cs="Arial"/>
          <w:sz w:val="22"/>
        </w:rPr>
        <w:t xml:space="preserve"> DNA profiling analysis of endometrial and ovarian cell lines reveals misidentification, redundancy and contamination. </w:t>
      </w:r>
      <w:r w:rsidRPr="009A0EAF">
        <w:rPr>
          <w:rFonts w:ascii="Arial" w:hAnsi="Arial" w:cs="Arial"/>
          <w:i/>
          <w:iCs/>
          <w:sz w:val="22"/>
        </w:rPr>
        <w:t>Gynecol. Oncol.</w:t>
      </w:r>
      <w:r w:rsidRPr="009A0EAF">
        <w:rPr>
          <w:rFonts w:ascii="Arial" w:hAnsi="Arial" w:cs="Arial"/>
          <w:sz w:val="22"/>
        </w:rPr>
        <w:t xml:space="preserve"> </w:t>
      </w:r>
      <w:r w:rsidRPr="009A0EAF">
        <w:rPr>
          <w:rFonts w:ascii="Arial" w:hAnsi="Arial" w:cs="Arial"/>
          <w:b/>
          <w:bCs/>
          <w:sz w:val="22"/>
        </w:rPr>
        <w:t>127,</w:t>
      </w:r>
      <w:r w:rsidRPr="009A0EAF">
        <w:rPr>
          <w:rFonts w:ascii="Arial" w:hAnsi="Arial" w:cs="Arial"/>
          <w:sz w:val="22"/>
        </w:rPr>
        <w:t xml:space="preserve"> 241–248 (2012).</w:t>
      </w:r>
    </w:p>
    <w:p w:rsidR="009A0EAF" w:rsidRPr="009A0EAF" w:rsidRDefault="009A0EAF" w:rsidP="009A0EAF">
      <w:pPr>
        <w:pStyle w:val="Bibliography"/>
        <w:rPr>
          <w:rFonts w:ascii="Arial" w:hAnsi="Arial" w:cs="Arial"/>
          <w:sz w:val="22"/>
        </w:rPr>
      </w:pPr>
      <w:r w:rsidRPr="009A0EAF">
        <w:rPr>
          <w:rFonts w:ascii="Arial" w:hAnsi="Arial" w:cs="Arial"/>
          <w:sz w:val="22"/>
        </w:rPr>
        <w:t>20.</w:t>
      </w:r>
      <w:r w:rsidRPr="009A0EAF">
        <w:rPr>
          <w:rFonts w:ascii="Arial" w:hAnsi="Arial" w:cs="Arial"/>
          <w:sz w:val="22"/>
        </w:rPr>
        <w:tab/>
        <w:t xml:space="preserve">Hnisz, D. </w:t>
      </w:r>
      <w:r w:rsidRPr="009A0EAF">
        <w:rPr>
          <w:rFonts w:ascii="Arial" w:hAnsi="Arial" w:cs="Arial"/>
          <w:i/>
          <w:iCs/>
          <w:sz w:val="22"/>
        </w:rPr>
        <w:t>et al.</w:t>
      </w:r>
      <w:r w:rsidRPr="009A0EAF">
        <w:rPr>
          <w:rFonts w:ascii="Arial" w:hAnsi="Arial" w:cs="Arial"/>
          <w:sz w:val="22"/>
        </w:rPr>
        <w:t xml:space="preserve"> Super-enhancers in the control of cell identity and disease. </w:t>
      </w:r>
      <w:r w:rsidRPr="009A0EAF">
        <w:rPr>
          <w:rFonts w:ascii="Arial" w:hAnsi="Arial" w:cs="Arial"/>
          <w:i/>
          <w:iCs/>
          <w:sz w:val="22"/>
        </w:rPr>
        <w:t>Cell</w:t>
      </w:r>
      <w:r w:rsidRPr="009A0EAF">
        <w:rPr>
          <w:rFonts w:ascii="Arial" w:hAnsi="Arial" w:cs="Arial"/>
          <w:sz w:val="22"/>
        </w:rPr>
        <w:t xml:space="preserve"> </w:t>
      </w:r>
      <w:r w:rsidRPr="009A0EAF">
        <w:rPr>
          <w:rFonts w:ascii="Arial" w:hAnsi="Arial" w:cs="Arial"/>
          <w:b/>
          <w:bCs/>
          <w:sz w:val="22"/>
        </w:rPr>
        <w:t>155,</w:t>
      </w:r>
      <w:r w:rsidRPr="009A0EAF">
        <w:rPr>
          <w:rFonts w:ascii="Arial" w:hAnsi="Arial" w:cs="Arial"/>
          <w:sz w:val="22"/>
        </w:rPr>
        <w:t xml:space="preserve"> 934–947 (2013).</w:t>
      </w:r>
    </w:p>
    <w:p w:rsidR="009A0EAF" w:rsidRPr="009A0EAF" w:rsidRDefault="009A0EAF" w:rsidP="009A0EAF">
      <w:pPr>
        <w:pStyle w:val="Bibliography"/>
        <w:rPr>
          <w:rFonts w:ascii="Arial" w:hAnsi="Arial" w:cs="Arial"/>
          <w:sz w:val="22"/>
        </w:rPr>
      </w:pPr>
      <w:r w:rsidRPr="009A0EAF">
        <w:rPr>
          <w:rFonts w:ascii="Arial" w:hAnsi="Arial" w:cs="Arial"/>
          <w:sz w:val="22"/>
        </w:rPr>
        <w:t>21.</w:t>
      </w:r>
      <w:r w:rsidRPr="009A0EAF">
        <w:rPr>
          <w:rFonts w:ascii="Arial" w:hAnsi="Arial" w:cs="Arial"/>
          <w:sz w:val="22"/>
        </w:rPr>
        <w:tab/>
        <w:t xml:space="preserve">Corradin, O. </w:t>
      </w:r>
      <w:r w:rsidRPr="009A0EAF">
        <w:rPr>
          <w:rFonts w:ascii="Arial" w:hAnsi="Arial" w:cs="Arial"/>
          <w:i/>
          <w:iCs/>
          <w:sz w:val="22"/>
        </w:rPr>
        <w:t>et al.</w:t>
      </w:r>
      <w:r w:rsidRPr="009A0EAF">
        <w:rPr>
          <w:rFonts w:ascii="Arial" w:hAnsi="Arial" w:cs="Arial"/>
          <w:sz w:val="22"/>
        </w:rPr>
        <w:t xml:space="preserve"> Combinatorial effects of multiple enhancer variants in linkage disequilibrium dictate levels of gene expression to confer susceptibility to common traits. </w:t>
      </w:r>
      <w:r w:rsidRPr="009A0EAF">
        <w:rPr>
          <w:rFonts w:ascii="Arial" w:hAnsi="Arial" w:cs="Arial"/>
          <w:i/>
          <w:iCs/>
          <w:sz w:val="22"/>
        </w:rPr>
        <w:t>Genome Res.</w:t>
      </w:r>
      <w:r w:rsidRPr="009A0EAF">
        <w:rPr>
          <w:rFonts w:ascii="Arial" w:hAnsi="Arial" w:cs="Arial"/>
          <w:sz w:val="22"/>
        </w:rPr>
        <w:t xml:space="preserve"> </w:t>
      </w:r>
      <w:r w:rsidRPr="009A0EAF">
        <w:rPr>
          <w:rFonts w:ascii="Arial" w:hAnsi="Arial" w:cs="Arial"/>
          <w:b/>
          <w:bCs/>
          <w:sz w:val="22"/>
        </w:rPr>
        <w:t>24,</w:t>
      </w:r>
      <w:r w:rsidRPr="009A0EAF">
        <w:rPr>
          <w:rFonts w:ascii="Arial" w:hAnsi="Arial" w:cs="Arial"/>
          <w:sz w:val="22"/>
        </w:rPr>
        <w:t xml:space="preserve"> 1–13 (2014).</w:t>
      </w:r>
    </w:p>
    <w:p w:rsidR="009A0EAF" w:rsidRPr="009A0EAF" w:rsidRDefault="009A0EAF" w:rsidP="009A0EAF">
      <w:pPr>
        <w:pStyle w:val="Bibliography"/>
        <w:rPr>
          <w:rFonts w:ascii="Arial" w:hAnsi="Arial" w:cs="Arial"/>
          <w:sz w:val="22"/>
        </w:rPr>
      </w:pPr>
      <w:r w:rsidRPr="009A0EAF">
        <w:rPr>
          <w:rFonts w:ascii="Arial" w:hAnsi="Arial" w:cs="Arial"/>
          <w:sz w:val="22"/>
        </w:rPr>
        <w:t>22.</w:t>
      </w:r>
      <w:r w:rsidRPr="009A0EAF">
        <w:rPr>
          <w:rFonts w:ascii="Arial" w:hAnsi="Arial" w:cs="Arial"/>
          <w:sz w:val="22"/>
        </w:rPr>
        <w:tab/>
        <w:t xml:space="preserve">Rao, S. S. P. </w:t>
      </w:r>
      <w:r w:rsidRPr="009A0EAF">
        <w:rPr>
          <w:rFonts w:ascii="Arial" w:hAnsi="Arial" w:cs="Arial"/>
          <w:i/>
          <w:iCs/>
          <w:sz w:val="22"/>
        </w:rPr>
        <w:t>et al.</w:t>
      </w:r>
      <w:r w:rsidRPr="009A0EAF">
        <w:rPr>
          <w:rFonts w:ascii="Arial" w:hAnsi="Arial" w:cs="Arial"/>
          <w:sz w:val="22"/>
        </w:rPr>
        <w:t xml:space="preserve"> A 3D map of the human genome at kilobase resolution reveals principles of chromatin looping. </w:t>
      </w:r>
      <w:r w:rsidRPr="009A0EAF">
        <w:rPr>
          <w:rFonts w:ascii="Arial" w:hAnsi="Arial" w:cs="Arial"/>
          <w:i/>
          <w:iCs/>
          <w:sz w:val="22"/>
        </w:rPr>
        <w:t>Cell</w:t>
      </w:r>
      <w:r w:rsidRPr="009A0EAF">
        <w:rPr>
          <w:rFonts w:ascii="Arial" w:hAnsi="Arial" w:cs="Arial"/>
          <w:sz w:val="22"/>
        </w:rPr>
        <w:t xml:space="preserve"> </w:t>
      </w:r>
      <w:r w:rsidRPr="009A0EAF">
        <w:rPr>
          <w:rFonts w:ascii="Arial" w:hAnsi="Arial" w:cs="Arial"/>
          <w:b/>
          <w:bCs/>
          <w:sz w:val="22"/>
        </w:rPr>
        <w:t>159,</w:t>
      </w:r>
      <w:r w:rsidRPr="009A0EAF">
        <w:rPr>
          <w:rFonts w:ascii="Arial" w:hAnsi="Arial" w:cs="Arial"/>
          <w:sz w:val="22"/>
        </w:rPr>
        <w:t xml:space="preserve"> 1665–1680 (2014).</w:t>
      </w:r>
    </w:p>
    <w:p w:rsidR="009757BF" w:rsidRPr="006B43B7" w:rsidRDefault="002532A6" w:rsidP="00A76E75">
      <w:pPr>
        <w:rPr>
          <w:rFonts w:ascii="Arial" w:hAnsi="Arial" w:cs="Arial"/>
          <w:sz w:val="22"/>
          <w:szCs w:val="22"/>
        </w:rPr>
      </w:pPr>
      <w:r w:rsidRPr="00AF0AC9">
        <w:rPr>
          <w:rFonts w:ascii="Arial" w:hAnsi="Arial" w:cs="Arial"/>
          <w:sz w:val="22"/>
          <w:szCs w:val="22"/>
        </w:rPr>
        <w:fldChar w:fldCharType="end"/>
      </w:r>
    </w:p>
    <w:sectPr w:rsidR="009757BF" w:rsidRPr="006B43B7" w:rsidSect="0091339E">
      <w:pgSz w:w="11900" w:h="16840"/>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A06" w:rsidRDefault="002E5A06" w:rsidP="00056420">
      <w:r>
        <w:separator/>
      </w:r>
    </w:p>
  </w:endnote>
  <w:endnote w:type="continuationSeparator" w:id="0">
    <w:p w:rsidR="002E5A06" w:rsidRDefault="002E5A06" w:rsidP="000564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Lucida Grande">
    <w:altName w:val="Arial"/>
    <w:charset w:val="00"/>
    <w:family w:val="auto"/>
    <w:pitch w:val="variable"/>
    <w:sig w:usb0="00000000"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Myriad Pro Semibold">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508" w:rsidRDefault="002532A6" w:rsidP="00330315">
    <w:pPr>
      <w:pStyle w:val="Footer"/>
      <w:framePr w:wrap="around" w:vAnchor="text" w:hAnchor="margin" w:xAlign="right" w:y="1"/>
      <w:rPr>
        <w:rStyle w:val="PageNumber"/>
      </w:rPr>
    </w:pPr>
    <w:r>
      <w:rPr>
        <w:rStyle w:val="PageNumber"/>
      </w:rPr>
      <w:fldChar w:fldCharType="begin"/>
    </w:r>
    <w:r w:rsidR="000C4508">
      <w:rPr>
        <w:rStyle w:val="PageNumber"/>
      </w:rPr>
      <w:instrText xml:space="preserve">PAGE  </w:instrText>
    </w:r>
    <w:r>
      <w:rPr>
        <w:rStyle w:val="PageNumber"/>
      </w:rPr>
      <w:fldChar w:fldCharType="end"/>
    </w:r>
  </w:p>
  <w:p w:rsidR="000C4508" w:rsidRDefault="000C4508" w:rsidP="0005642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4508" w:rsidRDefault="002532A6" w:rsidP="00330315">
    <w:pPr>
      <w:pStyle w:val="Footer"/>
      <w:framePr w:wrap="around" w:vAnchor="text" w:hAnchor="margin" w:xAlign="right" w:y="1"/>
      <w:rPr>
        <w:rStyle w:val="PageNumber"/>
      </w:rPr>
    </w:pPr>
    <w:r>
      <w:rPr>
        <w:rStyle w:val="PageNumber"/>
      </w:rPr>
      <w:fldChar w:fldCharType="begin"/>
    </w:r>
    <w:r w:rsidR="000C4508">
      <w:rPr>
        <w:rStyle w:val="PageNumber"/>
      </w:rPr>
      <w:instrText xml:space="preserve">PAGE  </w:instrText>
    </w:r>
    <w:r>
      <w:rPr>
        <w:rStyle w:val="PageNumber"/>
      </w:rPr>
      <w:fldChar w:fldCharType="separate"/>
    </w:r>
    <w:r w:rsidR="004F5DFD">
      <w:rPr>
        <w:rStyle w:val="PageNumber"/>
        <w:noProof/>
      </w:rPr>
      <w:t>25</w:t>
    </w:r>
    <w:r>
      <w:rPr>
        <w:rStyle w:val="PageNumber"/>
      </w:rPr>
      <w:fldChar w:fldCharType="end"/>
    </w:r>
  </w:p>
  <w:p w:rsidR="000C4508" w:rsidRDefault="000C4508" w:rsidP="0005642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A06" w:rsidRDefault="002E5A06" w:rsidP="00056420">
      <w:r>
        <w:separator/>
      </w:r>
    </w:p>
  </w:footnote>
  <w:footnote w:type="continuationSeparator" w:id="0">
    <w:p w:rsidR="002E5A06" w:rsidRDefault="002E5A06" w:rsidP="00056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688714"/>
      <w:docPartObj>
        <w:docPartGallery w:val="Page Numbers (Top of Page)"/>
        <w:docPartUnique/>
      </w:docPartObj>
    </w:sdtPr>
    <w:sdtContent>
      <w:p w:rsidR="00FB734B" w:rsidRDefault="002532A6">
        <w:pPr>
          <w:pStyle w:val="Header"/>
          <w:jc w:val="right"/>
        </w:pPr>
        <w:fldSimple w:instr=" PAGE   \* MERGEFORMAT ">
          <w:r w:rsidR="004F5DFD">
            <w:rPr>
              <w:noProof/>
            </w:rPr>
            <w:t>1</w:t>
          </w:r>
        </w:fldSimple>
      </w:p>
    </w:sdtContent>
  </w:sdt>
  <w:p w:rsidR="00FB734B" w:rsidRDefault="00FB73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343ADB"/>
    <w:multiLevelType w:val="hybridMultilevel"/>
    <w:tmpl w:val="78E8EEE8"/>
    <w:lvl w:ilvl="0" w:tplc="9BCA3F66">
      <w:start w:val="1"/>
      <w:numFmt w:val="decimal"/>
      <w:lvlText w:val="%1."/>
      <w:lvlJc w:val="left"/>
      <w:pPr>
        <w:ind w:left="720" w:hanging="360"/>
      </w:pPr>
      <w:rPr>
        <w:rFonts w:ascii="Arial" w:hAnsi="Arial"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useFELayout/>
  </w:compat>
  <w:rsids>
    <w:rsidRoot w:val="00AF32AB"/>
    <w:rsid w:val="0000002A"/>
    <w:rsid w:val="0001138C"/>
    <w:rsid w:val="00012DCC"/>
    <w:rsid w:val="00012FBE"/>
    <w:rsid w:val="00025F69"/>
    <w:rsid w:val="00030A67"/>
    <w:rsid w:val="00032986"/>
    <w:rsid w:val="00037FA9"/>
    <w:rsid w:val="00046E10"/>
    <w:rsid w:val="00050700"/>
    <w:rsid w:val="00056420"/>
    <w:rsid w:val="00057807"/>
    <w:rsid w:val="00066333"/>
    <w:rsid w:val="00086F7B"/>
    <w:rsid w:val="00092A2D"/>
    <w:rsid w:val="000A1481"/>
    <w:rsid w:val="000A5365"/>
    <w:rsid w:val="000B1225"/>
    <w:rsid w:val="000C397E"/>
    <w:rsid w:val="000C4508"/>
    <w:rsid w:val="000D00E5"/>
    <w:rsid w:val="000D751A"/>
    <w:rsid w:val="000E0E21"/>
    <w:rsid w:val="000F2EF2"/>
    <w:rsid w:val="000F735B"/>
    <w:rsid w:val="001126A7"/>
    <w:rsid w:val="001302D3"/>
    <w:rsid w:val="00143D2A"/>
    <w:rsid w:val="00151957"/>
    <w:rsid w:val="001872BF"/>
    <w:rsid w:val="00196591"/>
    <w:rsid w:val="001A201E"/>
    <w:rsid w:val="001A46A9"/>
    <w:rsid w:val="001C11F8"/>
    <w:rsid w:val="001C2507"/>
    <w:rsid w:val="001C371E"/>
    <w:rsid w:val="001D62FB"/>
    <w:rsid w:val="001E50A1"/>
    <w:rsid w:val="001E6463"/>
    <w:rsid w:val="002004F6"/>
    <w:rsid w:val="00212208"/>
    <w:rsid w:val="002133B8"/>
    <w:rsid w:val="002141D5"/>
    <w:rsid w:val="00215FF2"/>
    <w:rsid w:val="0022636F"/>
    <w:rsid w:val="002330EE"/>
    <w:rsid w:val="0023368E"/>
    <w:rsid w:val="00243BC0"/>
    <w:rsid w:val="002532A6"/>
    <w:rsid w:val="002630FE"/>
    <w:rsid w:val="0026445C"/>
    <w:rsid w:val="00270034"/>
    <w:rsid w:val="002767AF"/>
    <w:rsid w:val="00282B57"/>
    <w:rsid w:val="00285175"/>
    <w:rsid w:val="002A06E9"/>
    <w:rsid w:val="002A26AE"/>
    <w:rsid w:val="002B6F35"/>
    <w:rsid w:val="002C05BD"/>
    <w:rsid w:val="002C2742"/>
    <w:rsid w:val="002C4C09"/>
    <w:rsid w:val="002C65D0"/>
    <w:rsid w:val="002C706B"/>
    <w:rsid w:val="002E5A06"/>
    <w:rsid w:val="002F5190"/>
    <w:rsid w:val="003006FE"/>
    <w:rsid w:val="00310E0B"/>
    <w:rsid w:val="00330315"/>
    <w:rsid w:val="00335A5C"/>
    <w:rsid w:val="00353666"/>
    <w:rsid w:val="00365E33"/>
    <w:rsid w:val="00367673"/>
    <w:rsid w:val="0037114C"/>
    <w:rsid w:val="0037252E"/>
    <w:rsid w:val="00390D1F"/>
    <w:rsid w:val="00391C9F"/>
    <w:rsid w:val="003B0DE4"/>
    <w:rsid w:val="003B35EF"/>
    <w:rsid w:val="003B622F"/>
    <w:rsid w:val="003B6BAA"/>
    <w:rsid w:val="003C38FC"/>
    <w:rsid w:val="003D18A0"/>
    <w:rsid w:val="003D4CB5"/>
    <w:rsid w:val="00412176"/>
    <w:rsid w:val="004211D8"/>
    <w:rsid w:val="0043298B"/>
    <w:rsid w:val="00435A39"/>
    <w:rsid w:val="0044170A"/>
    <w:rsid w:val="004449DA"/>
    <w:rsid w:val="004558E9"/>
    <w:rsid w:val="004559E8"/>
    <w:rsid w:val="0046749B"/>
    <w:rsid w:val="00480652"/>
    <w:rsid w:val="00497B4D"/>
    <w:rsid w:val="004B6C87"/>
    <w:rsid w:val="004B6F50"/>
    <w:rsid w:val="004C6F82"/>
    <w:rsid w:val="004D2E06"/>
    <w:rsid w:val="004D4C18"/>
    <w:rsid w:val="004E0A56"/>
    <w:rsid w:val="004E74A3"/>
    <w:rsid w:val="004F5DFD"/>
    <w:rsid w:val="00502B37"/>
    <w:rsid w:val="0052571B"/>
    <w:rsid w:val="00530CD7"/>
    <w:rsid w:val="00532E20"/>
    <w:rsid w:val="005418E4"/>
    <w:rsid w:val="005438C5"/>
    <w:rsid w:val="00546218"/>
    <w:rsid w:val="00552ED1"/>
    <w:rsid w:val="005573D7"/>
    <w:rsid w:val="005656B9"/>
    <w:rsid w:val="0057145B"/>
    <w:rsid w:val="00572EFF"/>
    <w:rsid w:val="005879DA"/>
    <w:rsid w:val="005973EC"/>
    <w:rsid w:val="005A63E8"/>
    <w:rsid w:val="005C119C"/>
    <w:rsid w:val="005C559F"/>
    <w:rsid w:val="005D1BD2"/>
    <w:rsid w:val="005D2DDF"/>
    <w:rsid w:val="005E6057"/>
    <w:rsid w:val="0061592C"/>
    <w:rsid w:val="00627BBD"/>
    <w:rsid w:val="006357BA"/>
    <w:rsid w:val="00641038"/>
    <w:rsid w:val="006414A4"/>
    <w:rsid w:val="00655D21"/>
    <w:rsid w:val="00672569"/>
    <w:rsid w:val="00690D9A"/>
    <w:rsid w:val="006971CE"/>
    <w:rsid w:val="006B43B7"/>
    <w:rsid w:val="006C0EE6"/>
    <w:rsid w:val="006D2E52"/>
    <w:rsid w:val="006E4677"/>
    <w:rsid w:val="00705D99"/>
    <w:rsid w:val="00716036"/>
    <w:rsid w:val="007417D8"/>
    <w:rsid w:val="00745859"/>
    <w:rsid w:val="007503C1"/>
    <w:rsid w:val="007566D6"/>
    <w:rsid w:val="00761ABB"/>
    <w:rsid w:val="00766088"/>
    <w:rsid w:val="00786820"/>
    <w:rsid w:val="00786F86"/>
    <w:rsid w:val="00792800"/>
    <w:rsid w:val="007A1DD4"/>
    <w:rsid w:val="007A4B8E"/>
    <w:rsid w:val="007A5128"/>
    <w:rsid w:val="007B29FF"/>
    <w:rsid w:val="007C2625"/>
    <w:rsid w:val="007C45A8"/>
    <w:rsid w:val="007F26F7"/>
    <w:rsid w:val="007F6021"/>
    <w:rsid w:val="008020D7"/>
    <w:rsid w:val="00806E3B"/>
    <w:rsid w:val="0081245D"/>
    <w:rsid w:val="00815946"/>
    <w:rsid w:val="00835A70"/>
    <w:rsid w:val="00836F52"/>
    <w:rsid w:val="008410AA"/>
    <w:rsid w:val="00861FFE"/>
    <w:rsid w:val="00863332"/>
    <w:rsid w:val="008728D1"/>
    <w:rsid w:val="00876C7F"/>
    <w:rsid w:val="00892960"/>
    <w:rsid w:val="00893A35"/>
    <w:rsid w:val="008949ED"/>
    <w:rsid w:val="008A0404"/>
    <w:rsid w:val="008C16AF"/>
    <w:rsid w:val="008D4157"/>
    <w:rsid w:val="008E2CE2"/>
    <w:rsid w:val="008F5235"/>
    <w:rsid w:val="0091229E"/>
    <w:rsid w:val="0091339E"/>
    <w:rsid w:val="0091380F"/>
    <w:rsid w:val="00936BFF"/>
    <w:rsid w:val="009428A9"/>
    <w:rsid w:val="00950C5B"/>
    <w:rsid w:val="00953E19"/>
    <w:rsid w:val="0095491D"/>
    <w:rsid w:val="00962384"/>
    <w:rsid w:val="009725FC"/>
    <w:rsid w:val="009757BF"/>
    <w:rsid w:val="00990FC5"/>
    <w:rsid w:val="009A0EAF"/>
    <w:rsid w:val="009B5682"/>
    <w:rsid w:val="009C0C13"/>
    <w:rsid w:val="009C4918"/>
    <w:rsid w:val="009C560F"/>
    <w:rsid w:val="009D1544"/>
    <w:rsid w:val="009D301D"/>
    <w:rsid w:val="009D4BCD"/>
    <w:rsid w:val="009F273E"/>
    <w:rsid w:val="00A001D3"/>
    <w:rsid w:val="00A0065B"/>
    <w:rsid w:val="00A014A9"/>
    <w:rsid w:val="00A23B5E"/>
    <w:rsid w:val="00A441B0"/>
    <w:rsid w:val="00A4655C"/>
    <w:rsid w:val="00A46B8A"/>
    <w:rsid w:val="00A5278A"/>
    <w:rsid w:val="00A734E6"/>
    <w:rsid w:val="00A736DB"/>
    <w:rsid w:val="00A76E75"/>
    <w:rsid w:val="00A8045A"/>
    <w:rsid w:val="00A828E8"/>
    <w:rsid w:val="00A83D99"/>
    <w:rsid w:val="00A85429"/>
    <w:rsid w:val="00A870F5"/>
    <w:rsid w:val="00A94CD5"/>
    <w:rsid w:val="00AB3CEB"/>
    <w:rsid w:val="00AB52C2"/>
    <w:rsid w:val="00AD4384"/>
    <w:rsid w:val="00AF0AC9"/>
    <w:rsid w:val="00AF32AB"/>
    <w:rsid w:val="00B07B50"/>
    <w:rsid w:val="00B256B2"/>
    <w:rsid w:val="00B25A6A"/>
    <w:rsid w:val="00B26EF4"/>
    <w:rsid w:val="00B27BAB"/>
    <w:rsid w:val="00B43959"/>
    <w:rsid w:val="00B471F6"/>
    <w:rsid w:val="00B53235"/>
    <w:rsid w:val="00B53987"/>
    <w:rsid w:val="00B53E47"/>
    <w:rsid w:val="00B57C2D"/>
    <w:rsid w:val="00B6175D"/>
    <w:rsid w:val="00B66DB7"/>
    <w:rsid w:val="00B679B6"/>
    <w:rsid w:val="00B71853"/>
    <w:rsid w:val="00B71B6B"/>
    <w:rsid w:val="00B7229F"/>
    <w:rsid w:val="00BA09F8"/>
    <w:rsid w:val="00BA6989"/>
    <w:rsid w:val="00BC6E96"/>
    <w:rsid w:val="00BC7E0B"/>
    <w:rsid w:val="00BD1F9B"/>
    <w:rsid w:val="00BD28BA"/>
    <w:rsid w:val="00BE3E7F"/>
    <w:rsid w:val="00BF148D"/>
    <w:rsid w:val="00BF21BA"/>
    <w:rsid w:val="00BF45F0"/>
    <w:rsid w:val="00BF61F1"/>
    <w:rsid w:val="00BF727B"/>
    <w:rsid w:val="00C05079"/>
    <w:rsid w:val="00C217F5"/>
    <w:rsid w:val="00C40C0A"/>
    <w:rsid w:val="00C50DDD"/>
    <w:rsid w:val="00C55604"/>
    <w:rsid w:val="00C61B3F"/>
    <w:rsid w:val="00C70E15"/>
    <w:rsid w:val="00C738C8"/>
    <w:rsid w:val="00C76585"/>
    <w:rsid w:val="00C82888"/>
    <w:rsid w:val="00C85C29"/>
    <w:rsid w:val="00CA0CFC"/>
    <w:rsid w:val="00CA33B1"/>
    <w:rsid w:val="00D1067B"/>
    <w:rsid w:val="00D22AE5"/>
    <w:rsid w:val="00D232F9"/>
    <w:rsid w:val="00D32838"/>
    <w:rsid w:val="00D437AA"/>
    <w:rsid w:val="00D4394C"/>
    <w:rsid w:val="00D50F6D"/>
    <w:rsid w:val="00D75AEE"/>
    <w:rsid w:val="00D821A7"/>
    <w:rsid w:val="00D876FA"/>
    <w:rsid w:val="00DA37AE"/>
    <w:rsid w:val="00DA6CB4"/>
    <w:rsid w:val="00DB5521"/>
    <w:rsid w:val="00DD0600"/>
    <w:rsid w:val="00DD51CC"/>
    <w:rsid w:val="00DD531E"/>
    <w:rsid w:val="00DF13B6"/>
    <w:rsid w:val="00DF7315"/>
    <w:rsid w:val="00E208E7"/>
    <w:rsid w:val="00E213D5"/>
    <w:rsid w:val="00E2723E"/>
    <w:rsid w:val="00E278AB"/>
    <w:rsid w:val="00E30501"/>
    <w:rsid w:val="00E324BB"/>
    <w:rsid w:val="00E443C5"/>
    <w:rsid w:val="00E5016F"/>
    <w:rsid w:val="00E51D05"/>
    <w:rsid w:val="00E54E92"/>
    <w:rsid w:val="00E667D7"/>
    <w:rsid w:val="00E77B52"/>
    <w:rsid w:val="00E87252"/>
    <w:rsid w:val="00EA0B70"/>
    <w:rsid w:val="00EA3B36"/>
    <w:rsid w:val="00EB3CFF"/>
    <w:rsid w:val="00EB6049"/>
    <w:rsid w:val="00EB6C56"/>
    <w:rsid w:val="00EC3A27"/>
    <w:rsid w:val="00ED2123"/>
    <w:rsid w:val="00ED451A"/>
    <w:rsid w:val="00ED6A60"/>
    <w:rsid w:val="00ED6F4E"/>
    <w:rsid w:val="00EE478B"/>
    <w:rsid w:val="00EF1EC4"/>
    <w:rsid w:val="00F00E82"/>
    <w:rsid w:val="00F24356"/>
    <w:rsid w:val="00F276DD"/>
    <w:rsid w:val="00F27DD2"/>
    <w:rsid w:val="00F30EA9"/>
    <w:rsid w:val="00F351F7"/>
    <w:rsid w:val="00F40431"/>
    <w:rsid w:val="00F513C0"/>
    <w:rsid w:val="00F514B2"/>
    <w:rsid w:val="00F55DFD"/>
    <w:rsid w:val="00F667A6"/>
    <w:rsid w:val="00F74F10"/>
    <w:rsid w:val="00F86BEC"/>
    <w:rsid w:val="00F90F60"/>
    <w:rsid w:val="00FA526F"/>
    <w:rsid w:val="00FA6624"/>
    <w:rsid w:val="00FA6BD2"/>
    <w:rsid w:val="00FB3953"/>
    <w:rsid w:val="00FB734B"/>
    <w:rsid w:val="00FB75A3"/>
    <w:rsid w:val="00FE7894"/>
    <w:rsid w:val="00FF4443"/>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2AB"/>
    <w:pPr>
      <w:widowControl w:val="0"/>
      <w:overflowPunct w:val="0"/>
      <w:autoSpaceDE w:val="0"/>
      <w:autoSpaceDN w:val="0"/>
      <w:adjustRightInd w:val="0"/>
      <w:textAlignment w:val="baseline"/>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C40C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F32AB"/>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2A26AE"/>
    <w:pPr>
      <w:framePr w:hSpace="181" w:vSpace="181" w:wrap="around" w:vAnchor="text" w:hAnchor="text" w:y="1"/>
      <w:widowControl/>
      <w:overflowPunct/>
      <w:autoSpaceDE/>
      <w:autoSpaceDN/>
      <w:adjustRightInd/>
      <w:textAlignment w:val="auto"/>
    </w:pPr>
    <w:rPr>
      <w:rFonts w:ascii="Arial" w:eastAsiaTheme="minorEastAsia" w:hAnsi="Arial" w:cstheme="minorBidi"/>
      <w:sz w:val="22"/>
      <w:szCs w:val="24"/>
    </w:rPr>
  </w:style>
  <w:style w:type="character" w:customStyle="1" w:styleId="Heading2Char">
    <w:name w:val="Heading 2 Char"/>
    <w:basedOn w:val="DefaultParagraphFont"/>
    <w:link w:val="Heading2"/>
    <w:rsid w:val="00AF32AB"/>
    <w:rPr>
      <w:rFonts w:ascii="Times New Roman" w:eastAsia="Times New Roman" w:hAnsi="Times New Roman" w:cs="Arial"/>
      <w:b/>
      <w:bCs/>
      <w:iCs/>
      <w:szCs w:val="28"/>
    </w:rPr>
  </w:style>
  <w:style w:type="character" w:styleId="Hyperlink">
    <w:name w:val="Hyperlink"/>
    <w:basedOn w:val="DefaultParagraphFont"/>
    <w:uiPriority w:val="99"/>
    <w:rsid w:val="00AF32AB"/>
    <w:rPr>
      <w:color w:val="0000FF"/>
      <w:u w:val="single"/>
    </w:rPr>
  </w:style>
  <w:style w:type="paragraph" w:styleId="NormalWeb">
    <w:name w:val="Normal (Web)"/>
    <w:basedOn w:val="Normal"/>
    <w:uiPriority w:val="99"/>
    <w:rsid w:val="00AF32AB"/>
    <w:pPr>
      <w:widowControl/>
      <w:overflowPunct/>
      <w:autoSpaceDE/>
      <w:autoSpaceDN/>
      <w:adjustRightInd/>
      <w:spacing w:before="100" w:beforeAutospacing="1" w:after="100" w:afterAutospacing="1"/>
      <w:textAlignment w:val="auto"/>
    </w:pPr>
    <w:rPr>
      <w:rFonts w:ascii="Verdana" w:hAnsi="Verdana"/>
      <w:szCs w:val="24"/>
      <w:lang w:val="en-AU" w:eastAsia="en-AU"/>
    </w:rPr>
  </w:style>
  <w:style w:type="paragraph" w:styleId="PlainText">
    <w:name w:val="Plain Text"/>
    <w:basedOn w:val="Normal"/>
    <w:link w:val="PlainTextChar"/>
    <w:uiPriority w:val="99"/>
    <w:unhideWhenUsed/>
    <w:rsid w:val="00AF32AB"/>
    <w:pPr>
      <w:widowControl/>
      <w:overflowPunct/>
      <w:autoSpaceDE/>
      <w:autoSpaceDN/>
      <w:adjustRightInd/>
      <w:textAlignment w:val="auto"/>
    </w:pPr>
    <w:rPr>
      <w:rFonts w:ascii="Consolas" w:eastAsia="Calibri" w:hAnsi="Consolas"/>
      <w:sz w:val="21"/>
      <w:szCs w:val="21"/>
      <w:lang w:val="en-AU"/>
    </w:rPr>
  </w:style>
  <w:style w:type="character" w:customStyle="1" w:styleId="PlainTextChar">
    <w:name w:val="Plain Text Char"/>
    <w:basedOn w:val="DefaultParagraphFont"/>
    <w:link w:val="PlainText"/>
    <w:uiPriority w:val="99"/>
    <w:rsid w:val="00AF32AB"/>
    <w:rPr>
      <w:rFonts w:ascii="Consolas" w:eastAsia="Calibri" w:hAnsi="Consolas" w:cs="Times New Roman"/>
      <w:sz w:val="21"/>
      <w:szCs w:val="21"/>
      <w:lang w:val="en-AU"/>
    </w:rPr>
  </w:style>
  <w:style w:type="paragraph" w:styleId="BalloonText">
    <w:name w:val="Balloon Text"/>
    <w:basedOn w:val="Normal"/>
    <w:link w:val="BalloonTextChar"/>
    <w:uiPriority w:val="99"/>
    <w:semiHidden/>
    <w:unhideWhenUsed/>
    <w:rsid w:val="006159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92C"/>
    <w:rPr>
      <w:rFonts w:ascii="Lucida Grande" w:eastAsia="Times New Roman" w:hAnsi="Lucida Grande" w:cs="Lucida Grande"/>
      <w:sz w:val="18"/>
      <w:szCs w:val="18"/>
    </w:rPr>
  </w:style>
  <w:style w:type="paragraph" w:styleId="Bibliography">
    <w:name w:val="Bibliography"/>
    <w:basedOn w:val="Normal"/>
    <w:next w:val="Normal"/>
    <w:uiPriority w:val="37"/>
    <w:unhideWhenUsed/>
    <w:rsid w:val="00CA33B1"/>
    <w:pPr>
      <w:tabs>
        <w:tab w:val="left" w:pos="380"/>
      </w:tabs>
      <w:spacing w:line="480" w:lineRule="auto"/>
      <w:ind w:left="384" w:hanging="384"/>
    </w:pPr>
  </w:style>
  <w:style w:type="character" w:styleId="CommentReference">
    <w:name w:val="annotation reference"/>
    <w:basedOn w:val="DefaultParagraphFont"/>
    <w:uiPriority w:val="99"/>
    <w:semiHidden/>
    <w:unhideWhenUsed/>
    <w:rsid w:val="00DD0600"/>
    <w:rPr>
      <w:sz w:val="16"/>
      <w:szCs w:val="16"/>
    </w:rPr>
  </w:style>
  <w:style w:type="paragraph" w:styleId="CommentText">
    <w:name w:val="annotation text"/>
    <w:basedOn w:val="Normal"/>
    <w:link w:val="CommentTextChar"/>
    <w:uiPriority w:val="99"/>
    <w:unhideWhenUsed/>
    <w:rsid w:val="00DD0600"/>
    <w:rPr>
      <w:sz w:val="20"/>
    </w:rPr>
  </w:style>
  <w:style w:type="character" w:customStyle="1" w:styleId="CommentTextChar">
    <w:name w:val="Comment Text Char"/>
    <w:basedOn w:val="DefaultParagraphFont"/>
    <w:link w:val="CommentText"/>
    <w:uiPriority w:val="99"/>
    <w:rsid w:val="00DD06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0600"/>
    <w:rPr>
      <w:b/>
      <w:bCs/>
    </w:rPr>
  </w:style>
  <w:style w:type="character" w:customStyle="1" w:styleId="CommentSubjectChar">
    <w:name w:val="Comment Subject Char"/>
    <w:basedOn w:val="CommentTextChar"/>
    <w:link w:val="CommentSubject"/>
    <w:uiPriority w:val="99"/>
    <w:semiHidden/>
    <w:rsid w:val="00DD0600"/>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56420"/>
    <w:pPr>
      <w:tabs>
        <w:tab w:val="center" w:pos="4320"/>
        <w:tab w:val="right" w:pos="8640"/>
      </w:tabs>
    </w:pPr>
  </w:style>
  <w:style w:type="character" w:customStyle="1" w:styleId="FooterChar">
    <w:name w:val="Footer Char"/>
    <w:basedOn w:val="DefaultParagraphFont"/>
    <w:link w:val="Footer"/>
    <w:uiPriority w:val="99"/>
    <w:rsid w:val="00056420"/>
    <w:rPr>
      <w:rFonts w:ascii="Times New Roman" w:eastAsia="Times New Roman" w:hAnsi="Times New Roman" w:cs="Times New Roman"/>
      <w:szCs w:val="20"/>
    </w:rPr>
  </w:style>
  <w:style w:type="character" w:styleId="PageNumber">
    <w:name w:val="page number"/>
    <w:basedOn w:val="DefaultParagraphFont"/>
    <w:uiPriority w:val="99"/>
    <w:semiHidden/>
    <w:unhideWhenUsed/>
    <w:rsid w:val="00056420"/>
  </w:style>
  <w:style w:type="paragraph" w:styleId="Revision">
    <w:name w:val="Revision"/>
    <w:hidden/>
    <w:uiPriority w:val="99"/>
    <w:semiHidden/>
    <w:rsid w:val="0026445C"/>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6B43B7"/>
    <w:pPr>
      <w:spacing w:after="120" w:line="480" w:lineRule="auto"/>
      <w:textAlignment w:val="auto"/>
    </w:pPr>
  </w:style>
  <w:style w:type="character" w:customStyle="1" w:styleId="BodyText2Char">
    <w:name w:val="Body Text 2 Char"/>
    <w:basedOn w:val="DefaultParagraphFont"/>
    <w:link w:val="BodyText2"/>
    <w:uiPriority w:val="99"/>
    <w:semiHidden/>
    <w:rsid w:val="006B43B7"/>
    <w:rPr>
      <w:rFonts w:ascii="Times New Roman" w:eastAsia="Times New Roman" w:hAnsi="Times New Roman" w:cs="Times New Roman"/>
      <w:szCs w:val="20"/>
    </w:rPr>
  </w:style>
  <w:style w:type="paragraph" w:styleId="ListParagraph">
    <w:name w:val="List Paragraph"/>
    <w:basedOn w:val="Normal"/>
    <w:uiPriority w:val="34"/>
    <w:qFormat/>
    <w:rsid w:val="00C61B3F"/>
    <w:pPr>
      <w:ind w:left="720"/>
      <w:contextualSpacing/>
    </w:pPr>
  </w:style>
  <w:style w:type="table" w:styleId="TableGrid">
    <w:name w:val="Table Grid"/>
    <w:basedOn w:val="TableNormal"/>
    <w:uiPriority w:val="59"/>
    <w:rsid w:val="000F73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40C0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40C0A"/>
    <w:pPr>
      <w:widowControl/>
      <w:overflowPunct/>
      <w:autoSpaceDE/>
      <w:autoSpaceDN/>
      <w:adjustRightInd/>
      <w:spacing w:line="276" w:lineRule="auto"/>
      <w:textAlignment w:val="auto"/>
      <w:outlineLvl w:val="9"/>
    </w:pPr>
    <w:rPr>
      <w:lang w:eastAsia="ja-JP"/>
    </w:rPr>
  </w:style>
  <w:style w:type="paragraph" w:styleId="TOC2">
    <w:name w:val="toc 2"/>
    <w:basedOn w:val="Normal"/>
    <w:next w:val="Normal"/>
    <w:autoRedefine/>
    <w:uiPriority w:val="39"/>
    <w:unhideWhenUsed/>
    <w:qFormat/>
    <w:rsid w:val="00C40C0A"/>
    <w:pPr>
      <w:widowControl/>
      <w:overflowPunct/>
      <w:autoSpaceDE/>
      <w:autoSpaceDN/>
      <w:adjustRightInd/>
      <w:spacing w:after="100" w:line="276" w:lineRule="auto"/>
      <w:ind w:left="220"/>
      <w:textAlignment w:val="auto"/>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C40C0A"/>
    <w:pPr>
      <w:widowControl/>
      <w:overflowPunct/>
      <w:autoSpaceDE/>
      <w:autoSpaceDN/>
      <w:adjustRightInd/>
      <w:spacing w:after="100" w:line="276" w:lineRule="auto"/>
      <w:textAlignment w:val="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C40C0A"/>
    <w:pPr>
      <w:widowControl/>
      <w:overflowPunct/>
      <w:autoSpaceDE/>
      <w:autoSpaceDN/>
      <w:adjustRightInd/>
      <w:spacing w:after="100" w:line="276" w:lineRule="auto"/>
      <w:ind w:left="440"/>
      <w:textAlignment w:val="auto"/>
    </w:pPr>
    <w:rPr>
      <w:rFonts w:asciiTheme="minorHAnsi" w:eastAsiaTheme="minorEastAsia" w:hAnsiTheme="minorHAnsi" w:cstheme="minorBidi"/>
      <w:sz w:val="22"/>
      <w:szCs w:val="22"/>
      <w:lang w:eastAsia="ja-JP"/>
    </w:rPr>
  </w:style>
  <w:style w:type="paragraph" w:styleId="Header">
    <w:name w:val="header"/>
    <w:basedOn w:val="Normal"/>
    <w:link w:val="HeaderChar"/>
    <w:uiPriority w:val="99"/>
    <w:unhideWhenUsed/>
    <w:rsid w:val="00FB734B"/>
    <w:pPr>
      <w:tabs>
        <w:tab w:val="center" w:pos="4513"/>
        <w:tab w:val="right" w:pos="9026"/>
      </w:tabs>
    </w:pPr>
  </w:style>
  <w:style w:type="character" w:customStyle="1" w:styleId="HeaderChar">
    <w:name w:val="Header Char"/>
    <w:basedOn w:val="DefaultParagraphFont"/>
    <w:link w:val="Header"/>
    <w:uiPriority w:val="99"/>
    <w:rsid w:val="00FB734B"/>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2AB"/>
    <w:pPr>
      <w:widowControl w:val="0"/>
      <w:overflowPunct w:val="0"/>
      <w:autoSpaceDE w:val="0"/>
      <w:autoSpaceDN w:val="0"/>
      <w:adjustRightInd w:val="0"/>
      <w:textAlignment w:val="baseline"/>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C40C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F32AB"/>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2A26AE"/>
    <w:pPr>
      <w:framePr w:hSpace="181" w:vSpace="181" w:wrap="around" w:vAnchor="text" w:hAnchor="text" w:y="1"/>
      <w:widowControl/>
      <w:overflowPunct/>
      <w:autoSpaceDE/>
      <w:autoSpaceDN/>
      <w:adjustRightInd/>
      <w:textAlignment w:val="auto"/>
    </w:pPr>
    <w:rPr>
      <w:rFonts w:ascii="Arial" w:eastAsiaTheme="minorEastAsia" w:hAnsi="Arial" w:cstheme="minorBidi"/>
      <w:sz w:val="22"/>
      <w:szCs w:val="24"/>
    </w:rPr>
  </w:style>
  <w:style w:type="character" w:customStyle="1" w:styleId="Heading2Char">
    <w:name w:val="Heading 2 Char"/>
    <w:basedOn w:val="DefaultParagraphFont"/>
    <w:link w:val="Heading2"/>
    <w:rsid w:val="00AF32AB"/>
    <w:rPr>
      <w:rFonts w:ascii="Times New Roman" w:eastAsia="Times New Roman" w:hAnsi="Times New Roman" w:cs="Arial"/>
      <w:b/>
      <w:bCs/>
      <w:iCs/>
      <w:szCs w:val="28"/>
    </w:rPr>
  </w:style>
  <w:style w:type="character" w:styleId="Hyperlink">
    <w:name w:val="Hyperlink"/>
    <w:basedOn w:val="DefaultParagraphFont"/>
    <w:uiPriority w:val="99"/>
    <w:rsid w:val="00AF32AB"/>
    <w:rPr>
      <w:color w:val="0000FF"/>
      <w:u w:val="single"/>
    </w:rPr>
  </w:style>
  <w:style w:type="paragraph" w:styleId="NormalWeb">
    <w:name w:val="Normal (Web)"/>
    <w:basedOn w:val="Normal"/>
    <w:uiPriority w:val="99"/>
    <w:rsid w:val="00AF32AB"/>
    <w:pPr>
      <w:widowControl/>
      <w:overflowPunct/>
      <w:autoSpaceDE/>
      <w:autoSpaceDN/>
      <w:adjustRightInd/>
      <w:spacing w:before="100" w:beforeAutospacing="1" w:after="100" w:afterAutospacing="1"/>
      <w:textAlignment w:val="auto"/>
    </w:pPr>
    <w:rPr>
      <w:rFonts w:ascii="Verdana" w:hAnsi="Verdana"/>
      <w:szCs w:val="24"/>
      <w:lang w:val="en-AU" w:eastAsia="en-AU"/>
    </w:rPr>
  </w:style>
  <w:style w:type="paragraph" w:styleId="PlainText">
    <w:name w:val="Plain Text"/>
    <w:basedOn w:val="Normal"/>
    <w:link w:val="PlainTextChar"/>
    <w:uiPriority w:val="99"/>
    <w:unhideWhenUsed/>
    <w:rsid w:val="00AF32AB"/>
    <w:pPr>
      <w:widowControl/>
      <w:overflowPunct/>
      <w:autoSpaceDE/>
      <w:autoSpaceDN/>
      <w:adjustRightInd/>
      <w:textAlignment w:val="auto"/>
    </w:pPr>
    <w:rPr>
      <w:rFonts w:ascii="Consolas" w:eastAsia="Calibri" w:hAnsi="Consolas"/>
      <w:sz w:val="21"/>
      <w:szCs w:val="21"/>
      <w:lang w:val="en-AU"/>
    </w:rPr>
  </w:style>
  <w:style w:type="character" w:customStyle="1" w:styleId="PlainTextChar">
    <w:name w:val="Plain Text Char"/>
    <w:basedOn w:val="DefaultParagraphFont"/>
    <w:link w:val="PlainText"/>
    <w:uiPriority w:val="99"/>
    <w:rsid w:val="00AF32AB"/>
    <w:rPr>
      <w:rFonts w:ascii="Consolas" w:eastAsia="Calibri" w:hAnsi="Consolas" w:cs="Times New Roman"/>
      <w:sz w:val="21"/>
      <w:szCs w:val="21"/>
      <w:lang w:val="en-AU"/>
    </w:rPr>
  </w:style>
  <w:style w:type="paragraph" w:styleId="BalloonText">
    <w:name w:val="Balloon Text"/>
    <w:basedOn w:val="Normal"/>
    <w:link w:val="BalloonTextChar"/>
    <w:uiPriority w:val="99"/>
    <w:semiHidden/>
    <w:unhideWhenUsed/>
    <w:rsid w:val="006159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1592C"/>
    <w:rPr>
      <w:rFonts w:ascii="Lucida Grande" w:eastAsia="Times New Roman" w:hAnsi="Lucida Grande" w:cs="Lucida Grande"/>
      <w:sz w:val="18"/>
      <w:szCs w:val="18"/>
    </w:rPr>
  </w:style>
  <w:style w:type="paragraph" w:styleId="Bibliography">
    <w:name w:val="Bibliography"/>
    <w:basedOn w:val="Normal"/>
    <w:next w:val="Normal"/>
    <w:uiPriority w:val="37"/>
    <w:unhideWhenUsed/>
    <w:rsid w:val="00CA33B1"/>
    <w:pPr>
      <w:tabs>
        <w:tab w:val="left" w:pos="380"/>
      </w:tabs>
      <w:spacing w:line="480" w:lineRule="auto"/>
      <w:ind w:left="384" w:hanging="384"/>
    </w:pPr>
  </w:style>
  <w:style w:type="character" w:styleId="CommentReference">
    <w:name w:val="annotation reference"/>
    <w:basedOn w:val="DefaultParagraphFont"/>
    <w:uiPriority w:val="99"/>
    <w:semiHidden/>
    <w:unhideWhenUsed/>
    <w:rsid w:val="00DD0600"/>
    <w:rPr>
      <w:sz w:val="16"/>
      <w:szCs w:val="16"/>
    </w:rPr>
  </w:style>
  <w:style w:type="paragraph" w:styleId="CommentText">
    <w:name w:val="annotation text"/>
    <w:basedOn w:val="Normal"/>
    <w:link w:val="CommentTextChar"/>
    <w:uiPriority w:val="99"/>
    <w:unhideWhenUsed/>
    <w:rsid w:val="00DD0600"/>
    <w:rPr>
      <w:sz w:val="20"/>
    </w:rPr>
  </w:style>
  <w:style w:type="character" w:customStyle="1" w:styleId="CommentTextChar">
    <w:name w:val="Comment Text Char"/>
    <w:basedOn w:val="DefaultParagraphFont"/>
    <w:link w:val="CommentText"/>
    <w:uiPriority w:val="99"/>
    <w:rsid w:val="00DD060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0600"/>
    <w:rPr>
      <w:b/>
      <w:bCs/>
    </w:rPr>
  </w:style>
  <w:style w:type="character" w:customStyle="1" w:styleId="CommentSubjectChar">
    <w:name w:val="Comment Subject Char"/>
    <w:basedOn w:val="CommentTextChar"/>
    <w:link w:val="CommentSubject"/>
    <w:uiPriority w:val="99"/>
    <w:semiHidden/>
    <w:rsid w:val="00DD0600"/>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056420"/>
    <w:pPr>
      <w:tabs>
        <w:tab w:val="center" w:pos="4320"/>
        <w:tab w:val="right" w:pos="8640"/>
      </w:tabs>
    </w:pPr>
  </w:style>
  <w:style w:type="character" w:customStyle="1" w:styleId="FooterChar">
    <w:name w:val="Footer Char"/>
    <w:basedOn w:val="DefaultParagraphFont"/>
    <w:link w:val="Footer"/>
    <w:uiPriority w:val="99"/>
    <w:rsid w:val="00056420"/>
    <w:rPr>
      <w:rFonts w:ascii="Times New Roman" w:eastAsia="Times New Roman" w:hAnsi="Times New Roman" w:cs="Times New Roman"/>
      <w:szCs w:val="20"/>
    </w:rPr>
  </w:style>
  <w:style w:type="character" w:styleId="PageNumber">
    <w:name w:val="page number"/>
    <w:basedOn w:val="DefaultParagraphFont"/>
    <w:uiPriority w:val="99"/>
    <w:semiHidden/>
    <w:unhideWhenUsed/>
    <w:rsid w:val="00056420"/>
  </w:style>
  <w:style w:type="paragraph" w:styleId="Revision">
    <w:name w:val="Revision"/>
    <w:hidden/>
    <w:uiPriority w:val="99"/>
    <w:semiHidden/>
    <w:rsid w:val="0026445C"/>
    <w:rPr>
      <w:rFonts w:ascii="Times New Roman" w:eastAsia="Times New Roman" w:hAnsi="Times New Roman" w:cs="Times New Roman"/>
      <w:szCs w:val="20"/>
    </w:rPr>
  </w:style>
  <w:style w:type="paragraph" w:styleId="BodyText2">
    <w:name w:val="Body Text 2"/>
    <w:basedOn w:val="Normal"/>
    <w:link w:val="BodyText2Char"/>
    <w:uiPriority w:val="99"/>
    <w:semiHidden/>
    <w:unhideWhenUsed/>
    <w:rsid w:val="006B43B7"/>
    <w:pPr>
      <w:spacing w:after="120" w:line="480" w:lineRule="auto"/>
      <w:textAlignment w:val="auto"/>
    </w:pPr>
  </w:style>
  <w:style w:type="character" w:customStyle="1" w:styleId="BodyText2Char">
    <w:name w:val="Body Text 2 Char"/>
    <w:basedOn w:val="DefaultParagraphFont"/>
    <w:link w:val="BodyText2"/>
    <w:uiPriority w:val="99"/>
    <w:semiHidden/>
    <w:rsid w:val="006B43B7"/>
    <w:rPr>
      <w:rFonts w:ascii="Times New Roman" w:eastAsia="Times New Roman" w:hAnsi="Times New Roman" w:cs="Times New Roman"/>
      <w:szCs w:val="20"/>
    </w:rPr>
  </w:style>
  <w:style w:type="paragraph" w:styleId="ListParagraph">
    <w:name w:val="List Paragraph"/>
    <w:basedOn w:val="Normal"/>
    <w:uiPriority w:val="34"/>
    <w:qFormat/>
    <w:rsid w:val="00C61B3F"/>
    <w:pPr>
      <w:ind w:left="720"/>
      <w:contextualSpacing/>
    </w:pPr>
  </w:style>
  <w:style w:type="table" w:styleId="TableGrid">
    <w:name w:val="Table Grid"/>
    <w:basedOn w:val="TableNormal"/>
    <w:uiPriority w:val="59"/>
    <w:rsid w:val="000F73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40C0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40C0A"/>
    <w:pPr>
      <w:widowControl/>
      <w:overflowPunct/>
      <w:autoSpaceDE/>
      <w:autoSpaceDN/>
      <w:adjustRightInd/>
      <w:spacing w:line="276" w:lineRule="auto"/>
      <w:textAlignment w:val="auto"/>
      <w:outlineLvl w:val="9"/>
    </w:pPr>
    <w:rPr>
      <w:lang w:eastAsia="ja-JP"/>
    </w:rPr>
  </w:style>
  <w:style w:type="paragraph" w:styleId="TOC2">
    <w:name w:val="toc 2"/>
    <w:basedOn w:val="Normal"/>
    <w:next w:val="Normal"/>
    <w:autoRedefine/>
    <w:uiPriority w:val="39"/>
    <w:unhideWhenUsed/>
    <w:qFormat/>
    <w:rsid w:val="00C40C0A"/>
    <w:pPr>
      <w:widowControl/>
      <w:overflowPunct/>
      <w:autoSpaceDE/>
      <w:autoSpaceDN/>
      <w:adjustRightInd/>
      <w:spacing w:after="100" w:line="276" w:lineRule="auto"/>
      <w:ind w:left="220"/>
      <w:textAlignment w:val="auto"/>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semiHidden/>
    <w:unhideWhenUsed/>
    <w:qFormat/>
    <w:rsid w:val="00C40C0A"/>
    <w:pPr>
      <w:widowControl/>
      <w:overflowPunct/>
      <w:autoSpaceDE/>
      <w:autoSpaceDN/>
      <w:adjustRightInd/>
      <w:spacing w:after="100" w:line="276" w:lineRule="auto"/>
      <w:textAlignment w:val="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semiHidden/>
    <w:unhideWhenUsed/>
    <w:qFormat/>
    <w:rsid w:val="00C40C0A"/>
    <w:pPr>
      <w:widowControl/>
      <w:overflowPunct/>
      <w:autoSpaceDE/>
      <w:autoSpaceDN/>
      <w:adjustRightInd/>
      <w:spacing w:after="100" w:line="276" w:lineRule="auto"/>
      <w:ind w:left="440"/>
      <w:textAlignment w:val="auto"/>
    </w:pPr>
    <w:rPr>
      <w:rFonts w:asciiTheme="minorHAnsi" w:eastAsiaTheme="minorEastAsia" w:hAnsiTheme="minorHAnsi" w:cstheme="minorBidi"/>
      <w:sz w:val="22"/>
      <w:szCs w:val="22"/>
      <w:lang w:eastAsia="ja-JP"/>
    </w:rPr>
  </w:style>
</w:styles>
</file>

<file path=word/webSettings.xml><?xml version="1.0" encoding="utf-8"?>
<w:webSettings xmlns:r="http://schemas.openxmlformats.org/officeDocument/2006/relationships" xmlns:w="http://schemas.openxmlformats.org/wordprocessingml/2006/main">
  <w:divs>
    <w:div w:id="646208106">
      <w:bodyDiv w:val="1"/>
      <w:marLeft w:val="0"/>
      <w:marRight w:val="0"/>
      <w:marTop w:val="0"/>
      <w:marBottom w:val="0"/>
      <w:divBdr>
        <w:top w:val="none" w:sz="0" w:space="0" w:color="auto"/>
        <w:left w:val="none" w:sz="0" w:space="0" w:color="auto"/>
        <w:bottom w:val="none" w:sz="0" w:space="0" w:color="auto"/>
        <w:right w:val="none" w:sz="0" w:space="0" w:color="auto"/>
      </w:divBdr>
    </w:div>
    <w:div w:id="987856502">
      <w:bodyDiv w:val="1"/>
      <w:marLeft w:val="0"/>
      <w:marRight w:val="0"/>
      <w:marTop w:val="0"/>
      <w:marBottom w:val="0"/>
      <w:divBdr>
        <w:top w:val="none" w:sz="0" w:space="0" w:color="auto"/>
        <w:left w:val="none" w:sz="0" w:space="0" w:color="auto"/>
        <w:bottom w:val="none" w:sz="0" w:space="0" w:color="auto"/>
        <w:right w:val="none" w:sz="0" w:space="0" w:color="auto"/>
      </w:divBdr>
    </w:div>
    <w:div w:id="15728894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f"/><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1.png"/><Relationship Id="rId47" Type="http://schemas.openxmlformats.org/officeDocument/2006/relationships/image" Target="media/image36.png"/><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tiff"/><Relationship Id="rId33" Type="http://schemas.openxmlformats.org/officeDocument/2006/relationships/image" Target="media/image24.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tiff"/><Relationship Id="rId32" Type="http://schemas.openxmlformats.org/officeDocument/2006/relationships/image" Target="media/image23.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f"/><Relationship Id="rId28" Type="http://schemas.openxmlformats.org/officeDocument/2006/relationships/image" Target="media/image19.png"/><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png"/><Relationship Id="rId22" Type="http://schemas.openxmlformats.org/officeDocument/2006/relationships/image" Target="media/image13.tif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43" Type="http://schemas.openxmlformats.org/officeDocument/2006/relationships/image" Target="media/image32.png"/><Relationship Id="rId48" Type="http://schemas.openxmlformats.org/officeDocument/2006/relationships/fontTable" Target="fontTable.xml"/><Relationship Id="rId8" Type="http://schemas.openxmlformats.org/officeDocument/2006/relationships/hyperlink" Target="http://www.ecri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F22A0-DEE9-4DD6-92DB-E1BE15350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25</Pages>
  <Words>19512</Words>
  <Characters>111220</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Queensland Institute of Medical Research</Company>
  <LinksUpToDate>false</LinksUpToDate>
  <CharactersWithSpaces>130472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 Cheng</dc:creator>
  <cp:lastModifiedBy>mandy</cp:lastModifiedBy>
  <cp:revision>8</cp:revision>
  <cp:lastPrinted>2016-03-24T12:23:00Z</cp:lastPrinted>
  <dcterms:created xsi:type="dcterms:W3CDTF">2016-03-24T06:37:00Z</dcterms:created>
  <dcterms:modified xsi:type="dcterms:W3CDTF">2016-03-24T13:50:00Z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zotero-version="4.0.28.3"&gt;&lt;session id="xxswzqtI"/&gt;&lt;style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value="0"/&gt;&lt;/prefs&gt;&lt;/data&gt;</vt:lpwstr>
  </property>
</Properties>
</file>